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68" w:rsidRPr="00B4489B" w:rsidRDefault="00D65668" w:rsidP="001E3313">
      <w:pPr>
        <w:widowControl/>
        <w:jc w:val="center"/>
        <w:rPr>
          <w:rFonts w:ascii="Century Schoolbook" w:hAnsi="Century Schoolbook"/>
          <w:b/>
        </w:rPr>
      </w:pPr>
      <w:r w:rsidRPr="00B4489B">
        <w:rPr>
          <w:rFonts w:ascii="Century Schoolbook" w:hAnsi="Century Schoolbook"/>
          <w:b/>
        </w:rPr>
        <w:t>IN THE UNITED STATES DISTRICT COURT</w:t>
      </w:r>
    </w:p>
    <w:p w:rsidR="00D65668" w:rsidRPr="00B4489B" w:rsidRDefault="00D65668" w:rsidP="001E3313">
      <w:pPr>
        <w:widowControl/>
        <w:jc w:val="center"/>
        <w:rPr>
          <w:rFonts w:ascii="Century Schoolbook" w:hAnsi="Century Schoolbook"/>
          <w:b/>
        </w:rPr>
      </w:pPr>
      <w:r w:rsidRPr="00B4489B">
        <w:rPr>
          <w:rFonts w:ascii="Century Schoolbook" w:hAnsi="Century Schoolbook"/>
          <w:b/>
        </w:rPr>
        <w:t>FOR THE NORTHERN DISTRICT OF GEORGIA</w:t>
      </w:r>
    </w:p>
    <w:p w:rsidR="00D65668" w:rsidRPr="00B4489B" w:rsidRDefault="00D65668" w:rsidP="001E3313">
      <w:pPr>
        <w:widowControl/>
        <w:jc w:val="center"/>
        <w:rPr>
          <w:rFonts w:ascii="Century Schoolbook" w:hAnsi="Century Schoolbook"/>
          <w:b/>
        </w:rPr>
      </w:pPr>
      <w:smartTag w:uri="urn:schemas-microsoft-com:office:smarttags" w:element="City">
        <w:smartTag w:uri="urn:schemas-microsoft-com:office:smarttags" w:element="place">
          <w:r w:rsidRPr="00B4489B">
            <w:rPr>
              <w:rFonts w:ascii="Century Schoolbook" w:hAnsi="Century Schoolbook"/>
              <w:b/>
            </w:rPr>
            <w:t>ATLANTA</w:t>
          </w:r>
        </w:smartTag>
      </w:smartTag>
      <w:r w:rsidRPr="00B4489B">
        <w:rPr>
          <w:rFonts w:ascii="Century Schoolbook" w:hAnsi="Century Schoolbook"/>
          <w:b/>
        </w:rPr>
        <w:t xml:space="preserve"> DIVISION</w:t>
      </w:r>
    </w:p>
    <w:p w:rsidR="00D65668" w:rsidRPr="00B4489B" w:rsidRDefault="00D65668" w:rsidP="001E3313">
      <w:pPr>
        <w:widowControl/>
        <w:rPr>
          <w:rFonts w:ascii="Century Schoolbook" w:hAnsi="Century Schoolbook"/>
        </w:rPr>
      </w:pPr>
      <w:r w:rsidRPr="00B4489B">
        <w:rPr>
          <w:rFonts w:ascii="Century Schoolbook" w:hAnsi="Century Schoolbook"/>
        </w:rPr>
        <w:tab/>
      </w:r>
    </w:p>
    <w:p w:rsidR="00D65668" w:rsidRPr="00B4489B" w:rsidRDefault="00D65668" w:rsidP="001E3313">
      <w:pPr>
        <w:widowControl/>
        <w:rPr>
          <w:rFonts w:ascii="Century Schoolbook" w:hAnsi="Century Schoolbook"/>
        </w:rPr>
      </w:pPr>
      <w:smartTag w:uri="urn:schemas-microsoft-com:office:smarttags" w:element="country-region">
        <w:smartTag w:uri="urn:schemas-microsoft-com:office:smarttags" w:element="place">
          <w:r w:rsidRPr="00B4489B">
            <w:rPr>
              <w:rFonts w:ascii="Century Schoolbook" w:hAnsi="Century Schoolbook"/>
            </w:rPr>
            <w:t>UNITED STATES OF AMERICA</w:t>
          </w:r>
        </w:smartTag>
      </w:smartTag>
      <w:r w:rsidRPr="00B4489B">
        <w:rPr>
          <w:rFonts w:ascii="Century Schoolbook" w:hAnsi="Century Schoolbook"/>
        </w:rPr>
        <w:t>,</w:t>
      </w:r>
      <w:r w:rsidRPr="00B4489B">
        <w:rPr>
          <w:rFonts w:ascii="Century Schoolbook" w:hAnsi="Century Schoolbook"/>
        </w:rPr>
        <w:tab/>
      </w:r>
      <w:r w:rsidRPr="00B4489B">
        <w:rPr>
          <w:rFonts w:ascii="Century Schoolbook" w:hAnsi="Century Schoolbook"/>
        </w:rPr>
        <w:tab/>
        <w:t>)</w:t>
      </w:r>
    </w:p>
    <w:p w:rsidR="00D65668" w:rsidRPr="00B4489B" w:rsidRDefault="00D65668" w:rsidP="001E3313">
      <w:pPr>
        <w:widowControl/>
        <w:rPr>
          <w:rFonts w:ascii="Century Schoolbook" w:hAnsi="Century Schoolbook"/>
        </w:rPr>
      </w:pP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t xml:space="preserve"> </w:t>
      </w:r>
      <w:r w:rsidRPr="00B4489B">
        <w:rPr>
          <w:rFonts w:ascii="Century Schoolbook" w:hAnsi="Century Schoolbook"/>
        </w:rPr>
        <w:tab/>
        <w:t>)</w:t>
      </w:r>
    </w:p>
    <w:p w:rsidR="00D65668" w:rsidRPr="00B4489B" w:rsidRDefault="00D65668" w:rsidP="001E3313">
      <w:pPr>
        <w:widowControl/>
        <w:rPr>
          <w:rFonts w:ascii="Century Schoolbook" w:hAnsi="Century Schoolbook"/>
        </w:rPr>
      </w:pPr>
      <w:r w:rsidRPr="00B4489B">
        <w:rPr>
          <w:rFonts w:ascii="Century Schoolbook" w:hAnsi="Century Schoolbook"/>
        </w:rPr>
        <w:tab/>
      </w:r>
      <w:r w:rsidRPr="00B4489B">
        <w:rPr>
          <w:rFonts w:ascii="Century Schoolbook" w:hAnsi="Century Schoolbook"/>
        </w:rPr>
        <w:tab/>
        <w:t>Plaintiff,</w:t>
      </w: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t xml:space="preserve"> </w:t>
      </w:r>
      <w:r w:rsidRPr="00B4489B">
        <w:rPr>
          <w:rFonts w:ascii="Century Schoolbook" w:hAnsi="Century Schoolbook"/>
        </w:rPr>
        <w:tab/>
        <w:t>)</w:t>
      </w:r>
    </w:p>
    <w:p w:rsidR="00D65668" w:rsidRPr="00B4489B" w:rsidRDefault="00D65668" w:rsidP="001E3313">
      <w:pPr>
        <w:widowControl/>
        <w:rPr>
          <w:rFonts w:ascii="Century Schoolbook" w:hAnsi="Century Schoolbook"/>
        </w:rPr>
      </w:pP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t>)</w:t>
      </w:r>
    </w:p>
    <w:p w:rsidR="00D65668" w:rsidRPr="00B4489B" w:rsidRDefault="00D65668" w:rsidP="001E3313">
      <w:pPr>
        <w:widowControl/>
        <w:rPr>
          <w:rFonts w:ascii="Century Schoolbook" w:hAnsi="Century Schoolbook"/>
        </w:rPr>
      </w:pPr>
      <w:r w:rsidRPr="00B4489B">
        <w:rPr>
          <w:rFonts w:ascii="Century Schoolbook" w:hAnsi="Century Schoolbook"/>
        </w:rPr>
        <w:tab/>
      </w:r>
      <w:r w:rsidRPr="00B4489B">
        <w:rPr>
          <w:rFonts w:ascii="Century Schoolbook" w:hAnsi="Century Schoolbook"/>
        </w:rPr>
        <w:tab/>
        <w:t>v.</w:t>
      </w: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t>)</w:t>
      </w:r>
      <w:r w:rsidRPr="00B4489B">
        <w:rPr>
          <w:rFonts w:ascii="Century Schoolbook" w:hAnsi="Century Schoolbook"/>
        </w:rPr>
        <w:tab/>
        <w:t xml:space="preserve">CIVIL ACTION NO. </w:t>
      </w:r>
    </w:p>
    <w:p w:rsidR="00D65668" w:rsidRPr="00B4489B" w:rsidRDefault="00D65668" w:rsidP="001E3313">
      <w:pPr>
        <w:widowControl/>
        <w:rPr>
          <w:rFonts w:ascii="Century Schoolbook" w:hAnsi="Century Schoolbook"/>
        </w:rPr>
      </w:pP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r>
      <w:r w:rsidRPr="00B4489B">
        <w:rPr>
          <w:rFonts w:ascii="Century Schoolbook" w:hAnsi="Century Schoolbook"/>
        </w:rPr>
        <w:tab/>
        <w:t>)</w:t>
      </w:r>
      <w:r w:rsidRPr="00B4489B">
        <w:rPr>
          <w:rFonts w:ascii="Century Schoolbook" w:hAnsi="Century Schoolbook"/>
        </w:rPr>
        <w:tab/>
      </w:r>
      <w:r w:rsidR="000D1A0B" w:rsidRPr="00B4489B">
        <w:rPr>
          <w:rFonts w:ascii="Century Schoolbook" w:hAnsi="Century Schoolbook"/>
        </w:rPr>
        <w:t>1:10-CV-249-CAP</w:t>
      </w:r>
    </w:p>
    <w:p w:rsidR="00D65668" w:rsidRPr="00B4489B" w:rsidRDefault="00D65668" w:rsidP="001E3313">
      <w:pPr>
        <w:widowControl/>
        <w:rPr>
          <w:rFonts w:ascii="Century Schoolbook" w:hAnsi="Century Schoolbook"/>
        </w:rPr>
      </w:pPr>
      <w:r w:rsidRPr="00B4489B">
        <w:rPr>
          <w:rFonts w:ascii="Century Schoolbook" w:hAnsi="Century Schoolbook"/>
        </w:rPr>
        <w:t>THE</w:t>
      </w:r>
      <w:r w:rsidR="000D1A0B">
        <w:rPr>
          <w:rFonts w:ascii="Century Schoolbook" w:hAnsi="Century Schoolbook"/>
        </w:rPr>
        <w:t xml:space="preserve"> STATE OF </w:t>
      </w:r>
      <w:smartTag w:uri="urn:schemas-microsoft-com:office:smarttags" w:element="country-region">
        <w:smartTag w:uri="urn:schemas-microsoft-com:office:smarttags" w:element="place">
          <w:r w:rsidR="000D1A0B">
            <w:rPr>
              <w:rFonts w:ascii="Century Schoolbook" w:hAnsi="Century Schoolbook"/>
            </w:rPr>
            <w:t>GEORGIA</w:t>
          </w:r>
        </w:smartTag>
      </w:smartTag>
      <w:r w:rsidR="000D1A0B">
        <w:rPr>
          <w:rFonts w:ascii="Century Schoolbook" w:hAnsi="Century Schoolbook"/>
        </w:rPr>
        <w:t>, et al.,</w:t>
      </w:r>
      <w:r w:rsidR="000D1A0B">
        <w:rPr>
          <w:rFonts w:ascii="Century Schoolbook" w:hAnsi="Century Schoolbook"/>
        </w:rPr>
        <w:tab/>
        <w:t xml:space="preserve"> </w:t>
      </w:r>
      <w:r w:rsidR="000D1A0B">
        <w:rPr>
          <w:rFonts w:ascii="Century Schoolbook" w:hAnsi="Century Schoolbook"/>
        </w:rPr>
        <w:tab/>
        <w:t>)</w:t>
      </w:r>
      <w:r w:rsidR="000D1A0B">
        <w:rPr>
          <w:rFonts w:ascii="Century Schoolbook" w:hAnsi="Century Schoolbook"/>
        </w:rPr>
        <w:tab/>
      </w:r>
    </w:p>
    <w:p w:rsidR="00D65668" w:rsidRPr="00B4489B" w:rsidRDefault="00D65668" w:rsidP="001E3313">
      <w:pPr>
        <w:widowControl/>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B4489B">
        <w:rPr>
          <w:rFonts w:ascii="Century Schoolbook" w:hAnsi="Century Schoolbook"/>
        </w:rPr>
        <w:tab/>
        <w:t>)</w:t>
      </w:r>
    </w:p>
    <w:p w:rsidR="00D65668" w:rsidRPr="00B4489B" w:rsidRDefault="00D65668" w:rsidP="001E3313">
      <w:pPr>
        <w:widowControl/>
        <w:rPr>
          <w:rFonts w:ascii="Century Schoolbook" w:hAnsi="Century Schoolbook"/>
        </w:rPr>
      </w:pPr>
      <w:r>
        <w:rPr>
          <w:rFonts w:ascii="Century Schoolbook" w:hAnsi="Century Schoolbook"/>
        </w:rPr>
        <w:tab/>
      </w:r>
      <w:r>
        <w:rPr>
          <w:rFonts w:ascii="Century Schoolbook" w:hAnsi="Century Schoolbook"/>
        </w:rPr>
        <w:tab/>
        <w:t>Defendants.</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B4489B">
        <w:rPr>
          <w:rFonts w:ascii="Century Schoolbook" w:hAnsi="Century Schoolbook"/>
        </w:rPr>
        <w:t>)</w:t>
      </w:r>
    </w:p>
    <w:p w:rsidR="00D65668" w:rsidRPr="00B4489B" w:rsidRDefault="00D65668" w:rsidP="001E3313">
      <w:pPr>
        <w:widowControl/>
        <w:rPr>
          <w:rFonts w:ascii="Century Schoolbook" w:hAnsi="Century Schoolbook"/>
        </w:rPr>
      </w:pPr>
      <w:r w:rsidRPr="00B4489B">
        <w:rPr>
          <w:rFonts w:ascii="Century Schoolbook" w:hAnsi="Century Schoolbook"/>
        </w:rPr>
        <w:t>___________________________________</w:t>
      </w:r>
      <w:r>
        <w:rPr>
          <w:rFonts w:ascii="Century Schoolbook" w:hAnsi="Century Schoolbook"/>
        </w:rPr>
        <w:t>______</w:t>
      </w:r>
      <w:r>
        <w:rPr>
          <w:rFonts w:ascii="Century Schoolbook" w:hAnsi="Century Schoolbook"/>
        </w:rPr>
        <w:tab/>
      </w:r>
      <w:r w:rsidRPr="00B4489B">
        <w:rPr>
          <w:rFonts w:ascii="Century Schoolbook" w:hAnsi="Century Schoolbook"/>
        </w:rPr>
        <w:t>)</w:t>
      </w:r>
    </w:p>
    <w:p w:rsidR="00D65668" w:rsidRPr="00B4489B" w:rsidRDefault="00D65668" w:rsidP="001E3313">
      <w:pPr>
        <w:widowControl/>
        <w:rPr>
          <w:rFonts w:ascii="Century Schoolbook" w:hAnsi="Century Schoolbook"/>
        </w:rPr>
      </w:pPr>
    </w:p>
    <w:p w:rsidR="00D65668" w:rsidRPr="00B4489B" w:rsidRDefault="00D65668" w:rsidP="001E3313">
      <w:pPr>
        <w:widowControl/>
        <w:jc w:val="center"/>
        <w:rPr>
          <w:rFonts w:ascii="Century Schoolbook" w:hAnsi="Century Schoolbook"/>
          <w:b/>
        </w:rPr>
      </w:pPr>
      <w:r w:rsidRPr="00B4489B">
        <w:rPr>
          <w:rFonts w:ascii="Century Schoolbook" w:hAnsi="Century Schoolbook"/>
          <w:b/>
        </w:rPr>
        <w:t>SETTLEMENT AGREEMENT</w:t>
      </w:r>
    </w:p>
    <w:p w:rsidR="00D65668" w:rsidRDefault="00D65668" w:rsidP="001E3313">
      <w:pPr>
        <w:widowControl/>
        <w:rPr>
          <w:rFonts w:ascii="Century Schoolbook" w:hAnsi="Century Schoolbook"/>
        </w:rPr>
      </w:pPr>
    </w:p>
    <w:p w:rsidR="00D65668" w:rsidRPr="00BC3832" w:rsidRDefault="00D65668" w:rsidP="001E3313">
      <w:pPr>
        <w:pStyle w:val="ListParagraph"/>
        <w:widowControl/>
        <w:numPr>
          <w:ilvl w:val="0"/>
          <w:numId w:val="1"/>
        </w:numPr>
        <w:spacing w:after="240"/>
        <w:contextualSpacing w:val="0"/>
        <w:rPr>
          <w:rFonts w:ascii="Century Schoolbook" w:hAnsi="Century Schoolbook"/>
        </w:rPr>
      </w:pPr>
      <w:r w:rsidRPr="00BC3832">
        <w:rPr>
          <w:rFonts w:ascii="Century Schoolbook" w:hAnsi="Century Schoolbook"/>
        </w:rPr>
        <w:t>Introduction</w:t>
      </w:r>
    </w:p>
    <w:p w:rsidR="00D65668" w:rsidRPr="00F47113" w:rsidRDefault="00D65668" w:rsidP="001E3313">
      <w:pPr>
        <w:pStyle w:val="ListParagraph"/>
        <w:widowControl/>
        <w:numPr>
          <w:ilvl w:val="1"/>
          <w:numId w:val="1"/>
        </w:numPr>
        <w:spacing w:after="240"/>
        <w:rPr>
          <w:rFonts w:ascii="Century Schoolbook" w:hAnsi="Century Schoolbook"/>
        </w:rPr>
      </w:pPr>
      <w:r w:rsidRPr="005C205A">
        <w:rPr>
          <w:rFonts w:ascii="Century Schoolbook" w:hAnsi="Century Schoolbook"/>
        </w:rPr>
        <w:t xml:space="preserve">The United States brought this action by the filing of </w:t>
      </w:r>
      <w:r w:rsidR="0022783C">
        <w:rPr>
          <w:rFonts w:ascii="Century Schoolbook" w:hAnsi="Century Schoolbook"/>
        </w:rPr>
        <w:t xml:space="preserve">a </w:t>
      </w:r>
      <w:r w:rsidRPr="005C205A">
        <w:rPr>
          <w:rFonts w:ascii="Century Schoolbook" w:hAnsi="Century Schoolbook"/>
        </w:rPr>
        <w:t xml:space="preserve">complaint seeking declaratory and injunctive relief against Defendants based upon alleged violations of </w:t>
      </w:r>
      <w:r w:rsidR="000D1A0B">
        <w:rPr>
          <w:rFonts w:ascii="Century Schoolbook" w:hAnsi="Century Schoolbook"/>
        </w:rPr>
        <w:t>the Title II of Americans with Disabilities ADA</w:t>
      </w:r>
      <w:r w:rsidR="000D1A0B" w:rsidRPr="00D3752C">
        <w:rPr>
          <w:rFonts w:ascii="Century Schoolbook" w:hAnsi="Century Schoolbook"/>
        </w:rPr>
        <w:t xml:space="preserve">, </w:t>
      </w:r>
      <w:r w:rsidR="000D1A0B">
        <w:rPr>
          <w:rFonts w:ascii="Century Schoolbook" w:hAnsi="Century Schoolbook"/>
        </w:rPr>
        <w:t xml:space="preserve">codified at </w:t>
      </w:r>
      <w:r w:rsidR="000D1A0B" w:rsidRPr="00D3752C">
        <w:rPr>
          <w:rFonts w:ascii="Century Schoolbook" w:hAnsi="Century Schoolbook"/>
        </w:rPr>
        <w:t>42 U.S.C. § 12101</w:t>
      </w:r>
      <w:r w:rsidR="000D1A0B">
        <w:rPr>
          <w:rFonts w:ascii="Century Schoolbook" w:hAnsi="Century Schoolbook"/>
        </w:rPr>
        <w:t xml:space="preserve"> (“ADA”)</w:t>
      </w:r>
      <w:r w:rsidR="000D1A0B" w:rsidRPr="00D3752C">
        <w:rPr>
          <w:rFonts w:ascii="Century Schoolbook" w:hAnsi="Century Schoolbook"/>
        </w:rPr>
        <w:t>, and implementing regulations at 28 C.F.R. Part 35, and Section 504 of the Rehabilitation Act of 1973, 29 U.S.C. § 794</w:t>
      </w:r>
      <w:r w:rsidR="000D1A0B">
        <w:rPr>
          <w:rFonts w:ascii="Century Schoolbook" w:hAnsi="Century Schoolbook"/>
        </w:rPr>
        <w:t>,</w:t>
      </w:r>
      <w:r w:rsidR="000D1A0B" w:rsidRPr="00D3752C">
        <w:rPr>
          <w:rFonts w:ascii="Century Schoolbook" w:hAnsi="Century Schoolbook"/>
        </w:rPr>
        <w:t xml:space="preserve"> and implementing regulations at 45 C.F.R. Part 84 (“Section 504”)</w:t>
      </w:r>
      <w:r w:rsidR="0022783C">
        <w:rPr>
          <w:rFonts w:ascii="Century Schoolbook" w:hAnsi="Century Schoolbook"/>
        </w:rPr>
        <w:t xml:space="preserve">.  </w:t>
      </w:r>
      <w:r w:rsidR="000D1A0B">
        <w:rPr>
          <w:rFonts w:ascii="Century Schoolbook" w:hAnsi="Century Schoolbook"/>
        </w:rPr>
        <w:t xml:space="preserve">  </w:t>
      </w:r>
    </w:p>
    <w:p w:rsidR="00D65668" w:rsidRDefault="00D65668" w:rsidP="001E3313">
      <w:pPr>
        <w:pStyle w:val="ListParagraph"/>
        <w:widowControl/>
        <w:spacing w:after="240"/>
        <w:ind w:left="1440"/>
        <w:rPr>
          <w:rFonts w:ascii="Century Schoolbook" w:hAnsi="Century Schoolbook"/>
        </w:rPr>
      </w:pPr>
    </w:p>
    <w:p w:rsidR="00D65668" w:rsidRDefault="00D65668" w:rsidP="001E3313">
      <w:pPr>
        <w:pStyle w:val="ListParagraph"/>
        <w:widowControl/>
        <w:numPr>
          <w:ilvl w:val="1"/>
          <w:numId w:val="1"/>
        </w:numPr>
        <w:spacing w:after="240"/>
        <w:rPr>
          <w:rFonts w:ascii="Century Schoolbook" w:hAnsi="Century Schoolbook"/>
        </w:rPr>
      </w:pPr>
      <w:r>
        <w:rPr>
          <w:rFonts w:ascii="Century Schoolbook" w:hAnsi="Century Schoolbook"/>
        </w:rPr>
        <w:t>I</w:t>
      </w:r>
      <w:r w:rsidRPr="005C205A">
        <w:rPr>
          <w:rFonts w:ascii="Century Schoolbook" w:hAnsi="Century Schoolbook"/>
        </w:rPr>
        <w:t xml:space="preserve">n order to resolve all issues pending between these parties without the expense, risks, delays, and uncertainties of a trial and any appeals that might follow such a trial, the United States and Defendants agree to the terms of this Settlement Agreement as stated below. </w:t>
      </w:r>
    </w:p>
    <w:p w:rsidR="00D65668" w:rsidRDefault="00D65668" w:rsidP="001E3313">
      <w:pPr>
        <w:pStyle w:val="ListParagraph"/>
        <w:widowControl/>
        <w:rPr>
          <w:rFonts w:ascii="Century Schoolbook" w:hAnsi="Century Schoolbook"/>
        </w:rPr>
      </w:pPr>
    </w:p>
    <w:p w:rsidR="0022783C" w:rsidRDefault="00D65668" w:rsidP="001E3313">
      <w:pPr>
        <w:pStyle w:val="ListParagraph"/>
        <w:widowControl/>
        <w:numPr>
          <w:ilvl w:val="1"/>
          <w:numId w:val="1"/>
        </w:numPr>
        <w:spacing w:after="240"/>
        <w:rPr>
          <w:rFonts w:ascii="Century Schoolbook" w:hAnsi="Century Schoolbook"/>
        </w:rPr>
      </w:pPr>
      <w:r w:rsidRPr="00D3752C">
        <w:rPr>
          <w:rFonts w:ascii="Century Schoolbook" w:hAnsi="Century Schoolbook"/>
        </w:rPr>
        <w:t>On January 15, 2009, the United State</w:t>
      </w:r>
      <w:r>
        <w:rPr>
          <w:rFonts w:ascii="Century Schoolbook" w:hAnsi="Century Schoolbook"/>
        </w:rPr>
        <w:t>s Department of Justice (“DOJ”)</w:t>
      </w:r>
      <w:r w:rsidRPr="00D3752C">
        <w:rPr>
          <w:rFonts w:ascii="Century Schoolbook" w:hAnsi="Century Schoolbook"/>
        </w:rPr>
        <w:t xml:space="preserve"> and the State entered into a </w:t>
      </w:r>
      <w:r w:rsidR="00B00E85">
        <w:rPr>
          <w:rFonts w:ascii="Century Schoolbook" w:hAnsi="Century Schoolbook"/>
        </w:rPr>
        <w:t>s</w:t>
      </w:r>
      <w:r w:rsidRPr="00D3752C">
        <w:rPr>
          <w:rFonts w:ascii="Century Schoolbook" w:hAnsi="Century Schoolbook"/>
        </w:rPr>
        <w:t xml:space="preserve">ettlement </w:t>
      </w:r>
      <w:r w:rsidR="00B00E85">
        <w:rPr>
          <w:rFonts w:ascii="Century Schoolbook" w:hAnsi="Century Schoolbook"/>
        </w:rPr>
        <w:t>a</w:t>
      </w:r>
      <w:r w:rsidRPr="00D3752C">
        <w:rPr>
          <w:rFonts w:ascii="Century Schoolbook" w:hAnsi="Century Schoolbook"/>
        </w:rPr>
        <w:t>greement</w:t>
      </w:r>
      <w:r w:rsidR="000D1A0B">
        <w:rPr>
          <w:rFonts w:ascii="Century Schoolbook" w:hAnsi="Century Schoolbook"/>
        </w:rPr>
        <w:t xml:space="preserve"> which the United States District Court for the Northern District of Georgia entered as an order of the Court on </w:t>
      </w:r>
      <w:r w:rsidR="000C3C77">
        <w:rPr>
          <w:rFonts w:ascii="Century Schoolbook" w:hAnsi="Century Schoolbook"/>
        </w:rPr>
        <w:t>September 24, 2010, in Civil Action No. 1:09-CV-119-CAP</w:t>
      </w:r>
      <w:r w:rsidR="00C41EE4">
        <w:rPr>
          <w:rFonts w:ascii="Century Schoolbook" w:hAnsi="Century Schoolbook"/>
        </w:rPr>
        <w:t xml:space="preserve">.  This Settlement Agreement </w:t>
      </w:r>
      <w:r w:rsidR="006C66FF">
        <w:rPr>
          <w:rFonts w:ascii="Century Schoolbook" w:hAnsi="Century Schoolbook"/>
        </w:rPr>
        <w:t xml:space="preserve">does not affect the validity of </w:t>
      </w:r>
      <w:r w:rsidR="00C41EE4">
        <w:rPr>
          <w:rFonts w:ascii="Century Schoolbook" w:hAnsi="Century Schoolbook"/>
        </w:rPr>
        <w:t>the January 15, 2009 agreement between the parties.</w:t>
      </w:r>
      <w:r w:rsidR="000D1A0B">
        <w:rPr>
          <w:rFonts w:ascii="Century Schoolbook" w:hAnsi="Century Schoolbook"/>
        </w:rPr>
        <w:t xml:space="preserve">  </w:t>
      </w:r>
    </w:p>
    <w:p w:rsidR="0022783C" w:rsidRDefault="0022783C" w:rsidP="001E3313">
      <w:pPr>
        <w:pStyle w:val="ListParagraph"/>
        <w:widowControl/>
        <w:rPr>
          <w:rFonts w:ascii="Century Schoolbook" w:hAnsi="Century Schoolbook"/>
        </w:rPr>
      </w:pPr>
    </w:p>
    <w:p w:rsidR="00D65668" w:rsidRDefault="00D65668" w:rsidP="001E3313">
      <w:pPr>
        <w:pStyle w:val="ListParagraph"/>
        <w:widowControl/>
        <w:numPr>
          <w:ilvl w:val="1"/>
          <w:numId w:val="1"/>
        </w:numPr>
        <w:spacing w:after="240"/>
        <w:rPr>
          <w:rFonts w:ascii="Century Schoolbook" w:hAnsi="Century Schoolbook"/>
        </w:rPr>
      </w:pPr>
      <w:r>
        <w:rPr>
          <w:rFonts w:ascii="Century Schoolbook" w:hAnsi="Century Schoolbook"/>
        </w:rPr>
        <w:t>O</w:t>
      </w:r>
      <w:r w:rsidRPr="00D3752C">
        <w:rPr>
          <w:rFonts w:ascii="Century Schoolbook" w:hAnsi="Century Schoolbook"/>
        </w:rPr>
        <w:t xml:space="preserve">n </w:t>
      </w:r>
      <w:smartTag w:uri="urn:schemas-microsoft-com:office:smarttags" w:element="date">
        <w:smartTagPr>
          <w:attr w:name="Year" w:val="2008"/>
          <w:attr w:name="Day" w:val="1"/>
          <w:attr w:name="Month" w:val="7"/>
        </w:smartTagPr>
        <w:r w:rsidRPr="00D3752C">
          <w:rPr>
            <w:rFonts w:ascii="Century Schoolbook" w:hAnsi="Century Schoolbook"/>
          </w:rPr>
          <w:t>July 1, 2008</w:t>
        </w:r>
      </w:smartTag>
      <w:r w:rsidRPr="00D3752C">
        <w:rPr>
          <w:rFonts w:ascii="Century Schoolbook" w:hAnsi="Century Schoolbook"/>
        </w:rPr>
        <w:t xml:space="preserve">, </w:t>
      </w:r>
      <w:r>
        <w:rPr>
          <w:rFonts w:ascii="Century Schoolbook" w:hAnsi="Century Schoolbook"/>
        </w:rPr>
        <w:t>t</w:t>
      </w:r>
      <w:r w:rsidRPr="00D3752C">
        <w:rPr>
          <w:rFonts w:ascii="Century Schoolbook" w:hAnsi="Century Schoolbook"/>
        </w:rPr>
        <w:t>he State entered a Voluntary Compliance Agreement (“VCA”) with the United States Department of Health and Human Services’ Office for Civil Rights (“OCR”)</w:t>
      </w:r>
      <w:r>
        <w:rPr>
          <w:rFonts w:ascii="Century Schoolbook" w:hAnsi="Century Schoolbook"/>
        </w:rPr>
        <w:t xml:space="preserve">.  </w:t>
      </w:r>
      <w:r w:rsidR="006C66FF">
        <w:rPr>
          <w:rFonts w:ascii="Century Schoolbook" w:hAnsi="Century Schoolbook"/>
        </w:rPr>
        <w:t xml:space="preserve">This agreement supersedes </w:t>
      </w:r>
      <w:r w:rsidR="000D1A0B">
        <w:rPr>
          <w:rFonts w:ascii="Century Schoolbook" w:hAnsi="Century Schoolbook"/>
        </w:rPr>
        <w:t>the VCA</w:t>
      </w:r>
      <w:r>
        <w:rPr>
          <w:rFonts w:ascii="Century Schoolbook" w:hAnsi="Century Schoolbook"/>
        </w:rPr>
        <w:t>.</w:t>
      </w:r>
      <w:r w:rsidRPr="005C205A">
        <w:rPr>
          <w:rFonts w:ascii="Century Schoolbook" w:hAnsi="Century Schoolbook"/>
        </w:rPr>
        <w:t xml:space="preserve"> </w:t>
      </w:r>
    </w:p>
    <w:p w:rsidR="00D65668" w:rsidRPr="005A39C2" w:rsidRDefault="00D65668" w:rsidP="001E3313">
      <w:pPr>
        <w:pStyle w:val="ListParagraph"/>
        <w:widowControl/>
        <w:rPr>
          <w:rFonts w:ascii="Century Schoolbook" w:hAnsi="Century Schoolbook"/>
        </w:rPr>
      </w:pPr>
    </w:p>
    <w:p w:rsidR="00D65668" w:rsidRPr="005A39C2" w:rsidRDefault="00D65668" w:rsidP="001E3313">
      <w:pPr>
        <w:pStyle w:val="ListParagraph"/>
        <w:widowControl/>
        <w:numPr>
          <w:ilvl w:val="1"/>
          <w:numId w:val="1"/>
        </w:numPr>
        <w:spacing w:after="240"/>
        <w:rPr>
          <w:rFonts w:ascii="Century Schoolbook" w:hAnsi="Century Schoolbook"/>
        </w:rPr>
      </w:pPr>
      <w:r w:rsidRPr="005A39C2">
        <w:rPr>
          <w:rFonts w:ascii="Century Schoolbook" w:hAnsi="Century Schoolbook"/>
        </w:rPr>
        <w:t xml:space="preserve">By entering into this Settlement Agreement, Defendants do not admit to the truth or validity of any claim made against them by the </w:t>
      </w:r>
      <w:smartTag w:uri="urn:schemas-microsoft-com:office:smarttags" w:element="country-region">
        <w:smartTag w:uri="urn:schemas-microsoft-com:office:smarttags" w:element="place">
          <w:r w:rsidRPr="005A39C2">
            <w:rPr>
              <w:rFonts w:ascii="Century Schoolbook" w:hAnsi="Century Schoolbook"/>
            </w:rPr>
            <w:t>United States</w:t>
          </w:r>
        </w:smartTag>
      </w:smartTag>
      <w:r w:rsidRPr="005A39C2">
        <w:rPr>
          <w:rFonts w:ascii="Century Schoolbook" w:hAnsi="Century Schoolbook"/>
        </w:rPr>
        <w:t>.  Defendants also do not speak for the Georgia General Assembly, which has the power under the Georgia Constitution and laws to determine the appropriations for</w:t>
      </w:r>
      <w:r>
        <w:rPr>
          <w:rFonts w:ascii="Century Schoolbook" w:hAnsi="Century Schoolbook"/>
        </w:rPr>
        <w:t>,</w:t>
      </w:r>
      <w:r w:rsidRPr="005A39C2">
        <w:rPr>
          <w:rFonts w:ascii="Century Schoolbook" w:hAnsi="Century Schoolbook"/>
        </w:rPr>
        <w:t xml:space="preserve"> and to amend laws respecting</w:t>
      </w:r>
      <w:r>
        <w:rPr>
          <w:rFonts w:ascii="Century Schoolbook" w:hAnsi="Century Schoolbook"/>
        </w:rPr>
        <w:t>,</w:t>
      </w:r>
      <w:r w:rsidRPr="005A39C2">
        <w:rPr>
          <w:rFonts w:ascii="Century Schoolbook" w:hAnsi="Century Schoolbook"/>
        </w:rPr>
        <w:t xml:space="preserve"> the State of </w:t>
      </w:r>
      <w:smartTag w:uri="urn:schemas-microsoft-com:office:smarttags" w:element="country-region">
        <w:smartTag w:uri="urn:schemas-microsoft-com:office:smarttags" w:element="place">
          <w:r w:rsidRPr="005A39C2">
            <w:rPr>
              <w:rFonts w:ascii="Century Schoolbook" w:hAnsi="Century Schoolbook"/>
            </w:rPr>
            <w:t>Georgia</w:t>
          </w:r>
        </w:smartTag>
      </w:smartTag>
      <w:r w:rsidRPr="005A39C2">
        <w:rPr>
          <w:rFonts w:ascii="Century Schoolbook" w:hAnsi="Century Schoolbook"/>
        </w:rPr>
        <w:t>’s programs for mental health.  However, Defendants acting under the</w:t>
      </w:r>
      <w:r>
        <w:rPr>
          <w:rFonts w:ascii="Century Schoolbook" w:hAnsi="Century Schoolbook"/>
        </w:rPr>
        <w:t>ir</w:t>
      </w:r>
      <w:r w:rsidRPr="005A39C2">
        <w:rPr>
          <w:rFonts w:ascii="Century Schoolbook" w:hAnsi="Century Schoolbook"/>
        </w:rPr>
        <w:t xml:space="preserve"> existing authority agree that it will be a condition of their conduct of the mental health program covered by this Settlement Agreement to comply with the Settlement Agreement.  </w:t>
      </w:r>
    </w:p>
    <w:p w:rsidR="00D65668" w:rsidRPr="00102566" w:rsidRDefault="00D65668" w:rsidP="001E3313">
      <w:pPr>
        <w:pStyle w:val="ListParagraph"/>
        <w:widowControl/>
        <w:rPr>
          <w:rFonts w:ascii="Century Schoolbook" w:hAnsi="Century Schoolbook"/>
        </w:rPr>
      </w:pPr>
    </w:p>
    <w:p w:rsidR="00D65668" w:rsidRDefault="00D65668" w:rsidP="001E3313">
      <w:pPr>
        <w:pStyle w:val="ListParagraph"/>
        <w:widowControl/>
        <w:numPr>
          <w:ilvl w:val="1"/>
          <w:numId w:val="1"/>
        </w:numPr>
        <w:spacing w:after="240"/>
        <w:rPr>
          <w:rFonts w:ascii="Century Schoolbook" w:hAnsi="Century Schoolbook"/>
        </w:rPr>
      </w:pPr>
      <w:r w:rsidRPr="005C205A">
        <w:rPr>
          <w:rFonts w:ascii="Century Schoolbook" w:hAnsi="Century Schoolbook"/>
        </w:rPr>
        <w:t xml:space="preserve">If the </w:t>
      </w:r>
      <w:smartTag w:uri="urn:schemas-microsoft-com:office:smarttags" w:element="country-region">
        <w:smartTag w:uri="urn:schemas-microsoft-com:office:smarttags" w:element="place">
          <w:r w:rsidRPr="005C205A">
            <w:rPr>
              <w:rFonts w:ascii="Century Schoolbook" w:hAnsi="Century Schoolbook"/>
            </w:rPr>
            <w:t>United States</w:t>
          </w:r>
        </w:smartTag>
      </w:smartTag>
      <w:r w:rsidRPr="005C205A">
        <w:rPr>
          <w:rFonts w:ascii="Century Schoolbook" w:hAnsi="Century Schoolbook"/>
        </w:rPr>
        <w:t xml:space="preserve"> seeks a judicial remedy for Defendants’ noncompliance with the Settlement Agreem</w:t>
      </w:r>
      <w:r w:rsidR="0022783C">
        <w:rPr>
          <w:rFonts w:ascii="Century Schoolbook" w:hAnsi="Century Schoolbook"/>
        </w:rPr>
        <w:t xml:space="preserve">ent in accordance with Section </w:t>
      </w:r>
      <w:r w:rsidRPr="005C205A">
        <w:rPr>
          <w:rFonts w:ascii="Century Schoolbook" w:hAnsi="Century Schoolbook"/>
        </w:rPr>
        <w:t xml:space="preserve">V.C., and at any stage of subsequent enforcement proceedings Defendants or their successors assert insufficient funds </w:t>
      </w:r>
      <w:r>
        <w:rPr>
          <w:rFonts w:ascii="Century Schoolbook" w:hAnsi="Century Schoolbook"/>
        </w:rPr>
        <w:t xml:space="preserve">or the legislature’s amendment or non-amendment of state law </w:t>
      </w:r>
      <w:r w:rsidRPr="005C205A">
        <w:rPr>
          <w:rFonts w:ascii="Century Schoolbook" w:hAnsi="Century Schoolbook"/>
        </w:rPr>
        <w:t xml:space="preserve">as a legal excuse, </w:t>
      </w:r>
      <w:r w:rsidRPr="00D86925">
        <w:rPr>
          <w:rFonts w:ascii="Century Schoolbook" w:hAnsi="Century Schoolbook"/>
        </w:rPr>
        <w:t xml:space="preserve">the </w:t>
      </w:r>
      <w:smartTag w:uri="urn:schemas-microsoft-com:office:smarttags" w:element="country-region">
        <w:smartTag w:uri="urn:schemas-microsoft-com:office:smarttags" w:element="place">
          <w:r w:rsidRPr="00D86925">
            <w:rPr>
              <w:rFonts w:ascii="Century Schoolbook" w:hAnsi="Century Schoolbook"/>
            </w:rPr>
            <w:t>United States</w:t>
          </w:r>
        </w:smartTag>
      </w:smartTag>
      <w:r w:rsidRPr="00D86925">
        <w:rPr>
          <w:rFonts w:ascii="Century Schoolbook" w:hAnsi="Century Schoolbook"/>
        </w:rPr>
        <w:t xml:space="preserve"> may rescind its consent to the Settlement Agreement</w:t>
      </w:r>
      <w:r w:rsidRPr="005C205A">
        <w:rPr>
          <w:rFonts w:ascii="Century Schoolbook" w:hAnsi="Century Schoolbook"/>
        </w:rPr>
        <w:t xml:space="preserve">.  </w:t>
      </w:r>
    </w:p>
    <w:p w:rsidR="00D65668" w:rsidRDefault="00D65668" w:rsidP="001E3313">
      <w:pPr>
        <w:pStyle w:val="ListParagraph"/>
        <w:widowControl/>
        <w:spacing w:after="240"/>
        <w:ind w:left="1440"/>
        <w:rPr>
          <w:rFonts w:ascii="Century Schoolbook" w:hAnsi="Century Schoolbook"/>
        </w:rPr>
      </w:pPr>
    </w:p>
    <w:p w:rsidR="00D65668" w:rsidRDefault="00D65668" w:rsidP="001E3313">
      <w:pPr>
        <w:pStyle w:val="ListParagraph"/>
        <w:widowControl/>
        <w:numPr>
          <w:ilvl w:val="1"/>
          <w:numId w:val="1"/>
        </w:numPr>
        <w:spacing w:after="240"/>
        <w:contextualSpacing w:val="0"/>
        <w:rPr>
          <w:rFonts w:ascii="Century Schoolbook" w:hAnsi="Century Schoolbook"/>
        </w:rPr>
      </w:pPr>
      <w:r w:rsidRPr="005C205A">
        <w:rPr>
          <w:rFonts w:ascii="Century Schoolbook" w:hAnsi="Century Schoolbook"/>
        </w:rPr>
        <w:t>All parties acknowledge that the Court has</w:t>
      </w:r>
      <w:r w:rsidR="000D1A0B">
        <w:rPr>
          <w:rFonts w:ascii="Century Schoolbook" w:hAnsi="Century Schoolbook"/>
        </w:rPr>
        <w:t xml:space="preserve"> subject-matter</w:t>
      </w:r>
      <w:r w:rsidRPr="005C205A">
        <w:rPr>
          <w:rFonts w:ascii="Century Schoolbook" w:hAnsi="Century Schoolbook"/>
        </w:rPr>
        <w:t xml:space="preserve"> jurisdiction over this case</w:t>
      </w:r>
      <w:r w:rsidR="0022783C">
        <w:rPr>
          <w:rFonts w:ascii="Century Schoolbook" w:hAnsi="Century Schoolbook"/>
        </w:rPr>
        <w:t>,</w:t>
      </w:r>
      <w:r w:rsidRPr="005C205A">
        <w:rPr>
          <w:rFonts w:ascii="Century Schoolbook" w:hAnsi="Century Schoolbook"/>
        </w:rPr>
        <w:t xml:space="preserve"> and authority to enter this Settlement Agreement and to enforce its terms.</w:t>
      </w:r>
      <w:r w:rsidR="000D1A0B">
        <w:rPr>
          <w:rFonts w:ascii="Century Schoolbook" w:hAnsi="Century Schoolbook"/>
        </w:rPr>
        <w:t xml:space="preserve">  Defendants acknowledge they are subject to personal jurisdiction of the Court</w:t>
      </w:r>
      <w:r w:rsidR="0022783C">
        <w:rPr>
          <w:rFonts w:ascii="Century Schoolbook" w:hAnsi="Century Schoolbook"/>
        </w:rPr>
        <w:t>, and that venue is proper in this Court.</w:t>
      </w:r>
      <w:r w:rsidRPr="005C205A">
        <w:rPr>
          <w:rFonts w:ascii="Century Schoolbook" w:hAnsi="Century Schoolbook"/>
        </w:rPr>
        <w:t xml:space="preserve">       </w:t>
      </w:r>
    </w:p>
    <w:p w:rsidR="00D65668" w:rsidRPr="00D3752C" w:rsidRDefault="00D65668" w:rsidP="001E3313">
      <w:pPr>
        <w:pStyle w:val="ListParagraph"/>
        <w:widowControl/>
        <w:numPr>
          <w:ilvl w:val="1"/>
          <w:numId w:val="1"/>
        </w:numPr>
        <w:spacing w:after="240"/>
        <w:contextualSpacing w:val="0"/>
        <w:rPr>
          <w:rFonts w:ascii="Century Schoolbook" w:hAnsi="Century Schoolbook"/>
        </w:rPr>
      </w:pPr>
      <w:r w:rsidRPr="00D3752C">
        <w:rPr>
          <w:rFonts w:ascii="Century Schoolbook" w:hAnsi="Century Schoolbook"/>
        </w:rPr>
        <w:t xml:space="preserve">The Defendants in these actions are the State of </w:t>
      </w:r>
      <w:smartTag w:uri="urn:schemas:contacts" w:element="GivenName">
        <w:smartTag w:uri="urn:schemas-microsoft-com:office:smarttags" w:element="country-region">
          <w:smartTag w:uri="urn:schemas-microsoft-com:office:smarttags" w:element="place">
            <w:r w:rsidRPr="00D3752C">
              <w:rPr>
                <w:rFonts w:ascii="Century Schoolbook" w:hAnsi="Century Schoolbook"/>
              </w:rPr>
              <w:t>Georgia</w:t>
            </w:r>
          </w:smartTag>
        </w:smartTag>
      </w:smartTag>
      <w:r w:rsidRPr="00D3752C">
        <w:rPr>
          <w:rFonts w:ascii="Century Schoolbook" w:hAnsi="Century Schoolbook"/>
        </w:rPr>
        <w:t xml:space="preserve"> and, in their official capacities:  the Governor of the State of </w:t>
      </w:r>
      <w:smartTag w:uri="urn:schemas-microsoft-com:office:smarttags" w:element="country-region">
        <w:smartTag w:uri="urn:schemas-microsoft-com:office:smarttags" w:element="place">
          <w:r w:rsidRPr="00D3752C">
            <w:rPr>
              <w:rFonts w:ascii="Century Schoolbook" w:hAnsi="Century Schoolbook"/>
            </w:rPr>
            <w:t>Georgia</w:t>
          </w:r>
        </w:smartTag>
      </w:smartTag>
      <w:r w:rsidRPr="00D3752C">
        <w:rPr>
          <w:rFonts w:ascii="Century Schoolbook" w:hAnsi="Century Schoolbook"/>
        </w:rPr>
        <w:t xml:space="preserve">, the Commissioner of the Department of Behavioral Health and Developmental Disabilities, </w:t>
      </w:r>
      <w:r w:rsidR="000D1A0B">
        <w:rPr>
          <w:rFonts w:ascii="Century Schoolbook" w:hAnsi="Century Schoolbook"/>
        </w:rPr>
        <w:t xml:space="preserve">and </w:t>
      </w:r>
      <w:r w:rsidRPr="00D3752C">
        <w:rPr>
          <w:rFonts w:ascii="Century Schoolbook" w:hAnsi="Century Schoolbook"/>
        </w:rPr>
        <w:t>the Commissioner of the Georgia Department of Community Health.</w:t>
      </w:r>
    </w:p>
    <w:p w:rsidR="00D65668" w:rsidRPr="00D3752C" w:rsidRDefault="00D65668" w:rsidP="001E3313">
      <w:pPr>
        <w:pStyle w:val="ListParagraph"/>
        <w:widowControl/>
        <w:numPr>
          <w:ilvl w:val="1"/>
          <w:numId w:val="1"/>
        </w:numPr>
        <w:spacing w:after="240"/>
        <w:contextualSpacing w:val="0"/>
        <w:rPr>
          <w:rFonts w:ascii="Century Schoolbook" w:hAnsi="Century Schoolbook"/>
        </w:rPr>
      </w:pPr>
      <w:r w:rsidRPr="00D3752C">
        <w:rPr>
          <w:rFonts w:ascii="Century Schoolbook" w:hAnsi="Century Schoolbook"/>
        </w:rPr>
        <w:t xml:space="preserve">No person or entity is intended to be a third-party beneficiary of the provisions of this Settlement Agreement for purposes of any other civil, criminal, or administrative action, and accordingly, no person or entity may assert any claim or right as a beneficiary or protected class under this Settlement Agreement </w:t>
      </w:r>
      <w:r>
        <w:rPr>
          <w:rFonts w:ascii="Century Schoolbook" w:hAnsi="Century Schoolbook"/>
        </w:rPr>
        <w:t xml:space="preserve">in any separate action.  </w:t>
      </w:r>
      <w:r w:rsidRPr="00D3752C">
        <w:rPr>
          <w:rFonts w:ascii="Century Schoolbook" w:hAnsi="Century Schoolbook"/>
        </w:rPr>
        <w:t xml:space="preserve">This Settlement Agreement is not intended to impair or expand the right of any person or organization to seek relief against the </w:t>
      </w:r>
      <w:r>
        <w:rPr>
          <w:rFonts w:ascii="Century Schoolbook" w:hAnsi="Century Schoolbook"/>
        </w:rPr>
        <w:t xml:space="preserve">State </w:t>
      </w:r>
      <w:r w:rsidRPr="00D3752C">
        <w:rPr>
          <w:rFonts w:ascii="Century Schoolbook" w:hAnsi="Century Schoolbook"/>
        </w:rPr>
        <w:t xml:space="preserve">or their officials, employees, or agents.  </w:t>
      </w:r>
    </w:p>
    <w:p w:rsidR="00D65668" w:rsidRDefault="00D65668" w:rsidP="001E3313">
      <w:pPr>
        <w:pStyle w:val="ListParagraph"/>
        <w:widowControl/>
        <w:numPr>
          <w:ilvl w:val="1"/>
          <w:numId w:val="1"/>
        </w:numPr>
        <w:spacing w:after="240"/>
        <w:contextualSpacing w:val="0"/>
        <w:rPr>
          <w:rFonts w:ascii="Century Schoolbook" w:hAnsi="Century Schoolbook"/>
        </w:rPr>
      </w:pPr>
      <w:r w:rsidRPr="00D3752C">
        <w:rPr>
          <w:rFonts w:ascii="Century Schoolbook" w:hAnsi="Century Schoolbook"/>
        </w:rPr>
        <w:lastRenderedPageBreak/>
        <w:t>The Court has jurisdiction over this</w:t>
      </w:r>
      <w:r>
        <w:rPr>
          <w:rFonts w:ascii="Century Schoolbook" w:hAnsi="Century Schoolbook"/>
        </w:rPr>
        <w:t xml:space="preserve"> action pursuant to 28 U.S.C. §</w:t>
      </w:r>
      <w:r>
        <w:t> </w:t>
      </w:r>
      <w:r w:rsidRPr="00D3752C">
        <w:rPr>
          <w:rFonts w:ascii="Century Schoolbook" w:hAnsi="Century Schoolbook"/>
        </w:rPr>
        <w:t xml:space="preserve">1331; 28 U.S.C. § 1345; 42 U.S.C. § 1997; and 42 U.S.C. §§ 12131-12132.  Venue is proper in this district pursuant to 28 U.S.C. § 1391(b). </w:t>
      </w:r>
    </w:p>
    <w:p w:rsidR="006C66FF" w:rsidRDefault="006C66FF" w:rsidP="001E3313">
      <w:pPr>
        <w:pStyle w:val="ListParagraph"/>
        <w:widowControl/>
        <w:numPr>
          <w:ilvl w:val="1"/>
          <w:numId w:val="1"/>
        </w:numPr>
        <w:spacing w:after="240"/>
        <w:contextualSpacing w:val="0"/>
        <w:rPr>
          <w:rFonts w:ascii="Century Schoolbook" w:hAnsi="Century Schoolbook"/>
        </w:rPr>
      </w:pPr>
      <w:r w:rsidRPr="00D3752C">
        <w:rPr>
          <w:rFonts w:ascii="Century Schoolbook" w:hAnsi="Century Schoolbook"/>
        </w:rPr>
        <w:t>Title II of the Americans with Disabilities Act, 42 U.S.C. § 12101, and implementing regulations at 28 C.F.R. Part 35, and Section 504 of the Rehabilitation Act of 1973, 29 U.S.C. § 794</w:t>
      </w:r>
      <w:r>
        <w:rPr>
          <w:rFonts w:ascii="Century Schoolbook" w:hAnsi="Century Schoolbook"/>
        </w:rPr>
        <w:t>,</w:t>
      </w:r>
      <w:r w:rsidRPr="00D3752C">
        <w:rPr>
          <w:rFonts w:ascii="Century Schoolbook" w:hAnsi="Century Schoolbook"/>
        </w:rPr>
        <w:t xml:space="preserve"> and implementing regulations at 45 C.F.R. Part 84 (“Section 504”)</w:t>
      </w:r>
      <w:r>
        <w:rPr>
          <w:rFonts w:ascii="Century Schoolbook" w:hAnsi="Century Schoolbook"/>
        </w:rPr>
        <w:t xml:space="preserve">, </w:t>
      </w:r>
      <w:r w:rsidRPr="00D3752C">
        <w:rPr>
          <w:rFonts w:ascii="Century Schoolbook" w:hAnsi="Century Schoolbook"/>
        </w:rPr>
        <w:t>require</w:t>
      </w:r>
      <w:r>
        <w:rPr>
          <w:rFonts w:ascii="Century Schoolbook" w:hAnsi="Century Schoolbook"/>
        </w:rPr>
        <w:t>, among other provisions,</w:t>
      </w:r>
      <w:r w:rsidRPr="00D3752C">
        <w:rPr>
          <w:rFonts w:ascii="Century Schoolbook" w:hAnsi="Century Schoolbook"/>
        </w:rPr>
        <w:t xml:space="preserve"> that</w:t>
      </w:r>
      <w:r>
        <w:rPr>
          <w:rFonts w:ascii="Century Schoolbook" w:hAnsi="Century Schoolbook"/>
        </w:rPr>
        <w:t>, to the extent the State offers public services to qualified individuals with disabilities, such services shall be provided</w:t>
      </w:r>
      <w:r w:rsidRPr="00D3752C">
        <w:rPr>
          <w:rFonts w:ascii="Century Schoolbook" w:hAnsi="Century Schoolbook"/>
        </w:rPr>
        <w:t xml:space="preserve"> in the most integrated setting appropriate to meet </w:t>
      </w:r>
      <w:r>
        <w:rPr>
          <w:rFonts w:ascii="Century Schoolbook" w:hAnsi="Century Schoolbook"/>
        </w:rPr>
        <w:t>the needs of such qualified individuals with disabilities</w:t>
      </w:r>
      <w:r w:rsidRPr="00D3752C">
        <w:rPr>
          <w:rFonts w:ascii="Century Schoolbook" w:hAnsi="Century Schoolbook"/>
        </w:rPr>
        <w:t xml:space="preserve">.  Accordingly, throughout this document, the </w:t>
      </w:r>
      <w:r>
        <w:rPr>
          <w:rFonts w:ascii="Century Schoolbook" w:hAnsi="Century Schoolbook"/>
        </w:rPr>
        <w:t xml:space="preserve">Parties </w:t>
      </w:r>
      <w:r w:rsidRPr="00D3752C">
        <w:rPr>
          <w:rFonts w:ascii="Century Schoolbook" w:hAnsi="Century Schoolbook"/>
        </w:rPr>
        <w:t xml:space="preserve">intend that the principle of self-determination is honored and that the goals of community integration, appropriate planning and services to support individuals at risk of </w:t>
      </w:r>
      <w:r>
        <w:rPr>
          <w:rFonts w:ascii="Century Schoolbook" w:hAnsi="Century Schoolbook"/>
        </w:rPr>
        <w:t xml:space="preserve">institutionalization </w:t>
      </w:r>
      <w:r w:rsidRPr="00D3752C">
        <w:rPr>
          <w:rFonts w:ascii="Century Schoolbook" w:hAnsi="Century Schoolbook"/>
        </w:rPr>
        <w:t>are achieved.</w:t>
      </w:r>
    </w:p>
    <w:p w:rsidR="00D65668" w:rsidRPr="00BC3832" w:rsidRDefault="00D65668" w:rsidP="001E3313">
      <w:pPr>
        <w:pStyle w:val="ListParagraph"/>
        <w:widowControl/>
        <w:numPr>
          <w:ilvl w:val="0"/>
          <w:numId w:val="1"/>
        </w:numPr>
        <w:spacing w:after="240"/>
        <w:contextualSpacing w:val="0"/>
        <w:rPr>
          <w:rFonts w:ascii="Century Schoolbook" w:hAnsi="Century Schoolbook"/>
        </w:rPr>
      </w:pPr>
      <w:r w:rsidRPr="00BC3832">
        <w:rPr>
          <w:rFonts w:ascii="Century Schoolbook" w:hAnsi="Century Schoolbook"/>
        </w:rPr>
        <w:t>Definitions</w:t>
      </w:r>
    </w:p>
    <w:p w:rsidR="00D65668" w:rsidRPr="00507E1B" w:rsidRDefault="00D65668" w:rsidP="001E3313">
      <w:pPr>
        <w:widowControl/>
        <w:spacing w:after="240"/>
        <w:ind w:firstLine="720"/>
        <w:rPr>
          <w:rFonts w:ascii="Century Schoolbook" w:hAnsi="Century Schoolbook"/>
        </w:rPr>
      </w:pPr>
      <w:r w:rsidRPr="00507E1B">
        <w:rPr>
          <w:rFonts w:ascii="Century Schoolbook" w:hAnsi="Century Schoolbook"/>
        </w:rPr>
        <w:t>As used in this Settlement Agreement, the following definitions apply to the terms below, without regard to case, gender, tense, or number:</w:t>
      </w:r>
    </w:p>
    <w:p w:rsidR="006C66FF" w:rsidRPr="006C66FF" w:rsidRDefault="006C66FF" w:rsidP="001E3313">
      <w:pPr>
        <w:pStyle w:val="ListParagraph"/>
        <w:widowControl/>
        <w:numPr>
          <w:ilvl w:val="1"/>
          <w:numId w:val="1"/>
        </w:numPr>
        <w:spacing w:after="240"/>
        <w:contextualSpacing w:val="0"/>
        <w:rPr>
          <w:rFonts w:ascii="Century" w:hAnsi="Century"/>
        </w:rPr>
      </w:pPr>
      <w:r>
        <w:rPr>
          <w:rFonts w:ascii="Century Schoolbook" w:hAnsi="Century Schoolbook"/>
        </w:rPr>
        <w:t>“Assisted living facility,” for purposes of this Agreement, shall mean a residential living arrangement that serves more than 4 persons unrelated to the proprietor in which residential amenities are combined, as needed, with assistance with activities of daily living and personal care.</w:t>
      </w:r>
    </w:p>
    <w:p w:rsidR="00D65668" w:rsidRPr="00962F86" w:rsidRDefault="00D65668" w:rsidP="001E3313">
      <w:pPr>
        <w:pStyle w:val="ListParagraph"/>
        <w:widowControl/>
        <w:numPr>
          <w:ilvl w:val="1"/>
          <w:numId w:val="1"/>
        </w:numPr>
        <w:spacing w:after="240"/>
        <w:contextualSpacing w:val="0"/>
        <w:rPr>
          <w:rFonts w:ascii="Century" w:hAnsi="Century"/>
        </w:rPr>
      </w:pPr>
      <w:r>
        <w:rPr>
          <w:rFonts w:ascii="Century Schoolbook" w:hAnsi="Century Schoolbook"/>
        </w:rPr>
        <w:t>“DBHDD” shall mean the Georgia Department of Behavioral Health and Developmental Disabilities.</w:t>
      </w:r>
    </w:p>
    <w:p w:rsidR="00D65668" w:rsidRPr="00962F86" w:rsidRDefault="00D65668" w:rsidP="001E3313">
      <w:pPr>
        <w:pStyle w:val="ListParagraph"/>
        <w:widowControl/>
        <w:numPr>
          <w:ilvl w:val="1"/>
          <w:numId w:val="1"/>
        </w:numPr>
        <w:spacing w:after="240"/>
        <w:contextualSpacing w:val="0"/>
        <w:rPr>
          <w:rFonts w:ascii="Century" w:hAnsi="Century"/>
        </w:rPr>
      </w:pPr>
      <w:r>
        <w:rPr>
          <w:rFonts w:ascii="Century Schoolbook" w:hAnsi="Century Schoolbook"/>
        </w:rPr>
        <w:t>“Developmental Disability” shall mean a severe, chronic disability of an individual that:  (1) is attributable to a significant intellectual disability or combination of significant intellectual disability and physical impairments; (2) is manifested before the individual attains age 22; (3) is likely to continue indefinitely; (4) results in substantial functional limitations in three or more areas of major life activity; and (5) reflects the individual’s need for a combination and sequence of special, interdisciplinary, or generic services, individualized supports, or other forms of assistance that are of lifelong or extended duration and are individually planned and coordinated.</w:t>
      </w:r>
      <w:r w:rsidR="006C66FF">
        <w:rPr>
          <w:rFonts w:ascii="Century Schoolbook" w:hAnsi="Century Schoolbook"/>
        </w:rPr>
        <w:t xml:space="preserve">  For purposes of this Agreement, this definition also includes any individual who is served in a State Hospital as of the Effective Date of this Agreement on a ward or facility designated for individuals with developmental </w:t>
      </w:r>
      <w:r w:rsidR="006C66FF">
        <w:rPr>
          <w:rFonts w:ascii="Century Schoolbook" w:hAnsi="Century Schoolbook"/>
        </w:rPr>
        <w:lastRenderedPageBreak/>
        <w:t>disabilities, even if the individual does not otherwise meet the above definition.</w:t>
      </w:r>
    </w:p>
    <w:p w:rsidR="00D65668" w:rsidRPr="00507E1B" w:rsidRDefault="00D65668" w:rsidP="001E3313">
      <w:pPr>
        <w:pStyle w:val="ListParagraph"/>
        <w:widowControl/>
        <w:numPr>
          <w:ilvl w:val="1"/>
          <w:numId w:val="1"/>
        </w:numPr>
        <w:spacing w:after="240"/>
        <w:contextualSpacing w:val="0"/>
        <w:rPr>
          <w:rFonts w:ascii="Century Schoolbook" w:hAnsi="Century Schoolbook"/>
        </w:rPr>
      </w:pPr>
      <w:r w:rsidRPr="00507E1B">
        <w:rPr>
          <w:rFonts w:ascii="Century Schoolbook" w:hAnsi="Century Schoolbook"/>
        </w:rPr>
        <w:t xml:space="preserve">“DOJ” shall mean the United States Department of Justice. </w:t>
      </w:r>
    </w:p>
    <w:p w:rsidR="00D65668" w:rsidRPr="006C66FF" w:rsidRDefault="00D65668" w:rsidP="001E3313">
      <w:pPr>
        <w:pStyle w:val="ListParagraph"/>
        <w:widowControl/>
        <w:numPr>
          <w:ilvl w:val="1"/>
          <w:numId w:val="1"/>
        </w:numPr>
        <w:spacing w:after="240"/>
        <w:contextualSpacing w:val="0"/>
        <w:rPr>
          <w:rFonts w:ascii="Century Schoolbook" w:hAnsi="Century Schoolbook"/>
        </w:rPr>
      </w:pPr>
      <w:r>
        <w:rPr>
          <w:rFonts w:ascii="Century Schoolbook" w:hAnsi="Century Schoolbook"/>
        </w:rPr>
        <w:t>“Effective D</w:t>
      </w:r>
      <w:r w:rsidRPr="00507E1B">
        <w:rPr>
          <w:rFonts w:ascii="Century Schoolbook" w:hAnsi="Century Schoolbook"/>
        </w:rPr>
        <w:t>ate” shall be the date on which this Settlement Agreement is approved and entered by the Court pursuant to Federal Rule of Civil P</w:t>
      </w:r>
      <w:r w:rsidRPr="006C66FF">
        <w:rPr>
          <w:rFonts w:ascii="Century Schoolbook" w:hAnsi="Century Schoolbook"/>
        </w:rPr>
        <w:t>rocedure 41(a)(2).</w:t>
      </w:r>
    </w:p>
    <w:p w:rsidR="000D1A0B" w:rsidRPr="006C66FF" w:rsidRDefault="00D65668" w:rsidP="001E3313">
      <w:pPr>
        <w:pStyle w:val="ListParagraph"/>
        <w:widowControl/>
        <w:numPr>
          <w:ilvl w:val="1"/>
          <w:numId w:val="1"/>
        </w:numPr>
        <w:spacing w:after="240"/>
        <w:contextualSpacing w:val="0"/>
        <w:rPr>
          <w:rFonts w:ascii="Century Schoolbook" w:hAnsi="Century Schoolbook"/>
        </w:rPr>
      </w:pPr>
      <w:r w:rsidRPr="006C66FF">
        <w:rPr>
          <w:rFonts w:ascii="Century Schoolbook" w:hAnsi="Century Schoolbook"/>
        </w:rPr>
        <w:t xml:space="preserve">“Family supports” shall mean an array of goods and services aimed at providing families with the highly individualized support needed to prevent institutionalization and continue to care for a family member with developmental disabilities at home. </w:t>
      </w:r>
    </w:p>
    <w:p w:rsidR="00D65668" w:rsidRDefault="00D65668" w:rsidP="001E3313">
      <w:pPr>
        <w:pStyle w:val="ListParagraph"/>
        <w:widowControl/>
        <w:numPr>
          <w:ilvl w:val="1"/>
          <w:numId w:val="1"/>
        </w:numPr>
        <w:spacing w:after="240"/>
        <w:contextualSpacing w:val="0"/>
        <w:rPr>
          <w:rStyle w:val="c1"/>
          <w:rFonts w:ascii="Century Schoolbook" w:hAnsi="Century Schoolbook"/>
        </w:rPr>
      </w:pPr>
      <w:r w:rsidRPr="006C66FF">
        <w:rPr>
          <w:rFonts w:ascii="Century Schoolbook" w:hAnsi="Century Schoolbook"/>
        </w:rPr>
        <w:t xml:space="preserve">“Home and Community Based Waiver Services” or “State’s HCBS Waiver Program” shall mean the program approved by the Centers for Medicare and Medicaid for the purpose of providing services in community settings for eligible persons with developmental disabilities who would otherwise be served in </w:t>
      </w:r>
      <w:r w:rsidRPr="006C66FF">
        <w:rPr>
          <w:rStyle w:val="c1"/>
          <w:rFonts w:ascii="Century Schoolbook" w:hAnsi="Century Schoolbook"/>
        </w:rPr>
        <w:t>Medicaid Intermediate Care Facilities for the Mentally Retarded (ICF/MR’s).  For purposes of this Settlement Agreement, “State’s HCBS Waiver Program” includes the services of the COMP and NOW waivers</w:t>
      </w:r>
      <w:r w:rsidR="006C66FF">
        <w:rPr>
          <w:rStyle w:val="c1"/>
          <w:rFonts w:ascii="Century Schoolbook" w:hAnsi="Century Schoolbook"/>
        </w:rPr>
        <w:t xml:space="preserve"> as being implemented on the execution date of this agreement</w:t>
      </w:r>
      <w:r w:rsidRPr="006C66FF">
        <w:rPr>
          <w:rStyle w:val="c1"/>
          <w:rFonts w:ascii="Century Schoolbook" w:hAnsi="Century Schoolbook"/>
        </w:rPr>
        <w:t>.</w:t>
      </w:r>
    </w:p>
    <w:p w:rsidR="006C66FF" w:rsidRPr="006C66FF" w:rsidRDefault="006C66FF" w:rsidP="001E3313">
      <w:pPr>
        <w:pStyle w:val="ListParagraph"/>
        <w:widowControl/>
        <w:numPr>
          <w:ilvl w:val="1"/>
          <w:numId w:val="1"/>
        </w:numPr>
        <w:spacing w:after="240"/>
        <w:contextualSpacing w:val="0"/>
        <w:rPr>
          <w:rStyle w:val="c1"/>
          <w:rFonts w:ascii="Century Schoolbook" w:hAnsi="Century Schoolbook"/>
        </w:rPr>
      </w:pPr>
      <w:r>
        <w:rPr>
          <w:rStyle w:val="c1"/>
          <w:rFonts w:ascii="Century Schoolbook" w:hAnsi="Century Schoolbook"/>
        </w:rPr>
        <w:t>“Informed choice” shall mean a voluntary, well-considered decision that an individual</w:t>
      </w:r>
      <w:r w:rsidR="0064667B">
        <w:rPr>
          <w:rStyle w:val="c1"/>
          <w:rFonts w:ascii="Century Schoolbook" w:hAnsi="Century Schoolbook"/>
        </w:rPr>
        <w:t>, or where legally required, the individual’s legal guardian,</w:t>
      </w:r>
      <w:r>
        <w:rPr>
          <w:rStyle w:val="c1"/>
          <w:rFonts w:ascii="Century Schoolbook" w:hAnsi="Century Schoolbook"/>
        </w:rPr>
        <w:t xml:space="preserve"> makes on the basis of </w:t>
      </w:r>
      <w:r w:rsidR="0064667B">
        <w:rPr>
          <w:rStyle w:val="c1"/>
          <w:rFonts w:ascii="Century Schoolbook" w:hAnsi="Century Schoolbook"/>
        </w:rPr>
        <w:t xml:space="preserve">appropriate </w:t>
      </w:r>
      <w:r>
        <w:rPr>
          <w:rStyle w:val="c1"/>
          <w:rFonts w:ascii="Century Schoolbook" w:hAnsi="Century Schoolbook"/>
        </w:rPr>
        <w:t>options, information, and understanding.</w:t>
      </w:r>
      <w:r w:rsidR="0064667B">
        <w:rPr>
          <w:rStyle w:val="c1"/>
          <w:rFonts w:ascii="Century Schoolbook" w:hAnsi="Century Schoolbook"/>
        </w:rPr>
        <w:t xml:space="preserve"> </w:t>
      </w:r>
    </w:p>
    <w:p w:rsidR="000C3C77" w:rsidRPr="006C66FF" w:rsidRDefault="000C3C77" w:rsidP="001E3313">
      <w:pPr>
        <w:pStyle w:val="ListParagraph"/>
        <w:widowControl/>
        <w:numPr>
          <w:ilvl w:val="1"/>
          <w:numId w:val="1"/>
        </w:numPr>
        <w:spacing w:after="240"/>
        <w:contextualSpacing w:val="0"/>
        <w:rPr>
          <w:rFonts w:ascii="Century Schoolbook" w:hAnsi="Century Schoolbook"/>
        </w:rPr>
      </w:pPr>
      <w:r w:rsidRPr="006C66FF">
        <w:rPr>
          <w:rStyle w:val="c1"/>
          <w:rFonts w:ascii="Century Schoolbook" w:hAnsi="Century Schoolbook"/>
        </w:rPr>
        <w:t>“OCR” shall mean the United States Department of Health and Human Services’ Office of Civil Rights.</w:t>
      </w:r>
    </w:p>
    <w:p w:rsidR="00D65668" w:rsidRPr="00507E1B" w:rsidRDefault="00D65668" w:rsidP="001E3313">
      <w:pPr>
        <w:pStyle w:val="ListParagraph"/>
        <w:widowControl/>
        <w:numPr>
          <w:ilvl w:val="1"/>
          <w:numId w:val="1"/>
        </w:numPr>
        <w:spacing w:after="240"/>
        <w:contextualSpacing w:val="0"/>
        <w:rPr>
          <w:rFonts w:ascii="Century Schoolbook" w:hAnsi="Century Schoolbook"/>
        </w:rPr>
      </w:pPr>
      <w:r>
        <w:rPr>
          <w:rFonts w:ascii="Century Schoolbook" w:hAnsi="Century Schoolbook"/>
        </w:rPr>
        <w:t xml:space="preserve">“Parties” shall mean the </w:t>
      </w:r>
      <w:smartTag w:uri="urn:schemas-microsoft-com:office:smarttags" w:element="country-region">
        <w:smartTag w:uri="urn:schemas-microsoft-com:office:smarttags" w:element="place">
          <w:r>
            <w:rPr>
              <w:rFonts w:ascii="Century Schoolbook" w:hAnsi="Century Schoolbook"/>
            </w:rPr>
            <w:t>United States</w:t>
          </w:r>
        </w:smartTag>
      </w:smartTag>
      <w:r>
        <w:rPr>
          <w:rFonts w:ascii="Century Schoolbook" w:hAnsi="Century Schoolbook"/>
        </w:rPr>
        <w:t xml:space="preserve"> and the State of </w:t>
      </w:r>
      <w:smartTag w:uri="urn:schemas-microsoft-com:office:smarttags" w:element="country-region">
        <w:smartTag w:uri="urn:schemas-microsoft-com:office:smarttags" w:element="place">
          <w:r>
            <w:rPr>
              <w:rFonts w:ascii="Century Schoolbook" w:hAnsi="Century Schoolbook"/>
            </w:rPr>
            <w:t>Georgia</w:t>
          </w:r>
        </w:smartTag>
      </w:smartTag>
      <w:r>
        <w:rPr>
          <w:rFonts w:ascii="Century Schoolbook" w:hAnsi="Century Schoolbook"/>
        </w:rPr>
        <w:t>.</w:t>
      </w:r>
    </w:p>
    <w:p w:rsidR="00D65668" w:rsidRPr="00337514" w:rsidRDefault="00D65668" w:rsidP="001E3313">
      <w:pPr>
        <w:pStyle w:val="ListParagraph"/>
        <w:widowControl/>
        <w:numPr>
          <w:ilvl w:val="1"/>
          <w:numId w:val="1"/>
        </w:numPr>
        <w:spacing w:after="240"/>
        <w:contextualSpacing w:val="0"/>
        <w:rPr>
          <w:rFonts w:ascii="Century Schoolbook" w:hAnsi="Century Schoolbook"/>
        </w:rPr>
      </w:pPr>
      <w:r w:rsidRPr="00337514">
        <w:rPr>
          <w:rFonts w:ascii="Century Schoolbook" w:hAnsi="Century Schoolbook"/>
        </w:rPr>
        <w:t xml:space="preserve">“Serious and persistent mental illness” </w:t>
      </w:r>
      <w:r w:rsidR="0064667B">
        <w:rPr>
          <w:rFonts w:ascii="Century Schoolbook" w:hAnsi="Century Schoolbook"/>
        </w:rPr>
        <w:t xml:space="preserve">or “SPMI” </w:t>
      </w:r>
      <w:r w:rsidRPr="00337514">
        <w:rPr>
          <w:rFonts w:ascii="Century Schoolbook" w:hAnsi="Century Schoolbook"/>
        </w:rPr>
        <w:t>shall mean a diagnosable mental, behavioral, or emotional disorder of sufficient duration to meet diagnostic criteria that has occurred within the last year, has resulted in functional impairment which substantially interferes with or limits one or more major life activities, and has episodic, recu</w:t>
      </w:r>
      <w:r>
        <w:rPr>
          <w:rFonts w:ascii="Century Schoolbook" w:hAnsi="Century Schoolbook"/>
        </w:rPr>
        <w:t>rrent, or persistent features.</w:t>
      </w:r>
    </w:p>
    <w:p w:rsidR="00D65668" w:rsidRPr="00507E1B" w:rsidRDefault="00D65668" w:rsidP="001E3313">
      <w:pPr>
        <w:pStyle w:val="ListParagraph"/>
        <w:widowControl/>
        <w:numPr>
          <w:ilvl w:val="1"/>
          <w:numId w:val="1"/>
        </w:numPr>
        <w:spacing w:after="240"/>
        <w:contextualSpacing w:val="0"/>
        <w:rPr>
          <w:rFonts w:ascii="Century Schoolbook" w:hAnsi="Century Schoolbook"/>
        </w:rPr>
      </w:pPr>
      <w:r w:rsidRPr="00507E1B">
        <w:rPr>
          <w:rFonts w:ascii="Century Schoolbook" w:hAnsi="Century Schoolbook"/>
        </w:rPr>
        <w:t>“State” or “</w:t>
      </w:r>
      <w:smartTag w:uri="urn:schemas:contacts" w:element="GivenName">
        <w:smartTag w:uri="urn:schemas-microsoft-com:office:smarttags" w:element="country-region">
          <w:smartTag w:uri="urn:schemas-microsoft-com:office:smarttags" w:element="place">
            <w:r w:rsidRPr="00507E1B">
              <w:rPr>
                <w:rFonts w:ascii="Century Schoolbook" w:hAnsi="Century Schoolbook"/>
              </w:rPr>
              <w:t>Georgia</w:t>
            </w:r>
          </w:smartTag>
        </w:smartTag>
      </w:smartTag>
      <w:r w:rsidRPr="00507E1B">
        <w:rPr>
          <w:rFonts w:ascii="Century Schoolbook" w:hAnsi="Century Schoolbook"/>
        </w:rPr>
        <w:t xml:space="preserve">” shall mean the State of </w:t>
      </w:r>
      <w:smartTag w:uri="urn:schemas-microsoft-com:office:smarttags" w:element="country-region">
        <w:smartTag w:uri="urn:schemas-microsoft-com:office:smarttags" w:element="place">
          <w:smartTag w:uri="urn:schemas:contacts" w:element="GivenName">
            <w:r w:rsidRPr="00507E1B">
              <w:rPr>
                <w:rFonts w:ascii="Century Schoolbook" w:hAnsi="Century Schoolbook"/>
              </w:rPr>
              <w:t>Georgia</w:t>
            </w:r>
          </w:smartTag>
        </w:smartTag>
      </w:smartTag>
      <w:r w:rsidRPr="00507E1B">
        <w:rPr>
          <w:rFonts w:ascii="Century Schoolbook" w:hAnsi="Century Schoolbook"/>
        </w:rPr>
        <w:t>, its agencies, and its departments; the State’s employees, agents, or assigns; and their successors or designees.</w:t>
      </w:r>
    </w:p>
    <w:p w:rsidR="00D65668" w:rsidRDefault="00D65668" w:rsidP="001E3313">
      <w:pPr>
        <w:pStyle w:val="ListParagraph"/>
        <w:widowControl/>
        <w:numPr>
          <w:ilvl w:val="1"/>
          <w:numId w:val="1"/>
        </w:numPr>
        <w:spacing w:after="240"/>
        <w:contextualSpacing w:val="0"/>
        <w:rPr>
          <w:rFonts w:ascii="Century Schoolbook" w:hAnsi="Century Schoolbook"/>
        </w:rPr>
      </w:pPr>
      <w:r w:rsidRPr="00507E1B">
        <w:rPr>
          <w:rFonts w:ascii="Century Schoolbook" w:hAnsi="Century Schoolbook"/>
        </w:rPr>
        <w:lastRenderedPageBreak/>
        <w:t>“State Hospitals” shall mean the facilities, ser</w:t>
      </w:r>
      <w:r>
        <w:rPr>
          <w:rFonts w:ascii="Century Schoolbook" w:hAnsi="Century Schoolbook"/>
        </w:rPr>
        <w:t xml:space="preserve">vices, and programs supplied </w:t>
      </w:r>
      <w:r w:rsidRPr="00507E1B">
        <w:rPr>
          <w:rFonts w:ascii="Century Schoolbook" w:hAnsi="Century Schoolbook"/>
        </w:rPr>
        <w:t xml:space="preserve">or provided to </w:t>
      </w:r>
      <w:r w:rsidR="006C66FF">
        <w:rPr>
          <w:rFonts w:ascii="Century Schoolbook" w:hAnsi="Century Schoolbook"/>
        </w:rPr>
        <w:t xml:space="preserve">individuals </w:t>
      </w:r>
      <w:r>
        <w:rPr>
          <w:rFonts w:ascii="Century Schoolbook" w:hAnsi="Century Schoolbook"/>
        </w:rPr>
        <w:t>admitted to the hospital</w:t>
      </w:r>
      <w:r w:rsidRPr="00507E1B">
        <w:rPr>
          <w:rFonts w:ascii="Century Schoolbook" w:hAnsi="Century Schoolbook"/>
        </w:rPr>
        <w:t xml:space="preserve"> </w:t>
      </w:r>
      <w:r>
        <w:rPr>
          <w:rFonts w:ascii="Century Schoolbook" w:hAnsi="Century Schoolbook"/>
        </w:rPr>
        <w:t xml:space="preserve">at </w:t>
      </w:r>
      <w:r w:rsidRPr="00D3752C">
        <w:rPr>
          <w:rFonts w:ascii="Century Schoolbook" w:hAnsi="Century Schoolbook"/>
        </w:rPr>
        <w:t>Georgia Regional Hospital at Atlanta (“GRHA”), Georgia Regional Hospital at Savannah (“GRHS”), Central State Hospital (“CSH”), Southwestern State Hospital (“SWSH”), West Central Georgia Regional Hospital (“WCGRH”), Northwest Georgia Regional Hospital (“NWGRH”), and East Central Regional Hospital (“ECRH”)</w:t>
      </w:r>
      <w:r w:rsidRPr="00507E1B">
        <w:rPr>
          <w:rFonts w:ascii="Century Schoolbook" w:hAnsi="Century Schoolbook"/>
        </w:rPr>
        <w:t>.</w:t>
      </w:r>
    </w:p>
    <w:p w:rsidR="00D65668" w:rsidRPr="00E0085D" w:rsidRDefault="00D65668" w:rsidP="001E3313">
      <w:pPr>
        <w:pStyle w:val="ListParagraph"/>
        <w:widowControl/>
        <w:numPr>
          <w:ilvl w:val="1"/>
          <w:numId w:val="1"/>
        </w:numPr>
        <w:spacing w:after="240"/>
        <w:contextualSpacing w:val="0"/>
        <w:rPr>
          <w:rFonts w:ascii="Century Schoolbook" w:hAnsi="Century Schoolbook"/>
        </w:rPr>
      </w:pPr>
      <w:r w:rsidRPr="00507E1B">
        <w:rPr>
          <w:rFonts w:ascii="Century Schoolbook" w:hAnsi="Century Schoolbook"/>
        </w:rPr>
        <w:t>“</w:t>
      </w:r>
      <w:smartTag w:uri="urn:schemas-microsoft-com:office:smarttags" w:element="country-region">
        <w:smartTag w:uri="urn:schemas-microsoft-com:office:smarttags" w:element="place">
          <w:r w:rsidRPr="00507E1B">
            <w:rPr>
              <w:rFonts w:ascii="Century Schoolbook" w:hAnsi="Century Schoolbook"/>
            </w:rPr>
            <w:t>United States</w:t>
          </w:r>
        </w:smartTag>
      </w:smartTag>
      <w:r w:rsidRPr="00507E1B">
        <w:rPr>
          <w:rFonts w:ascii="Century Schoolbook" w:hAnsi="Century Schoolbook"/>
        </w:rPr>
        <w:t xml:space="preserve">” shall mean DOJ and OCR and their employees, agents, </w:t>
      </w:r>
      <w:r>
        <w:rPr>
          <w:rFonts w:ascii="Century Schoolbook" w:hAnsi="Century Schoolbook"/>
        </w:rPr>
        <w:t xml:space="preserve">or </w:t>
      </w:r>
      <w:r w:rsidRPr="00507E1B">
        <w:rPr>
          <w:rFonts w:ascii="Century Schoolbook" w:hAnsi="Century Schoolbook"/>
        </w:rPr>
        <w:t xml:space="preserve">assigns, </w:t>
      </w:r>
      <w:r>
        <w:rPr>
          <w:rFonts w:ascii="Century Schoolbook" w:hAnsi="Century Schoolbook"/>
        </w:rPr>
        <w:t xml:space="preserve">and their </w:t>
      </w:r>
      <w:r w:rsidRPr="00507E1B">
        <w:rPr>
          <w:rFonts w:ascii="Century Schoolbook" w:hAnsi="Century Schoolbook"/>
        </w:rPr>
        <w:t>successors</w:t>
      </w:r>
      <w:r>
        <w:rPr>
          <w:rFonts w:ascii="Century Schoolbook" w:hAnsi="Century Schoolbook"/>
        </w:rPr>
        <w:t xml:space="preserve"> or designees</w:t>
      </w:r>
      <w:r w:rsidRPr="00507E1B">
        <w:rPr>
          <w:rFonts w:ascii="Century Schoolbook" w:hAnsi="Century Schoolbook"/>
        </w:rPr>
        <w:t>.</w:t>
      </w:r>
    </w:p>
    <w:p w:rsidR="00D65668" w:rsidRDefault="00D65668" w:rsidP="001E3313">
      <w:pPr>
        <w:pStyle w:val="ListParagraph"/>
        <w:widowControl/>
        <w:numPr>
          <w:ilvl w:val="0"/>
          <w:numId w:val="1"/>
        </w:numPr>
        <w:spacing w:after="240"/>
        <w:contextualSpacing w:val="0"/>
        <w:rPr>
          <w:rFonts w:ascii="Century Schoolbook" w:hAnsi="Century Schoolbook"/>
        </w:rPr>
      </w:pPr>
      <w:r w:rsidRPr="00E0085D">
        <w:rPr>
          <w:rFonts w:ascii="Century Schoolbook" w:hAnsi="Century Schoolbook"/>
        </w:rPr>
        <w:t>Substantive Provisions</w:t>
      </w:r>
    </w:p>
    <w:p w:rsidR="00D65668" w:rsidRPr="0096770E" w:rsidRDefault="00D65668" w:rsidP="001E3313">
      <w:pPr>
        <w:widowControl/>
        <w:spacing w:after="240"/>
        <w:ind w:firstLine="720"/>
        <w:rPr>
          <w:rFonts w:ascii="Century Schoolbook" w:hAnsi="Century Schoolbook"/>
        </w:rPr>
      </w:pPr>
      <w:r>
        <w:rPr>
          <w:rFonts w:ascii="Century Schoolbook" w:hAnsi="Century Schoolbook"/>
        </w:rPr>
        <w:t xml:space="preserve">As part of this Agreement to settle and resolve pending litigation between the </w:t>
      </w:r>
      <w:smartTag w:uri="urn:schemas-microsoft-com:office:smarttags" w:element="country-region">
        <w:smartTag w:uri="urn:schemas-microsoft-com:office:smarttags" w:element="place">
          <w:r>
            <w:rPr>
              <w:rFonts w:ascii="Century Schoolbook" w:hAnsi="Century Schoolbook"/>
            </w:rPr>
            <w:t>United States</w:t>
          </w:r>
        </w:smartTag>
      </w:smartTag>
      <w:r>
        <w:rPr>
          <w:rFonts w:ascii="Century Schoolbook" w:hAnsi="Century Schoolbook"/>
        </w:rPr>
        <w:t xml:space="preserve"> and the State of </w:t>
      </w:r>
      <w:smartTag w:uri="urn:schemas-microsoft-com:office:smarttags" w:element="country-region">
        <w:smartTag w:uri="urn:schemas-microsoft-com:office:smarttags" w:element="place">
          <w:r>
            <w:rPr>
              <w:rFonts w:ascii="Century Schoolbook" w:hAnsi="Century Schoolbook"/>
            </w:rPr>
            <w:t>Georgia</w:t>
          </w:r>
        </w:smartTag>
      </w:smartTag>
      <w:r>
        <w:rPr>
          <w:rFonts w:ascii="Century Schoolbook" w:hAnsi="Century Schoolbook"/>
        </w:rPr>
        <w:t>, the Parties hereto agree to the measures set forth below:</w:t>
      </w:r>
    </w:p>
    <w:p w:rsidR="00D65668" w:rsidRDefault="00D65668" w:rsidP="001E3313">
      <w:pPr>
        <w:pStyle w:val="ListParagraph"/>
        <w:widowControl/>
        <w:numPr>
          <w:ilvl w:val="1"/>
          <w:numId w:val="1"/>
        </w:numPr>
        <w:spacing w:after="240"/>
        <w:contextualSpacing w:val="0"/>
        <w:rPr>
          <w:rFonts w:ascii="Century Schoolbook" w:hAnsi="Century Schoolbook"/>
          <w:u w:val="single"/>
        </w:rPr>
      </w:pPr>
      <w:r w:rsidRPr="00597DFC">
        <w:rPr>
          <w:rFonts w:ascii="Century Schoolbook" w:hAnsi="Century Schoolbook"/>
          <w:u w:val="single"/>
        </w:rPr>
        <w:t>Serving People With Developmenta</w:t>
      </w:r>
      <w:r>
        <w:rPr>
          <w:rFonts w:ascii="Century Schoolbook" w:hAnsi="Century Schoolbook"/>
          <w:u w:val="single"/>
        </w:rPr>
        <w:t>l Disabilities In The Community</w:t>
      </w:r>
    </w:p>
    <w:p w:rsidR="007C0548" w:rsidRDefault="007C0548" w:rsidP="001E3313">
      <w:pPr>
        <w:widowControl/>
        <w:numPr>
          <w:ilvl w:val="2"/>
          <w:numId w:val="1"/>
        </w:numPr>
        <w:spacing w:after="280"/>
        <w:rPr>
          <w:rFonts w:ascii="Century Schoolbook" w:eastAsia="@MingLiU" w:hAnsi="Century Schoolbook" w:cs="@MingLiU"/>
          <w:bCs/>
        </w:rPr>
      </w:pPr>
      <w:r>
        <w:rPr>
          <w:rFonts w:ascii="Century Schoolbook" w:eastAsia="@MingLiU" w:hAnsi="Century Schoolbook" w:cs="@MingLiU"/>
          <w:bCs/>
        </w:rPr>
        <w:t>Cessation of Admissions to the State Hospitals</w:t>
      </w:r>
    </w:p>
    <w:p w:rsidR="007C0548" w:rsidRPr="007C0548" w:rsidRDefault="007C0548" w:rsidP="001E3313">
      <w:pPr>
        <w:widowControl/>
        <w:numPr>
          <w:ilvl w:val="3"/>
          <w:numId w:val="1"/>
        </w:numPr>
        <w:spacing w:after="280"/>
        <w:rPr>
          <w:rFonts w:ascii="Century Schoolbook" w:eastAsia="@MingLiU" w:hAnsi="Century Schoolbook" w:cs="@MingLiU"/>
          <w:bCs/>
        </w:rPr>
      </w:pPr>
      <w:r w:rsidRPr="00E70F88">
        <w:rPr>
          <w:rFonts w:ascii="Century Schoolbook" w:hAnsi="Century Schoolbook"/>
        </w:rPr>
        <w:t xml:space="preserve">By </w:t>
      </w:r>
      <w:smartTag w:uri="urn:schemas-microsoft-com:office:smarttags" w:element="date">
        <w:smartTagPr>
          <w:attr w:name="Year" w:val="2011"/>
          <w:attr w:name="Day" w:val="1"/>
          <w:attr w:name="Month" w:val="7"/>
        </w:smartTagPr>
        <w:r w:rsidRPr="00E70F88">
          <w:rPr>
            <w:rFonts w:ascii="Century Schoolbook" w:hAnsi="Century Schoolbook"/>
          </w:rPr>
          <w:t>July 1, 2011</w:t>
        </w:r>
      </w:smartTag>
      <w:r w:rsidRPr="00E70F88">
        <w:rPr>
          <w:rFonts w:ascii="Century Schoolbook" w:hAnsi="Century Schoolbook"/>
        </w:rPr>
        <w:t>, the State shall cease all adm</w:t>
      </w:r>
      <w:r>
        <w:rPr>
          <w:rFonts w:ascii="Century Schoolbook" w:hAnsi="Century Schoolbook"/>
        </w:rPr>
        <w:t xml:space="preserve">issions to the State Hospitals </w:t>
      </w:r>
      <w:r w:rsidRPr="00E70F88">
        <w:rPr>
          <w:rFonts w:ascii="Century Schoolbook" w:hAnsi="Century Schoolbook"/>
        </w:rPr>
        <w:t>o</w:t>
      </w:r>
      <w:r>
        <w:rPr>
          <w:rFonts w:ascii="Century Schoolbook" w:hAnsi="Century Schoolbook"/>
        </w:rPr>
        <w:t>f</w:t>
      </w:r>
      <w:r w:rsidRPr="00E70F88">
        <w:rPr>
          <w:rFonts w:ascii="Century Schoolbook" w:hAnsi="Century Schoolbook"/>
        </w:rPr>
        <w:t xml:space="preserve"> </w:t>
      </w:r>
      <w:r>
        <w:rPr>
          <w:rFonts w:ascii="Century Schoolbook" w:hAnsi="Century Schoolbook"/>
        </w:rPr>
        <w:t xml:space="preserve">all </w:t>
      </w:r>
      <w:r w:rsidRPr="00E70F88">
        <w:rPr>
          <w:rFonts w:ascii="Century Schoolbook" w:hAnsi="Century Schoolbook"/>
        </w:rPr>
        <w:t xml:space="preserve">individuals </w:t>
      </w:r>
      <w:r>
        <w:rPr>
          <w:rFonts w:ascii="Century Schoolbook" w:hAnsi="Century Schoolbook"/>
        </w:rPr>
        <w:t xml:space="preserve">for whom the reason for admission is due to a primary diagnosis of a developmental disability.  </w:t>
      </w:r>
    </w:p>
    <w:p w:rsidR="007C0548" w:rsidRPr="00E70F88" w:rsidRDefault="007C0548" w:rsidP="001E3313">
      <w:pPr>
        <w:widowControl/>
        <w:numPr>
          <w:ilvl w:val="3"/>
          <w:numId w:val="1"/>
        </w:numPr>
        <w:spacing w:after="280"/>
        <w:rPr>
          <w:rFonts w:ascii="Century Schoolbook" w:eastAsia="@MingLiU" w:hAnsi="Century Schoolbook" w:cs="@MingLiU"/>
          <w:bCs/>
        </w:rPr>
      </w:pPr>
      <w:r>
        <w:rPr>
          <w:rFonts w:ascii="Century Schoolbook" w:hAnsi="Century Schoolbook"/>
        </w:rPr>
        <w:t>The State will make any necessary changes to administrative regulations and take best efforts to amend any statutes that may require such admissions.</w:t>
      </w:r>
    </w:p>
    <w:p w:rsidR="00D65668" w:rsidRPr="00672C29" w:rsidRDefault="007C0548" w:rsidP="001E3313">
      <w:pPr>
        <w:widowControl/>
        <w:numPr>
          <w:ilvl w:val="2"/>
          <w:numId w:val="1"/>
        </w:numPr>
        <w:spacing w:after="280"/>
        <w:rPr>
          <w:rFonts w:ascii="Century Schoolbook" w:eastAsia="@MingLiU" w:hAnsi="Century Schoolbook" w:cs="@MingLiU"/>
          <w:bCs/>
        </w:rPr>
      </w:pPr>
      <w:r>
        <w:rPr>
          <w:rFonts w:ascii="Century Schoolbook" w:eastAsia="@MingLiU" w:hAnsi="Century Schoolbook" w:cs="@MingLiU"/>
          <w:bCs/>
        </w:rPr>
        <w:t xml:space="preserve">Enhancement of Community Services  </w:t>
      </w:r>
    </w:p>
    <w:p w:rsidR="006C66FF" w:rsidRDefault="006C66FF" w:rsidP="001E3313">
      <w:pPr>
        <w:widowControl/>
        <w:numPr>
          <w:ilvl w:val="3"/>
          <w:numId w:val="1"/>
        </w:numPr>
        <w:spacing w:after="280"/>
        <w:rPr>
          <w:rFonts w:ascii="Century Schoolbook" w:eastAsia="@MingLiU" w:hAnsi="Century Schoolbook" w:cs="@MingLiU"/>
          <w:bCs/>
        </w:rPr>
      </w:pPr>
      <w:r w:rsidRPr="00672C29">
        <w:rPr>
          <w:rFonts w:ascii="Century Schoolbook" w:eastAsia="@MingLiU" w:hAnsi="Century Schoolbook" w:cs="@MingLiU"/>
          <w:bCs/>
        </w:rPr>
        <w:t xml:space="preserve">The target population for the community services described in this Section (III.A) shall be individuals with </w:t>
      </w:r>
      <w:r>
        <w:rPr>
          <w:rFonts w:ascii="Century Schoolbook" w:eastAsia="@MingLiU" w:hAnsi="Century Schoolbook" w:cs="@MingLiU"/>
          <w:bCs/>
        </w:rPr>
        <w:t>a primary diagnosis of a developmental disability</w:t>
      </w:r>
      <w:r w:rsidRPr="00672C29">
        <w:rPr>
          <w:rFonts w:ascii="Century Schoolbook" w:eastAsia="@MingLiU" w:hAnsi="Century Schoolbook" w:cs="@MingLiU"/>
          <w:bCs/>
        </w:rPr>
        <w:t xml:space="preserve"> who are currently hospitalized </w:t>
      </w:r>
      <w:r>
        <w:rPr>
          <w:rFonts w:ascii="Century Schoolbook" w:eastAsia="@MingLiU" w:hAnsi="Century Schoolbook" w:cs="@MingLiU"/>
          <w:bCs/>
        </w:rPr>
        <w:t xml:space="preserve">in the State Hospitals </w:t>
      </w:r>
      <w:r w:rsidRPr="00E70F88">
        <w:rPr>
          <w:rFonts w:ascii="Century Schoolbook" w:eastAsia="@MingLiU" w:hAnsi="Century Schoolbook" w:cs="@MingLiU"/>
          <w:bCs/>
        </w:rPr>
        <w:t xml:space="preserve">and those who are at risk of </w:t>
      </w:r>
      <w:r>
        <w:rPr>
          <w:rFonts w:ascii="Century Schoolbook" w:eastAsia="@MingLiU" w:hAnsi="Century Schoolbook" w:cs="@MingLiU"/>
          <w:bCs/>
        </w:rPr>
        <w:t>hospit</w:t>
      </w:r>
      <w:r w:rsidRPr="00E70F88">
        <w:rPr>
          <w:rFonts w:ascii="Century Schoolbook" w:eastAsia="@MingLiU" w:hAnsi="Century Schoolbook" w:cs="@MingLiU"/>
          <w:bCs/>
        </w:rPr>
        <w:t>alization</w:t>
      </w:r>
      <w:r>
        <w:rPr>
          <w:rFonts w:ascii="Century Schoolbook" w:eastAsia="@MingLiU" w:hAnsi="Century Schoolbook" w:cs="@MingLiU"/>
          <w:bCs/>
        </w:rPr>
        <w:t xml:space="preserve"> in the State Hospitals</w:t>
      </w:r>
      <w:r w:rsidRPr="00E70F88">
        <w:rPr>
          <w:rFonts w:ascii="Century Schoolbook" w:eastAsia="@MingLiU" w:hAnsi="Century Schoolbook" w:cs="@MingLiU"/>
          <w:bCs/>
        </w:rPr>
        <w:t>.</w:t>
      </w:r>
      <w:r>
        <w:rPr>
          <w:rFonts w:ascii="Century Schoolbook" w:eastAsia="@MingLiU" w:hAnsi="Century Schoolbook" w:cs="@MingLiU"/>
          <w:bCs/>
        </w:rPr>
        <w:t xml:space="preserve">  Inclusion in the target population does not guarantee or create a right to receipt of services.</w:t>
      </w:r>
    </w:p>
    <w:p w:rsidR="007C0548" w:rsidRDefault="007C0548" w:rsidP="001E3313">
      <w:pPr>
        <w:widowControl/>
        <w:numPr>
          <w:ilvl w:val="3"/>
          <w:numId w:val="1"/>
        </w:numPr>
        <w:spacing w:after="280"/>
        <w:rPr>
          <w:rFonts w:ascii="Century Schoolbook" w:eastAsia="@MingLiU" w:hAnsi="Century Schoolbook" w:cs="@MingLiU"/>
          <w:bCs/>
        </w:rPr>
      </w:pPr>
      <w:r>
        <w:rPr>
          <w:rFonts w:ascii="Century Schoolbook" w:eastAsia="@MingLiU" w:hAnsi="Century Schoolbook" w:cs="@MingLiU"/>
          <w:bCs/>
        </w:rPr>
        <w:t>HCBS Waiver Schedule &amp; Family Supports</w:t>
      </w:r>
    </w:p>
    <w:p w:rsidR="00AE051B" w:rsidRPr="00AE051B" w:rsidRDefault="00AE051B" w:rsidP="001E3313">
      <w:pPr>
        <w:widowControl/>
        <w:numPr>
          <w:ilvl w:val="4"/>
          <w:numId w:val="1"/>
        </w:numPr>
        <w:tabs>
          <w:tab w:val="left" w:pos="4320"/>
        </w:tabs>
        <w:spacing w:after="280"/>
        <w:rPr>
          <w:rFonts w:ascii="Century Schoolbook" w:eastAsia="@MingLiU" w:hAnsi="Century Schoolbook" w:cs="@MingLiU"/>
          <w:bCs/>
        </w:rPr>
      </w:pPr>
      <w:r>
        <w:rPr>
          <w:rFonts w:ascii="Century Schoolbook" w:eastAsia="@MingLiU" w:hAnsi="Century Schoolbook" w:cs="@MingLiU"/>
          <w:bCs/>
        </w:rPr>
        <w:t xml:space="preserve">Pursuant to the schedule set forth below, the State shall provide to individuals with developmental </w:t>
      </w:r>
      <w:r>
        <w:rPr>
          <w:rFonts w:ascii="Century Schoolbook" w:eastAsia="@MingLiU" w:hAnsi="Century Schoolbook" w:cs="@MingLiU"/>
          <w:bCs/>
        </w:rPr>
        <w:lastRenderedPageBreak/>
        <w:t>disabilities in the target population the waiver services provided in the State’s HCBS Waiver Program as of the Effective D</w:t>
      </w:r>
      <w:r w:rsidR="004672F2">
        <w:rPr>
          <w:rFonts w:ascii="Century Schoolbook" w:eastAsia="@MingLiU" w:hAnsi="Century Schoolbook" w:cs="@MingLiU"/>
          <w:bCs/>
        </w:rPr>
        <w:t>ate of this agreement.</w:t>
      </w:r>
    </w:p>
    <w:p w:rsidR="009301D5" w:rsidRDefault="007C0548" w:rsidP="001E3313">
      <w:pPr>
        <w:widowControl/>
        <w:numPr>
          <w:ilvl w:val="5"/>
          <w:numId w:val="1"/>
        </w:numPr>
        <w:spacing w:after="280"/>
        <w:rPr>
          <w:rFonts w:ascii="Century Schoolbook" w:eastAsia="@MingLiU" w:hAnsi="Century Schoolbook" w:cs="@MingLiU"/>
          <w:bCs/>
        </w:rPr>
      </w:pPr>
      <w:r w:rsidRPr="00E70F88">
        <w:rPr>
          <w:rFonts w:ascii="Century Schoolbook" w:hAnsi="Century Schoolbook"/>
        </w:rPr>
        <w:t>By July 1, 2011, the State shall move 150 individuals with developmental disabilities from the State Hospitals to the community and the State shall create 150 waivers to accomplish this transition</w:t>
      </w:r>
      <w:r>
        <w:rPr>
          <w:rFonts w:ascii="Century Schoolbook" w:hAnsi="Century Schoolbook"/>
        </w:rPr>
        <w:t xml:space="preserve">.  </w:t>
      </w:r>
      <w:r w:rsidR="006C66FF">
        <w:rPr>
          <w:rFonts w:ascii="Century Schoolbook" w:hAnsi="Century Schoolbook"/>
        </w:rPr>
        <w:t>In addition, the State shall move from the State Hospitals to the community all individuals with an existing and active waiver as of the Effective Date of this Agreement, provided such placement is consistent with the individual’s informed choice.  T</w:t>
      </w:r>
      <w:r w:rsidRPr="00E70F88">
        <w:rPr>
          <w:rFonts w:ascii="Century Schoolbook" w:eastAsia="@MingLiU" w:hAnsi="Century Schoolbook" w:cs="@MingLiU"/>
        </w:rPr>
        <w:t>he State shall provide family supports to a minimum of 400 families of people with developmental disabilities.</w:t>
      </w:r>
    </w:p>
    <w:p w:rsidR="009301D5" w:rsidRDefault="007C0548" w:rsidP="001E3313">
      <w:pPr>
        <w:widowControl/>
        <w:numPr>
          <w:ilvl w:val="5"/>
          <w:numId w:val="1"/>
        </w:numPr>
        <w:spacing w:after="280"/>
        <w:rPr>
          <w:rFonts w:ascii="Century Schoolbook" w:eastAsia="@MingLiU" w:hAnsi="Century Schoolbook" w:cs="@MingLiU"/>
          <w:bCs/>
        </w:rPr>
      </w:pPr>
      <w:r w:rsidRPr="00E70F88">
        <w:rPr>
          <w:rFonts w:ascii="Century Schoolbook" w:hAnsi="Century Schoolbook"/>
        </w:rPr>
        <w:t xml:space="preserve">Between July 1, 2011, and July 1, 2012, the State shall move 150 individuals with developmental disabilities from the State Hospitals to the community.  The State shall create 150 waivers to accomplish this transition.  The State shall also create 100 additional waivers to prevent the </w:t>
      </w:r>
      <w:r>
        <w:rPr>
          <w:rFonts w:ascii="Century Schoolbook" w:hAnsi="Century Schoolbook"/>
        </w:rPr>
        <w:t>institutionalization</w:t>
      </w:r>
      <w:r w:rsidRPr="00E70F88">
        <w:rPr>
          <w:rFonts w:ascii="Century Schoolbook" w:hAnsi="Century Schoolbook"/>
        </w:rPr>
        <w:t xml:space="preserve"> of individuals with developmental disabilities who are currently in the community.  The State shall provide family supports to a</w:t>
      </w:r>
      <w:r>
        <w:rPr>
          <w:rFonts w:ascii="Century Schoolbook" w:hAnsi="Century Schoolbook"/>
        </w:rPr>
        <w:t>n additional</w:t>
      </w:r>
      <w:r w:rsidRPr="00E70F88">
        <w:rPr>
          <w:rFonts w:ascii="Century Schoolbook" w:hAnsi="Century Schoolbook"/>
        </w:rPr>
        <w:t xml:space="preserve"> 450 families of people with developmental disabilities.</w:t>
      </w:r>
    </w:p>
    <w:p w:rsidR="009301D5" w:rsidRDefault="007C0548" w:rsidP="001E3313">
      <w:pPr>
        <w:widowControl/>
        <w:numPr>
          <w:ilvl w:val="5"/>
          <w:numId w:val="1"/>
        </w:numPr>
        <w:spacing w:after="280"/>
        <w:rPr>
          <w:rFonts w:ascii="Century Schoolbook" w:eastAsia="@MingLiU" w:hAnsi="Century Schoolbook" w:cs="@MingLiU"/>
          <w:bCs/>
        </w:rPr>
      </w:pPr>
      <w:r w:rsidRPr="00E70F88">
        <w:rPr>
          <w:rFonts w:ascii="Century Schoolbook" w:hAnsi="Century Schoolbook"/>
        </w:rPr>
        <w:t xml:space="preserve">Between July 1, 2012, and July 1, 2013, the State shall move </w:t>
      </w:r>
      <w:r>
        <w:rPr>
          <w:rFonts w:ascii="Century Schoolbook" w:hAnsi="Century Schoolbook"/>
        </w:rPr>
        <w:t>150</w:t>
      </w:r>
      <w:r w:rsidRPr="00E70F88">
        <w:rPr>
          <w:rFonts w:ascii="Century Schoolbook" w:hAnsi="Century Schoolbook"/>
        </w:rPr>
        <w:t xml:space="preserve"> individuals with developmental disabilities from the State Hospitals to the community.  The State shall create </w:t>
      </w:r>
      <w:r>
        <w:rPr>
          <w:rFonts w:ascii="Century Schoolbook" w:hAnsi="Century Schoolbook"/>
        </w:rPr>
        <w:t>150</w:t>
      </w:r>
      <w:r w:rsidRPr="00E70F88">
        <w:rPr>
          <w:rFonts w:ascii="Century Schoolbook" w:hAnsi="Century Schoolbook"/>
        </w:rPr>
        <w:t xml:space="preserve"> waivers to accomplish this transition.  The State shall also create 1</w:t>
      </w:r>
      <w:r>
        <w:rPr>
          <w:rFonts w:ascii="Century Schoolbook" w:hAnsi="Century Schoolbook"/>
        </w:rPr>
        <w:t>00</w:t>
      </w:r>
      <w:r w:rsidRPr="00E70F88">
        <w:rPr>
          <w:rFonts w:ascii="Century Schoolbook" w:hAnsi="Century Schoolbook"/>
        </w:rPr>
        <w:t xml:space="preserve"> additional waivers to prevent the </w:t>
      </w:r>
      <w:r>
        <w:rPr>
          <w:rFonts w:ascii="Century Schoolbook" w:hAnsi="Century Schoolbook"/>
        </w:rPr>
        <w:t>institutionalization</w:t>
      </w:r>
      <w:r w:rsidRPr="00E70F88">
        <w:rPr>
          <w:rFonts w:ascii="Century Schoolbook" w:hAnsi="Century Schoolbook"/>
        </w:rPr>
        <w:t xml:space="preserve"> of individuals with developmental disabilities who are currently in the community.  </w:t>
      </w:r>
      <w:r>
        <w:rPr>
          <w:rFonts w:ascii="Century Schoolbook" w:eastAsia="@MingLiU" w:hAnsi="Century Schoolbook" w:cs="@MingLiU"/>
          <w:bCs/>
        </w:rPr>
        <w:t xml:space="preserve">  </w:t>
      </w:r>
      <w:r w:rsidRPr="00E70F88">
        <w:rPr>
          <w:rFonts w:ascii="Century Schoolbook" w:hAnsi="Century Schoolbook"/>
        </w:rPr>
        <w:t xml:space="preserve">The State shall provide </w:t>
      </w:r>
      <w:r w:rsidRPr="00E70F88">
        <w:rPr>
          <w:rFonts w:ascii="Century Schoolbook" w:hAnsi="Century Schoolbook"/>
        </w:rPr>
        <w:lastRenderedPageBreak/>
        <w:t>family supports to a</w:t>
      </w:r>
      <w:r>
        <w:rPr>
          <w:rFonts w:ascii="Century Schoolbook" w:hAnsi="Century Schoolbook"/>
        </w:rPr>
        <w:t>n additional</w:t>
      </w:r>
      <w:r w:rsidRPr="00E70F88">
        <w:rPr>
          <w:rFonts w:ascii="Century Schoolbook" w:hAnsi="Century Schoolbook"/>
        </w:rPr>
        <w:t xml:space="preserve"> 500 families of people with developmental disabilities.</w:t>
      </w:r>
    </w:p>
    <w:p w:rsidR="009301D5" w:rsidRDefault="007C0548" w:rsidP="001E3313">
      <w:pPr>
        <w:widowControl/>
        <w:numPr>
          <w:ilvl w:val="5"/>
          <w:numId w:val="1"/>
        </w:numPr>
        <w:spacing w:after="280"/>
        <w:rPr>
          <w:rFonts w:ascii="Century Schoolbook" w:eastAsia="@MingLiU" w:hAnsi="Century Schoolbook" w:cs="@MingLiU"/>
          <w:bCs/>
        </w:rPr>
      </w:pPr>
      <w:r w:rsidRPr="00E70F88">
        <w:rPr>
          <w:rFonts w:ascii="Century Schoolbook" w:hAnsi="Century Schoolbook"/>
        </w:rPr>
        <w:t xml:space="preserve">Between July 1, 2013, and July 1, 2014, the State shall move </w:t>
      </w:r>
      <w:r>
        <w:rPr>
          <w:rFonts w:ascii="Century Schoolbook" w:hAnsi="Century Schoolbook"/>
        </w:rPr>
        <w:t>150</w:t>
      </w:r>
      <w:r w:rsidRPr="00E70F88">
        <w:rPr>
          <w:rFonts w:ascii="Century Schoolbook" w:hAnsi="Century Schoolbook"/>
        </w:rPr>
        <w:t xml:space="preserve"> individuals with developmental disabilities from the State Hospitals to the community.  The State shall create </w:t>
      </w:r>
      <w:r>
        <w:rPr>
          <w:rFonts w:ascii="Century Schoolbook" w:hAnsi="Century Schoolbook"/>
        </w:rPr>
        <w:t>150</w:t>
      </w:r>
      <w:r w:rsidRPr="00E70F88">
        <w:rPr>
          <w:rFonts w:ascii="Century Schoolbook" w:hAnsi="Century Schoolbook"/>
        </w:rPr>
        <w:t xml:space="preserve"> waivers to accomplish this transition.  The State shall also create 1</w:t>
      </w:r>
      <w:r>
        <w:rPr>
          <w:rFonts w:ascii="Century Schoolbook" w:hAnsi="Century Schoolbook"/>
        </w:rPr>
        <w:t>00</w:t>
      </w:r>
      <w:r w:rsidRPr="00E70F88">
        <w:rPr>
          <w:rFonts w:ascii="Century Schoolbook" w:hAnsi="Century Schoolbook"/>
        </w:rPr>
        <w:t xml:space="preserve"> additional waivers to prevent the </w:t>
      </w:r>
      <w:r>
        <w:rPr>
          <w:rFonts w:ascii="Century Schoolbook" w:hAnsi="Century Schoolbook"/>
        </w:rPr>
        <w:t>institutionalization</w:t>
      </w:r>
      <w:r w:rsidRPr="00E70F88">
        <w:rPr>
          <w:rFonts w:ascii="Century Schoolbook" w:hAnsi="Century Schoolbook"/>
        </w:rPr>
        <w:t xml:space="preserve"> of individuals with developmental disabilities who are currently in the community. </w:t>
      </w:r>
      <w:r w:rsidRPr="00E70F88">
        <w:rPr>
          <w:rFonts w:ascii="Century Schoolbook" w:eastAsia="@MingLiU" w:hAnsi="Century Schoolbook" w:cs="@MingLiU"/>
        </w:rPr>
        <w:t xml:space="preserve"> </w:t>
      </w:r>
      <w:r>
        <w:rPr>
          <w:rFonts w:ascii="Century Schoolbook" w:eastAsia="@MingLiU" w:hAnsi="Century Schoolbook" w:cs="@MingLiU"/>
          <w:bCs/>
        </w:rPr>
        <w:t xml:space="preserve">  </w:t>
      </w:r>
      <w:r w:rsidRPr="00E70F88">
        <w:rPr>
          <w:rFonts w:ascii="Century Schoolbook" w:eastAsia="@MingLiU" w:hAnsi="Century Schoolbook" w:cs="@MingLiU"/>
        </w:rPr>
        <w:t>The State shall provide family supports to a</w:t>
      </w:r>
      <w:r>
        <w:rPr>
          <w:rFonts w:ascii="Century Schoolbook" w:eastAsia="@MingLiU" w:hAnsi="Century Schoolbook" w:cs="@MingLiU"/>
        </w:rPr>
        <w:t>n additional</w:t>
      </w:r>
      <w:r w:rsidRPr="00E70F88">
        <w:rPr>
          <w:rFonts w:ascii="Century Schoolbook" w:eastAsia="@MingLiU" w:hAnsi="Century Schoolbook" w:cs="@MingLiU"/>
        </w:rPr>
        <w:t xml:space="preserve"> 500 families of people with developmental disabilities.</w:t>
      </w:r>
    </w:p>
    <w:p w:rsidR="009301D5" w:rsidRDefault="007C0548" w:rsidP="001E3313">
      <w:pPr>
        <w:widowControl/>
        <w:numPr>
          <w:ilvl w:val="5"/>
          <w:numId w:val="1"/>
        </w:numPr>
        <w:spacing w:after="280"/>
        <w:rPr>
          <w:rFonts w:ascii="Century Schoolbook" w:eastAsia="@MingLiU" w:hAnsi="Century Schoolbook" w:cs="@MingLiU"/>
          <w:bCs/>
        </w:rPr>
      </w:pPr>
      <w:r w:rsidRPr="00BE1C10">
        <w:rPr>
          <w:rFonts w:ascii="Century Schoolbook" w:hAnsi="Century Schoolbook"/>
        </w:rPr>
        <w:t xml:space="preserve">Between July 1, 2014, and July 1, 2015, the State shall </w:t>
      </w:r>
      <w:r w:rsidR="0022783C">
        <w:rPr>
          <w:rFonts w:ascii="Century Schoolbook" w:hAnsi="Century Schoolbook"/>
        </w:rPr>
        <w:t xml:space="preserve">attempt to </w:t>
      </w:r>
      <w:r w:rsidRPr="00BE1C10">
        <w:rPr>
          <w:rFonts w:ascii="Century Schoolbook" w:hAnsi="Century Schoolbook"/>
        </w:rPr>
        <w:t xml:space="preserve">move </w:t>
      </w:r>
      <w:r>
        <w:rPr>
          <w:rFonts w:ascii="Century Schoolbook" w:hAnsi="Century Schoolbook"/>
        </w:rPr>
        <w:t>any remaining individuals with developmental disabilities from the S</w:t>
      </w:r>
      <w:r w:rsidR="0022783C">
        <w:rPr>
          <w:rFonts w:ascii="Century Schoolbook" w:hAnsi="Century Schoolbook"/>
        </w:rPr>
        <w:t>tate Hospitals to the community</w:t>
      </w:r>
      <w:r w:rsidR="000C3C77">
        <w:rPr>
          <w:rFonts w:ascii="Century Schoolbook" w:hAnsi="Century Schoolbook"/>
        </w:rPr>
        <w:t>.  The State</w:t>
      </w:r>
      <w:r w:rsidR="0022783C">
        <w:rPr>
          <w:rFonts w:ascii="Century Schoolbook" w:hAnsi="Century Schoolbook"/>
        </w:rPr>
        <w:t xml:space="preserve"> shall create up to 150 waivers to accomplish this transition.</w:t>
      </w:r>
      <w:r>
        <w:rPr>
          <w:rFonts w:ascii="Century Schoolbook" w:hAnsi="Century Schoolbook"/>
        </w:rPr>
        <w:t xml:space="preserve">  </w:t>
      </w:r>
      <w:r>
        <w:rPr>
          <w:rFonts w:ascii="Century Schoolbook" w:eastAsia="@MingLiU" w:hAnsi="Century Schoolbook" w:cs="@MingLiU"/>
        </w:rPr>
        <w:t xml:space="preserve">The State shall also create 100 additional waivers to prevent the hospitalization of individuals with developmental disabilities who are currently in the community. </w:t>
      </w:r>
      <w:r>
        <w:rPr>
          <w:rFonts w:ascii="Century Schoolbook" w:eastAsia="@MingLiU" w:hAnsi="Century Schoolbook" w:cs="@MingLiU"/>
          <w:bCs/>
        </w:rPr>
        <w:t xml:space="preserve"> </w:t>
      </w:r>
      <w:r>
        <w:rPr>
          <w:rFonts w:ascii="Century Schoolbook" w:eastAsia="@MingLiU" w:hAnsi="Century Schoolbook" w:cs="@MingLiU"/>
        </w:rPr>
        <w:t>The State shall provide family supports to an additional 500 families of people with developmental disabilities.</w:t>
      </w:r>
    </w:p>
    <w:p w:rsidR="009301D5" w:rsidRDefault="007C0548" w:rsidP="001E3313">
      <w:pPr>
        <w:widowControl/>
        <w:numPr>
          <w:ilvl w:val="5"/>
          <w:numId w:val="1"/>
        </w:numPr>
        <w:spacing w:after="280"/>
        <w:rPr>
          <w:rFonts w:ascii="Century Schoolbook" w:eastAsia="@MingLiU" w:hAnsi="Century Schoolbook" w:cs="@MingLiU"/>
          <w:bCs/>
        </w:rPr>
      </w:pPr>
      <w:r>
        <w:rPr>
          <w:rFonts w:ascii="Century Schoolbook" w:eastAsia="@MingLiU" w:hAnsi="Century Schoolbook" w:cs="@MingLiU"/>
        </w:rPr>
        <w:t>Any persons with developmental disabilities remaining in State Hospitals on July 2, 2015, shall be served in the most integrated setting appropriate to their needs.</w:t>
      </w:r>
      <w:r w:rsidDel="00F2479E">
        <w:rPr>
          <w:rFonts w:ascii="Century Schoolbook" w:eastAsia="@MingLiU" w:hAnsi="Century Schoolbook" w:cs="@MingLiU"/>
        </w:rPr>
        <w:t xml:space="preserve"> </w:t>
      </w:r>
    </w:p>
    <w:p w:rsidR="00AE051B" w:rsidRDefault="00AE051B" w:rsidP="001E3313">
      <w:pPr>
        <w:widowControl/>
        <w:numPr>
          <w:ilvl w:val="4"/>
          <w:numId w:val="1"/>
        </w:numPr>
        <w:spacing w:after="280"/>
        <w:rPr>
          <w:rFonts w:ascii="Century Schoolbook" w:eastAsia="@MingLiU" w:hAnsi="Century Schoolbook" w:cs="@MingLiU"/>
          <w:bCs/>
        </w:rPr>
      </w:pPr>
      <w:r>
        <w:rPr>
          <w:rFonts w:ascii="Century Schoolbook" w:eastAsia="@MingLiU" w:hAnsi="Century Schoolbook" w:cs="@MingLiU"/>
          <w:bCs/>
        </w:rPr>
        <w:t>Community Living Options</w:t>
      </w:r>
    </w:p>
    <w:p w:rsidR="00AE051B" w:rsidRDefault="00AE051B" w:rsidP="001E3313">
      <w:pPr>
        <w:widowControl/>
        <w:numPr>
          <w:ilvl w:val="5"/>
          <w:numId w:val="1"/>
        </w:numPr>
        <w:spacing w:after="280"/>
        <w:rPr>
          <w:rFonts w:ascii="Century Schoolbook" w:eastAsia="@MingLiU" w:hAnsi="Century Schoolbook" w:cs="@MingLiU"/>
          <w:bCs/>
        </w:rPr>
      </w:pPr>
      <w:r>
        <w:rPr>
          <w:rFonts w:ascii="Century Schoolbook" w:eastAsia="@MingLiU" w:hAnsi="Century Schoolbook" w:cs="@MingLiU"/>
          <w:bCs/>
        </w:rPr>
        <w:t>T</w:t>
      </w:r>
      <w:r w:rsidRPr="00E70F88">
        <w:rPr>
          <w:rFonts w:ascii="Century Schoolbook" w:eastAsia="@MingLiU" w:hAnsi="Century Schoolbook" w:cs="@MingLiU"/>
          <w:bCs/>
        </w:rPr>
        <w:t>he State shall serve individuals</w:t>
      </w:r>
      <w:r w:rsidR="0064667B">
        <w:rPr>
          <w:rFonts w:ascii="Century Schoolbook" w:eastAsia="@MingLiU" w:hAnsi="Century Schoolbook" w:cs="@MingLiU"/>
          <w:bCs/>
        </w:rPr>
        <w:t xml:space="preserve"> in the target population</w:t>
      </w:r>
      <w:r w:rsidRPr="00E70F88">
        <w:rPr>
          <w:rFonts w:ascii="Century Schoolbook" w:eastAsia="@MingLiU" w:hAnsi="Century Schoolbook" w:cs="@MingLiU"/>
          <w:bCs/>
        </w:rPr>
        <w:t xml:space="preserve"> </w:t>
      </w:r>
      <w:r>
        <w:rPr>
          <w:rFonts w:ascii="Century Schoolbook" w:eastAsia="@MingLiU" w:hAnsi="Century Schoolbook" w:cs="@MingLiU"/>
          <w:bCs/>
        </w:rPr>
        <w:t xml:space="preserve">receiving HCBS Waiver Program services </w:t>
      </w:r>
      <w:r w:rsidRPr="00E70F88">
        <w:rPr>
          <w:rFonts w:ascii="Century Schoolbook" w:eastAsia="@MingLiU" w:hAnsi="Century Schoolbook" w:cs="@MingLiU"/>
          <w:bCs/>
        </w:rPr>
        <w:t>in their own home or their family’s home</w:t>
      </w:r>
      <w:r>
        <w:rPr>
          <w:rFonts w:ascii="Century Schoolbook" w:eastAsia="@MingLiU" w:hAnsi="Century Schoolbook" w:cs="@MingLiU"/>
          <w:bCs/>
        </w:rPr>
        <w:t xml:space="preserve"> </w:t>
      </w:r>
      <w:r w:rsidRPr="00E70F88">
        <w:rPr>
          <w:rFonts w:ascii="Century Schoolbook" w:eastAsia="@MingLiU" w:hAnsi="Century Schoolbook" w:cs="@MingLiU"/>
          <w:bCs/>
        </w:rPr>
        <w:t xml:space="preserve">consistent with </w:t>
      </w:r>
      <w:r>
        <w:rPr>
          <w:rFonts w:ascii="Century Schoolbook" w:eastAsia="@MingLiU" w:hAnsi="Century Schoolbook" w:cs="@MingLiU"/>
          <w:bCs/>
        </w:rPr>
        <w:t>each individual’s informed choice.</w:t>
      </w:r>
      <w:r w:rsidR="005072F9">
        <w:rPr>
          <w:rFonts w:ascii="Century Schoolbook" w:eastAsia="@MingLiU" w:hAnsi="Century Schoolbook" w:cs="@MingLiU"/>
          <w:bCs/>
        </w:rPr>
        <w:t xml:space="preserve">  In order to accomplish this, funds</w:t>
      </w:r>
      <w:r w:rsidR="005072F9" w:rsidRPr="009B39C2">
        <w:rPr>
          <w:rFonts w:ascii="Century Schoolbook" w:eastAsia="@MingLiU" w:hAnsi="Century Schoolbook" w:cs="@MingLiU"/>
          <w:bCs/>
        </w:rPr>
        <w:t xml:space="preserve"> </w:t>
      </w:r>
      <w:r w:rsidR="005072F9" w:rsidRPr="00413EAE">
        <w:rPr>
          <w:rFonts w:ascii="Century Schoolbook" w:eastAsia="@MingLiU" w:hAnsi="Century Schoolbook"/>
        </w:rPr>
        <w:t xml:space="preserve">shall be </w:t>
      </w:r>
      <w:r w:rsidR="005072F9">
        <w:rPr>
          <w:rFonts w:ascii="Century Schoolbook" w:eastAsia="@MingLiU" w:hAnsi="Century Schoolbook" w:cs="@MingLiU"/>
          <w:bCs/>
        </w:rPr>
        <w:t>provided to persons with developmental disabilities</w:t>
      </w:r>
      <w:r w:rsidR="005072F9" w:rsidRPr="00413EAE">
        <w:rPr>
          <w:rFonts w:ascii="Century Schoolbook" w:eastAsia="@MingLiU" w:hAnsi="Century Schoolbook"/>
        </w:rPr>
        <w:t xml:space="preserve"> </w:t>
      </w:r>
      <w:r w:rsidR="005072F9" w:rsidRPr="00413EAE">
        <w:rPr>
          <w:rFonts w:ascii="Century Schoolbook" w:eastAsia="@MingLiU" w:hAnsi="Century Schoolbook"/>
        </w:rPr>
        <w:lastRenderedPageBreak/>
        <w:t xml:space="preserve">through the </w:t>
      </w:r>
      <w:r w:rsidR="005072F9">
        <w:rPr>
          <w:rFonts w:ascii="Century Schoolbook" w:eastAsia="@MingLiU" w:hAnsi="Century Schoolbook" w:cs="@MingLiU"/>
          <w:bCs/>
        </w:rPr>
        <w:t>State’s HCBS Waiver Program,</w:t>
      </w:r>
      <w:r w:rsidR="005072F9" w:rsidRPr="00413EAE">
        <w:rPr>
          <w:rFonts w:ascii="Century Schoolbook" w:eastAsia="@MingLiU" w:hAnsi="Century Schoolbook"/>
        </w:rPr>
        <w:t xml:space="preserve"> available </w:t>
      </w:r>
      <w:r w:rsidR="005072F9">
        <w:rPr>
          <w:rFonts w:ascii="Century Schoolbook" w:eastAsia="@MingLiU" w:hAnsi="Century Schoolbook" w:cs="@MingLiU"/>
          <w:bCs/>
        </w:rPr>
        <w:t>federal funds, and/or State funds as necessary.</w:t>
      </w:r>
    </w:p>
    <w:p w:rsidR="00AE051B" w:rsidRDefault="00AE051B" w:rsidP="001E3313">
      <w:pPr>
        <w:widowControl/>
        <w:numPr>
          <w:ilvl w:val="5"/>
          <w:numId w:val="1"/>
        </w:numPr>
        <w:spacing w:after="280"/>
        <w:rPr>
          <w:rFonts w:ascii="Century Schoolbook" w:eastAsia="@MingLiU" w:hAnsi="Century Schoolbook" w:cs="@MingLiU"/>
          <w:bCs/>
        </w:rPr>
      </w:pPr>
      <w:r w:rsidRPr="009B39C2">
        <w:rPr>
          <w:rFonts w:ascii="Century Schoolbook" w:eastAsia="@MingLiU" w:hAnsi="Century Schoolbook" w:cs="@MingLiU"/>
          <w:bCs/>
        </w:rPr>
        <w:t>Individuals</w:t>
      </w:r>
      <w:r w:rsidR="0064667B">
        <w:rPr>
          <w:rFonts w:ascii="Century Schoolbook" w:eastAsia="@MingLiU" w:hAnsi="Century Schoolbook" w:cs="@MingLiU"/>
          <w:bCs/>
        </w:rPr>
        <w:t xml:space="preserve"> in the target population</w:t>
      </w:r>
      <w:r w:rsidRPr="009B39C2">
        <w:rPr>
          <w:rFonts w:ascii="Century Schoolbook" w:eastAsia="@MingLiU" w:hAnsi="Century Schoolbook" w:cs="@MingLiU"/>
          <w:bCs/>
        </w:rPr>
        <w:t xml:space="preserve"> shall not be served in a host home or a congregate community living setting unless such placement is consistent with the individual’s informed choice.</w:t>
      </w:r>
      <w:r>
        <w:rPr>
          <w:rFonts w:ascii="Century Schoolbook" w:eastAsia="@MingLiU" w:hAnsi="Century Schoolbook" w:cs="@MingLiU"/>
          <w:bCs/>
        </w:rPr>
        <w:t xml:space="preserve">  </w:t>
      </w:r>
      <w:r w:rsidRPr="009B39C2">
        <w:rPr>
          <w:rFonts w:ascii="Century Schoolbook" w:eastAsia="@MingLiU" w:hAnsi="Century Schoolbook" w:cs="@MingLiU"/>
          <w:bCs/>
        </w:rPr>
        <w:t xml:space="preserve">For individuals </w:t>
      </w:r>
      <w:r w:rsidR="0064667B">
        <w:rPr>
          <w:rFonts w:ascii="Century Schoolbook" w:eastAsia="@MingLiU" w:hAnsi="Century Schoolbook" w:cs="@MingLiU"/>
          <w:bCs/>
        </w:rPr>
        <w:t xml:space="preserve">in the target population </w:t>
      </w:r>
      <w:r w:rsidRPr="009B39C2">
        <w:rPr>
          <w:rFonts w:ascii="Century Schoolbook" w:eastAsia="@MingLiU" w:hAnsi="Century Schoolbook" w:cs="@MingLiU"/>
          <w:bCs/>
        </w:rPr>
        <w:t xml:space="preserve">not served in their own home or their family’s home, the number of individuals served in a host home as defined by Georgia law shall not exceed two, and the number of individuals served in any congregate community living </w:t>
      </w:r>
      <w:r>
        <w:rPr>
          <w:rFonts w:ascii="Century Schoolbook" w:eastAsia="@MingLiU" w:hAnsi="Century Schoolbook" w:cs="@MingLiU"/>
          <w:bCs/>
        </w:rPr>
        <w:t>setting shall not exceed four.</w:t>
      </w:r>
    </w:p>
    <w:p w:rsidR="006A1078" w:rsidRPr="00AE051B" w:rsidRDefault="006A1078" w:rsidP="001E3313">
      <w:pPr>
        <w:widowControl/>
        <w:numPr>
          <w:ilvl w:val="5"/>
          <w:numId w:val="1"/>
        </w:numPr>
        <w:spacing w:after="280"/>
        <w:rPr>
          <w:rFonts w:ascii="Century Schoolbook" w:eastAsia="@MingLiU" w:hAnsi="Century Schoolbook" w:cs="@MingLiU"/>
          <w:bCs/>
        </w:rPr>
      </w:pPr>
      <w:r w:rsidRPr="00E70F88">
        <w:rPr>
          <w:rFonts w:ascii="Century Schoolbook" w:hAnsi="Century Schoolbook"/>
        </w:rPr>
        <w:t xml:space="preserve">Individuals </w:t>
      </w:r>
      <w:r>
        <w:rPr>
          <w:rFonts w:ascii="Century Schoolbook" w:hAnsi="Century Schoolbook"/>
        </w:rPr>
        <w:t xml:space="preserve">receiving the State’s HCBS Waiver Program services </w:t>
      </w:r>
      <w:r w:rsidRPr="00E70F88">
        <w:rPr>
          <w:rFonts w:ascii="Century Schoolbook" w:hAnsi="Century Schoolbook"/>
        </w:rPr>
        <w:t>shall not be served in a skilled nursing facility</w:t>
      </w:r>
      <w:r>
        <w:rPr>
          <w:rFonts w:ascii="Century Schoolbook" w:hAnsi="Century Schoolbook"/>
        </w:rPr>
        <w:t>,</w:t>
      </w:r>
      <w:r w:rsidRPr="00E70F88">
        <w:rPr>
          <w:rFonts w:ascii="Century Schoolbook" w:hAnsi="Century Schoolbook"/>
        </w:rPr>
        <w:t xml:space="preserve"> intermediate care facility</w:t>
      </w:r>
      <w:r>
        <w:rPr>
          <w:rFonts w:ascii="Century Schoolbook" w:hAnsi="Century Schoolbook"/>
        </w:rPr>
        <w:t xml:space="preserve">, or assisted living facility </w:t>
      </w:r>
      <w:r w:rsidRPr="00E70F88">
        <w:rPr>
          <w:rFonts w:ascii="Century Schoolbook" w:hAnsi="Century Schoolbook"/>
        </w:rPr>
        <w:t xml:space="preserve">unless </w:t>
      </w:r>
      <w:r>
        <w:rPr>
          <w:rFonts w:ascii="Century Schoolbook" w:hAnsi="Century Schoolbook"/>
        </w:rPr>
        <w:t xml:space="preserve">service in such a facility is in accordance with </w:t>
      </w:r>
      <w:r w:rsidRPr="00E70F88">
        <w:rPr>
          <w:rFonts w:ascii="Century Schoolbook" w:hAnsi="Century Schoolbook"/>
        </w:rPr>
        <w:t>the individual’s informed choice</w:t>
      </w:r>
      <w:r>
        <w:rPr>
          <w:rFonts w:ascii="Century Schoolbook" w:hAnsi="Century Schoolbook"/>
        </w:rPr>
        <w:t>.</w:t>
      </w:r>
    </w:p>
    <w:p w:rsidR="004672F2" w:rsidRDefault="004672F2" w:rsidP="001E3313">
      <w:pPr>
        <w:widowControl/>
        <w:numPr>
          <w:ilvl w:val="4"/>
          <w:numId w:val="1"/>
        </w:numPr>
        <w:spacing w:after="280"/>
        <w:rPr>
          <w:rFonts w:ascii="Century Schoolbook" w:eastAsia="@MingLiU" w:hAnsi="Century Schoolbook" w:cs="@MingLiU"/>
          <w:bCs/>
        </w:rPr>
      </w:pPr>
      <w:r>
        <w:rPr>
          <w:rFonts w:ascii="Century Schoolbook" w:eastAsia="@MingLiU" w:hAnsi="Century Schoolbook" w:cs="@MingLiU"/>
          <w:bCs/>
        </w:rPr>
        <w:t>Support coordination shall be provided to all waiver participants.  For the purposes of this agreement, support coordination shall mean:</w:t>
      </w:r>
    </w:p>
    <w:p w:rsidR="004672F2" w:rsidRPr="00E70F88" w:rsidRDefault="004672F2" w:rsidP="001E3313">
      <w:pPr>
        <w:widowControl/>
        <w:numPr>
          <w:ilvl w:val="5"/>
          <w:numId w:val="1"/>
        </w:numPr>
        <w:spacing w:after="280"/>
        <w:rPr>
          <w:rFonts w:ascii="Century Schoolbook" w:eastAsia="@MingLiU" w:hAnsi="Century Schoolbook" w:cs="@MingLiU"/>
          <w:bCs/>
        </w:rPr>
      </w:pPr>
      <w:r w:rsidRPr="00E70F88">
        <w:rPr>
          <w:rFonts w:ascii="Century Schoolbook" w:hAnsi="Century Schoolbook"/>
        </w:rPr>
        <w:t>Assembling professionals and non-professionals who provide individualized supports, as well as the individual being served and other persons important to the individual being served, who, through their combined expertise and involvement, develop Individual Service Plans, as required by the</w:t>
      </w:r>
      <w:r>
        <w:rPr>
          <w:rFonts w:ascii="Century Schoolbook" w:hAnsi="Century Schoolbook"/>
        </w:rPr>
        <w:t xml:space="preserve"> State’s</w:t>
      </w:r>
      <w:r w:rsidRPr="00E70F88">
        <w:rPr>
          <w:rFonts w:ascii="Century Schoolbook" w:hAnsi="Century Schoolbook"/>
        </w:rPr>
        <w:t xml:space="preserve"> </w:t>
      </w:r>
      <w:r>
        <w:rPr>
          <w:rFonts w:ascii="Century Schoolbook" w:hAnsi="Century Schoolbook"/>
        </w:rPr>
        <w:t>HCBS Waiver Program</w:t>
      </w:r>
      <w:r w:rsidRPr="00E70F88">
        <w:rPr>
          <w:rFonts w:ascii="Century Schoolbook" w:hAnsi="Century Schoolbook"/>
        </w:rPr>
        <w:t>, that are individualized and person centered;</w:t>
      </w:r>
    </w:p>
    <w:p w:rsidR="004672F2" w:rsidRDefault="004672F2" w:rsidP="001E3313">
      <w:pPr>
        <w:widowControl/>
        <w:numPr>
          <w:ilvl w:val="5"/>
          <w:numId w:val="1"/>
        </w:numPr>
        <w:spacing w:after="280"/>
        <w:rPr>
          <w:rFonts w:ascii="Century Schoolbook" w:eastAsia="@MingLiU" w:hAnsi="Century Schoolbook" w:cs="@MingLiU"/>
          <w:bCs/>
        </w:rPr>
      </w:pPr>
      <w:r w:rsidRPr="00E70F88">
        <w:rPr>
          <w:rFonts w:ascii="Century Schoolbook" w:hAnsi="Century Schoolbook"/>
        </w:rPr>
        <w:t xml:space="preserve">Assisting the </w:t>
      </w:r>
      <w:r>
        <w:rPr>
          <w:rFonts w:ascii="Century Schoolbook" w:hAnsi="Century Schoolbook"/>
        </w:rPr>
        <w:t>individual</w:t>
      </w:r>
      <w:r w:rsidRPr="00E70F88">
        <w:rPr>
          <w:rFonts w:ascii="Century Schoolbook" w:hAnsi="Century Schoolbook"/>
        </w:rPr>
        <w:t xml:space="preserve"> to gain access to needed medical, social, education, transportation, housing, nutritional, and other services identified in the Individual Service Plan; and</w:t>
      </w:r>
    </w:p>
    <w:p w:rsidR="004672F2" w:rsidRPr="009A1E9F" w:rsidRDefault="004672F2" w:rsidP="001E3313">
      <w:pPr>
        <w:widowControl/>
        <w:numPr>
          <w:ilvl w:val="5"/>
          <w:numId w:val="1"/>
        </w:numPr>
        <w:spacing w:after="280"/>
        <w:rPr>
          <w:rFonts w:ascii="Century Schoolbook" w:eastAsia="@MingLiU" w:hAnsi="Century Schoolbook" w:cs="@MingLiU"/>
          <w:bCs/>
        </w:rPr>
      </w:pPr>
      <w:r w:rsidRPr="009A1E9F">
        <w:rPr>
          <w:rFonts w:ascii="Century Schoolbook" w:hAnsi="Century Schoolbook"/>
        </w:rPr>
        <w:lastRenderedPageBreak/>
        <w:t>Monitoring the Individual Service Plan to make additional referrals, service changes, and amendments to the plans as identified as needed.</w:t>
      </w:r>
    </w:p>
    <w:p w:rsidR="007C0548" w:rsidRPr="00BE1C10" w:rsidRDefault="007C0548" w:rsidP="001E3313">
      <w:pPr>
        <w:widowControl/>
        <w:numPr>
          <w:ilvl w:val="4"/>
          <w:numId w:val="1"/>
        </w:numPr>
        <w:spacing w:after="280"/>
        <w:rPr>
          <w:rFonts w:ascii="Century Schoolbook" w:eastAsia="@MingLiU" w:hAnsi="Century Schoolbook" w:cs="@MingLiU"/>
          <w:bCs/>
        </w:rPr>
      </w:pPr>
      <w:r w:rsidRPr="009E2DB8">
        <w:rPr>
          <w:rFonts w:ascii="Century Schoolbook" w:eastAsia="@MingLiU" w:hAnsi="Century Schoolbook" w:cs="@MingLiU"/>
        </w:rPr>
        <w:t>The State may provide funding for the obligations set forth in this schedule through any legal means, including the State’s current money-follows-the-person program.</w:t>
      </w:r>
      <w:r>
        <w:rPr>
          <w:rFonts w:ascii="Century Schoolbook" w:eastAsia="@MingLiU" w:hAnsi="Century Schoolbook" w:cs="@MingLiU"/>
          <w:highlight w:val="yellow"/>
        </w:rPr>
        <w:t xml:space="preserve">  </w:t>
      </w:r>
    </w:p>
    <w:p w:rsidR="00D65668" w:rsidRDefault="00E54E31" w:rsidP="001E3313">
      <w:pPr>
        <w:widowControl/>
        <w:numPr>
          <w:ilvl w:val="3"/>
          <w:numId w:val="1"/>
        </w:numPr>
        <w:spacing w:after="280"/>
        <w:rPr>
          <w:rFonts w:ascii="Century Schoolbook" w:eastAsia="@MingLiU" w:hAnsi="Century Schoolbook" w:cs="@MingLiU"/>
          <w:bCs/>
        </w:rPr>
      </w:pPr>
      <w:r>
        <w:rPr>
          <w:rFonts w:ascii="Century Schoolbook" w:eastAsia="@MingLiU" w:hAnsi="Century Schoolbook" w:cs="@MingLiU"/>
          <w:bCs/>
        </w:rPr>
        <w:t xml:space="preserve">Crisis Response </w:t>
      </w:r>
    </w:p>
    <w:p w:rsidR="00CD735E" w:rsidRDefault="00AE051B" w:rsidP="001E3313">
      <w:pPr>
        <w:widowControl/>
        <w:numPr>
          <w:ilvl w:val="4"/>
          <w:numId w:val="1"/>
        </w:numPr>
        <w:spacing w:after="280"/>
        <w:rPr>
          <w:rFonts w:ascii="Century Schoolbook" w:eastAsia="@MingLiU" w:hAnsi="Century Schoolbook" w:cs="@MingLiU"/>
          <w:bCs/>
        </w:rPr>
      </w:pPr>
      <w:r>
        <w:rPr>
          <w:rFonts w:ascii="Century Schoolbook" w:eastAsia="@MingLiU" w:hAnsi="Century Schoolbook" w:cs="@MingLiU"/>
          <w:bCs/>
        </w:rPr>
        <w:t>Mobile Crisis Teams</w:t>
      </w:r>
    </w:p>
    <w:p w:rsidR="00AE051B" w:rsidRDefault="00E54E31" w:rsidP="001E3313">
      <w:pPr>
        <w:widowControl/>
        <w:numPr>
          <w:ilvl w:val="5"/>
          <w:numId w:val="1"/>
        </w:numPr>
        <w:spacing w:after="280"/>
        <w:rPr>
          <w:rFonts w:ascii="Century Schoolbook" w:eastAsia="@MingLiU" w:hAnsi="Century Schoolbook" w:cs="@MingLiU"/>
          <w:bCs/>
        </w:rPr>
      </w:pPr>
      <w:r>
        <w:rPr>
          <w:rFonts w:ascii="Century Schoolbook" w:eastAsia="@MingLiU" w:hAnsi="Century Schoolbook" w:cs="@MingLiU"/>
          <w:bCs/>
        </w:rPr>
        <w:t>By July 1, 2012, the State will have six mobile crisis teams for persons with developmental disabilities.</w:t>
      </w:r>
    </w:p>
    <w:p w:rsidR="00CD735E" w:rsidRDefault="00CD735E" w:rsidP="001E3313">
      <w:pPr>
        <w:widowControl/>
        <w:numPr>
          <w:ilvl w:val="4"/>
          <w:numId w:val="1"/>
        </w:numPr>
        <w:spacing w:after="280"/>
        <w:rPr>
          <w:rFonts w:ascii="Century Schoolbook" w:eastAsia="@MingLiU" w:hAnsi="Century Schoolbook" w:cs="@MingLiU"/>
          <w:bCs/>
        </w:rPr>
      </w:pPr>
      <w:r>
        <w:rPr>
          <w:rFonts w:ascii="Century Schoolbook" w:eastAsia="@MingLiU" w:hAnsi="Century Schoolbook" w:cs="@MingLiU"/>
          <w:bCs/>
        </w:rPr>
        <w:t>Crisis Respite Homes</w:t>
      </w:r>
    </w:p>
    <w:p w:rsidR="00CD735E" w:rsidRDefault="00CD735E" w:rsidP="001E3313">
      <w:pPr>
        <w:widowControl/>
        <w:numPr>
          <w:ilvl w:val="5"/>
          <w:numId w:val="1"/>
        </w:numPr>
        <w:spacing w:after="280"/>
        <w:rPr>
          <w:rFonts w:ascii="Century Schoolbook" w:eastAsia="@MingLiU" w:hAnsi="Century Schoolbook" w:cs="@MingLiU"/>
          <w:bCs/>
        </w:rPr>
      </w:pPr>
      <w:r>
        <w:rPr>
          <w:rFonts w:ascii="Century Schoolbook" w:eastAsia="@MingLiU" w:hAnsi="Century Schoolbook" w:cs="@MingLiU"/>
          <w:bCs/>
        </w:rPr>
        <w:t>Crisis Respite Homes provide respite services to persons with developmental disabilities and their families.  Each Crisis Respite Home will have four beds for use by individuals with developmental disabilities.</w:t>
      </w:r>
    </w:p>
    <w:p w:rsidR="00CD735E" w:rsidRDefault="00CD735E" w:rsidP="001E3313">
      <w:pPr>
        <w:widowControl/>
        <w:numPr>
          <w:ilvl w:val="5"/>
          <w:numId w:val="1"/>
        </w:numPr>
        <w:spacing w:after="280"/>
        <w:rPr>
          <w:rFonts w:ascii="Century Schoolbook" w:eastAsia="@MingLiU" w:hAnsi="Century Schoolbook" w:cs="@MingLiU"/>
          <w:bCs/>
        </w:rPr>
      </w:pPr>
      <w:r>
        <w:rPr>
          <w:rFonts w:ascii="Century Schoolbook" w:eastAsia="@MingLiU" w:hAnsi="Century Schoolbook" w:cs="@MingLiU"/>
          <w:bCs/>
        </w:rPr>
        <w:t>Pursuant to the schedule set forth below, the State will establish 12 Crisis Respite Homes by July 1, 201</w:t>
      </w:r>
      <w:r w:rsidR="001E76A4">
        <w:rPr>
          <w:rFonts w:ascii="Century Schoolbook" w:eastAsia="@MingLiU" w:hAnsi="Century Schoolbook" w:cs="@MingLiU"/>
          <w:bCs/>
        </w:rPr>
        <w:t>4</w:t>
      </w:r>
      <w:r>
        <w:rPr>
          <w:rFonts w:ascii="Century Schoolbook" w:eastAsia="@MingLiU" w:hAnsi="Century Schoolbook" w:cs="@MingLiU"/>
          <w:bCs/>
        </w:rPr>
        <w:t>.</w:t>
      </w:r>
    </w:p>
    <w:p w:rsidR="00E54E31" w:rsidRDefault="00E54E31" w:rsidP="001E3313">
      <w:pPr>
        <w:widowControl/>
        <w:numPr>
          <w:ilvl w:val="6"/>
          <w:numId w:val="1"/>
        </w:numPr>
        <w:spacing w:after="280"/>
        <w:rPr>
          <w:rFonts w:ascii="Century Schoolbook" w:eastAsia="@MingLiU" w:hAnsi="Century Schoolbook" w:cs="@MingLiU"/>
          <w:bCs/>
        </w:rPr>
      </w:pPr>
      <w:r>
        <w:rPr>
          <w:rFonts w:ascii="Century Schoolbook" w:eastAsia="@MingLiU" w:hAnsi="Century Schoolbook" w:cs="@MingLiU"/>
          <w:bCs/>
        </w:rPr>
        <w:t xml:space="preserve">By July 1, 2012, the State will have </w:t>
      </w:r>
      <w:r w:rsidR="00E753C0">
        <w:rPr>
          <w:rFonts w:ascii="Century Schoolbook" w:eastAsia="@MingLiU" w:hAnsi="Century Schoolbook" w:cs="@MingLiU"/>
          <w:bCs/>
        </w:rPr>
        <w:t xml:space="preserve">five </w:t>
      </w:r>
      <w:r w:rsidR="00CD735E">
        <w:rPr>
          <w:rFonts w:ascii="Century Schoolbook" w:eastAsia="@MingLiU" w:hAnsi="Century Schoolbook" w:cs="@MingLiU"/>
          <w:bCs/>
        </w:rPr>
        <w:t xml:space="preserve">Crisis Respite Homes </w:t>
      </w:r>
      <w:r>
        <w:rPr>
          <w:rFonts w:ascii="Century Schoolbook" w:eastAsia="@MingLiU" w:hAnsi="Century Schoolbook" w:cs="@MingLiU"/>
          <w:bCs/>
        </w:rPr>
        <w:t xml:space="preserve">for </w:t>
      </w:r>
      <w:r w:rsidR="00CD735E">
        <w:rPr>
          <w:rFonts w:ascii="Century Schoolbook" w:eastAsia="@MingLiU" w:hAnsi="Century Schoolbook" w:cs="@MingLiU"/>
          <w:bCs/>
        </w:rPr>
        <w:t xml:space="preserve">individuals </w:t>
      </w:r>
      <w:r>
        <w:rPr>
          <w:rFonts w:ascii="Century Schoolbook" w:eastAsia="@MingLiU" w:hAnsi="Century Schoolbook" w:cs="@MingLiU"/>
          <w:bCs/>
        </w:rPr>
        <w:t xml:space="preserve">with developmental disabilities.  </w:t>
      </w:r>
    </w:p>
    <w:p w:rsidR="00CD735E" w:rsidRDefault="00CD735E" w:rsidP="001E3313">
      <w:pPr>
        <w:widowControl/>
        <w:numPr>
          <w:ilvl w:val="6"/>
          <w:numId w:val="1"/>
        </w:numPr>
        <w:spacing w:after="280"/>
        <w:rPr>
          <w:rFonts w:ascii="Century Schoolbook" w:eastAsia="@MingLiU" w:hAnsi="Century Schoolbook" w:cs="@MingLiU"/>
          <w:bCs/>
        </w:rPr>
      </w:pPr>
      <w:r>
        <w:rPr>
          <w:rFonts w:ascii="Century Schoolbook" w:eastAsia="@MingLiU" w:hAnsi="Century Schoolbook" w:cs="@MingLiU"/>
          <w:bCs/>
        </w:rPr>
        <w:t xml:space="preserve">By July 1, 2013, the State will establish an additional </w:t>
      </w:r>
      <w:r w:rsidR="00E753C0">
        <w:rPr>
          <w:rFonts w:ascii="Century Schoolbook" w:eastAsia="@MingLiU" w:hAnsi="Century Schoolbook" w:cs="@MingLiU"/>
          <w:bCs/>
        </w:rPr>
        <w:t xml:space="preserve">four </w:t>
      </w:r>
      <w:r>
        <w:rPr>
          <w:rFonts w:ascii="Century Schoolbook" w:eastAsia="@MingLiU" w:hAnsi="Century Schoolbook" w:cs="@MingLiU"/>
          <w:bCs/>
        </w:rPr>
        <w:t xml:space="preserve">Crisis Respite Homes for individuals with developmental disabilities.  </w:t>
      </w:r>
    </w:p>
    <w:p w:rsidR="00E753C0" w:rsidRDefault="00E753C0" w:rsidP="001E3313">
      <w:pPr>
        <w:widowControl/>
        <w:numPr>
          <w:ilvl w:val="6"/>
          <w:numId w:val="1"/>
        </w:numPr>
        <w:spacing w:after="280"/>
        <w:rPr>
          <w:rFonts w:ascii="Century Schoolbook" w:eastAsia="@MingLiU" w:hAnsi="Century Schoolbook" w:cs="@MingLiU"/>
          <w:bCs/>
        </w:rPr>
      </w:pPr>
      <w:r>
        <w:rPr>
          <w:rFonts w:ascii="Century Schoolbook" w:eastAsia="@MingLiU" w:hAnsi="Century Schoolbook" w:cs="@MingLiU"/>
          <w:bCs/>
        </w:rPr>
        <w:t xml:space="preserve">By July 1, 2014, the State will establish an additional three Crisis </w:t>
      </w:r>
      <w:r>
        <w:rPr>
          <w:rFonts w:ascii="Century Schoolbook" w:eastAsia="@MingLiU" w:hAnsi="Century Schoolbook" w:cs="@MingLiU"/>
          <w:bCs/>
        </w:rPr>
        <w:lastRenderedPageBreak/>
        <w:t>Respite Homes for individuals with developmental disabilities.</w:t>
      </w:r>
    </w:p>
    <w:p w:rsidR="00D65668" w:rsidRPr="00E70F88" w:rsidRDefault="00D65668" w:rsidP="001E3313">
      <w:pPr>
        <w:widowControl/>
        <w:numPr>
          <w:ilvl w:val="2"/>
          <w:numId w:val="1"/>
        </w:numPr>
        <w:spacing w:after="280"/>
        <w:rPr>
          <w:rFonts w:ascii="Century Schoolbook" w:eastAsia="@MingLiU" w:hAnsi="Century Schoolbook" w:cs="@MingLiU"/>
          <w:bCs/>
        </w:rPr>
      </w:pPr>
      <w:r w:rsidRPr="00E70F88">
        <w:rPr>
          <w:rFonts w:ascii="Century Schoolbook" w:hAnsi="Century Schoolbook"/>
        </w:rPr>
        <w:t>Individuals with Developmental Disabilities and Forensic Status</w:t>
      </w:r>
    </w:p>
    <w:p w:rsidR="00D65668" w:rsidRPr="004B63B2" w:rsidRDefault="00D65668" w:rsidP="001E3313">
      <w:pPr>
        <w:widowControl/>
        <w:numPr>
          <w:ilvl w:val="3"/>
          <w:numId w:val="1"/>
        </w:numPr>
        <w:spacing w:after="280"/>
        <w:rPr>
          <w:rFonts w:ascii="Century Schoolbook" w:eastAsia="@MingLiU" w:hAnsi="Century Schoolbook" w:cs="@MingLiU"/>
          <w:bCs/>
        </w:rPr>
      </w:pPr>
      <w:r w:rsidRPr="00E70F88">
        <w:rPr>
          <w:rFonts w:ascii="Century Schoolbook" w:hAnsi="Century Schoolbook"/>
        </w:rPr>
        <w:t xml:space="preserve">By </w:t>
      </w:r>
      <w:smartTag w:uri="urn:schemas-microsoft-com:office:smarttags" w:element="date">
        <w:smartTagPr>
          <w:attr w:name="Year" w:val="2013"/>
          <w:attr w:name="Day" w:val="1"/>
          <w:attr w:name="Month" w:val="7"/>
        </w:smartTagPr>
        <w:r w:rsidRPr="00E70F88">
          <w:rPr>
            <w:rFonts w:ascii="Century Schoolbook" w:hAnsi="Century Schoolbook"/>
          </w:rPr>
          <w:t>July 1, 201</w:t>
        </w:r>
        <w:r w:rsidR="00A254C8">
          <w:rPr>
            <w:rFonts w:ascii="Century Schoolbook" w:hAnsi="Century Schoolbook"/>
          </w:rPr>
          <w:t>3</w:t>
        </w:r>
      </w:smartTag>
      <w:r w:rsidRPr="00E70F88">
        <w:rPr>
          <w:rFonts w:ascii="Century Schoolbook" w:hAnsi="Century Schoolbook"/>
        </w:rPr>
        <w:t>, the State shall create a program to educate judges and law enforcement officials about community supports and services for individuals with developmental disabilities and forensic status</w:t>
      </w:r>
      <w:r w:rsidRPr="00E70F88">
        <w:rPr>
          <w:rFonts w:ascii="Century Schoolbook" w:eastAsia="@MingLiU" w:hAnsi="Century Schoolbook" w:cs="@MingLiU"/>
        </w:rPr>
        <w:t>.</w:t>
      </w:r>
    </w:p>
    <w:p w:rsidR="004B63B2" w:rsidRPr="00A254C8" w:rsidRDefault="004B63B2" w:rsidP="001E3313">
      <w:pPr>
        <w:widowControl/>
        <w:numPr>
          <w:ilvl w:val="3"/>
          <w:numId w:val="1"/>
        </w:numPr>
        <w:spacing w:after="280"/>
        <w:rPr>
          <w:rFonts w:ascii="Century Schoolbook" w:eastAsia="@MingLiU" w:hAnsi="Century Schoolbook" w:cs="@MingLiU"/>
          <w:bCs/>
        </w:rPr>
      </w:pPr>
      <w:r>
        <w:rPr>
          <w:rFonts w:ascii="Century Schoolbook" w:hAnsi="Century Schoolbook"/>
        </w:rPr>
        <w:t>I</w:t>
      </w:r>
      <w:r w:rsidRPr="00E70F88">
        <w:rPr>
          <w:rFonts w:ascii="Century Schoolbook" w:hAnsi="Century Schoolbook"/>
        </w:rPr>
        <w:t>ndividuals with developmental disabilities and forensic status shall be included in the target population and the waivers described in this Section</w:t>
      </w:r>
      <w:r>
        <w:rPr>
          <w:rFonts w:ascii="Century Schoolbook" w:hAnsi="Century Schoolbook"/>
        </w:rPr>
        <w:t>, i</w:t>
      </w:r>
      <w:r w:rsidRPr="00E70F88">
        <w:rPr>
          <w:rFonts w:ascii="Century Schoolbook" w:eastAsia="@MingLiU" w:hAnsi="Century Schoolbook" w:cs="@MingLiU"/>
        </w:rPr>
        <w:t>f the relevant court finds that community placement is appropriate</w:t>
      </w:r>
      <w:r w:rsidRPr="00E70F88">
        <w:rPr>
          <w:rFonts w:ascii="Century Schoolbook" w:hAnsi="Century Schoolbook"/>
        </w:rPr>
        <w:t>.</w:t>
      </w:r>
      <w:r w:rsidR="0064667B">
        <w:rPr>
          <w:rFonts w:ascii="Century Schoolbook" w:hAnsi="Century Schoolbook"/>
        </w:rPr>
        <w:t xml:space="preserve">  This paragraph shall not be interpreted as expanding the State’s obligations under paragraph III.A.2.b.</w:t>
      </w:r>
    </w:p>
    <w:p w:rsidR="00A254C8" w:rsidRPr="00A254C8" w:rsidRDefault="00A254C8" w:rsidP="001E3313">
      <w:pPr>
        <w:widowControl/>
        <w:numPr>
          <w:ilvl w:val="2"/>
          <w:numId w:val="1"/>
        </w:numPr>
        <w:spacing w:after="280"/>
        <w:rPr>
          <w:rFonts w:ascii="Century Schoolbook" w:eastAsia="@MingLiU" w:hAnsi="Century Schoolbook" w:cs="@MingLiU"/>
          <w:bCs/>
        </w:rPr>
      </w:pPr>
      <w:r>
        <w:rPr>
          <w:rFonts w:ascii="Century Schoolbook" w:eastAsia="@MingLiU" w:hAnsi="Century Schoolbook" w:cs="@MingLiU"/>
        </w:rPr>
        <w:t>Assessing Quality</w:t>
      </w:r>
    </w:p>
    <w:p w:rsidR="00A254C8" w:rsidRPr="00BB4F39" w:rsidRDefault="00A254C8" w:rsidP="001E3313">
      <w:pPr>
        <w:widowControl/>
        <w:numPr>
          <w:ilvl w:val="3"/>
          <w:numId w:val="1"/>
        </w:numPr>
        <w:spacing w:after="280"/>
        <w:rPr>
          <w:rFonts w:ascii="Century Schoolbook" w:eastAsia="@MingLiU" w:hAnsi="Century Schoolbook" w:cs="@MingLiU"/>
          <w:bCs/>
        </w:rPr>
      </w:pPr>
      <w:r>
        <w:rPr>
          <w:rFonts w:ascii="Century Schoolbook" w:eastAsia="@MingLiU" w:hAnsi="Century Schoolbook" w:cs="@MingLiU"/>
        </w:rPr>
        <w:t>By July 1, 2013, the State will conduct an audit of community providers of waiver services.</w:t>
      </w:r>
    </w:p>
    <w:p w:rsidR="00BB4F39" w:rsidRPr="00D65668" w:rsidRDefault="00BB4F39" w:rsidP="001E3313">
      <w:pPr>
        <w:widowControl/>
        <w:numPr>
          <w:ilvl w:val="3"/>
          <w:numId w:val="1"/>
        </w:numPr>
        <w:spacing w:after="280"/>
        <w:rPr>
          <w:rFonts w:ascii="Century Schoolbook" w:eastAsia="@MingLiU" w:hAnsi="Century Schoolbook" w:cs="@MingLiU"/>
          <w:bCs/>
        </w:rPr>
      </w:pPr>
      <w:r>
        <w:rPr>
          <w:rFonts w:ascii="Century Schoolbook" w:hAnsi="Century Schoolbook"/>
        </w:rPr>
        <w:t xml:space="preserve">By the Effective Date of this agreement, </w:t>
      </w:r>
      <w:r w:rsidRPr="00E70F88">
        <w:rPr>
          <w:rFonts w:ascii="Century Schoolbook" w:hAnsi="Century Schoolbook"/>
        </w:rPr>
        <w:t xml:space="preserve">the State shall </w:t>
      </w:r>
      <w:r>
        <w:rPr>
          <w:rFonts w:ascii="Century Schoolbook" w:hAnsi="Century Schoolbook"/>
        </w:rPr>
        <w:t>use a CMS approved Quality Improvement Organization (“QIO”) or QIO-like organization to assess the quality of services by community providers.</w:t>
      </w:r>
    </w:p>
    <w:p w:rsidR="00BB4F39" w:rsidRPr="00102566" w:rsidRDefault="00BB4F39" w:rsidP="001E3313">
      <w:pPr>
        <w:widowControl/>
        <w:numPr>
          <w:ilvl w:val="3"/>
          <w:numId w:val="1"/>
        </w:numPr>
        <w:spacing w:after="280"/>
        <w:rPr>
          <w:rFonts w:ascii="Century Schoolbook" w:eastAsia="@MingLiU" w:hAnsi="Century Schoolbook" w:cs="@MingLiU"/>
          <w:bCs/>
        </w:rPr>
      </w:pPr>
      <w:r>
        <w:rPr>
          <w:rFonts w:ascii="Century Schoolbook" w:hAnsi="Century Schoolbook"/>
        </w:rPr>
        <w:t>To evaluate the provision of care by community providers of waiver services, on an annual basis, the State may:</w:t>
      </w:r>
    </w:p>
    <w:p w:rsidR="00BB4F39" w:rsidRPr="00102566" w:rsidRDefault="00BB4F39" w:rsidP="001E3313">
      <w:pPr>
        <w:widowControl/>
        <w:numPr>
          <w:ilvl w:val="4"/>
          <w:numId w:val="1"/>
        </w:numPr>
        <w:spacing w:after="280"/>
        <w:rPr>
          <w:rFonts w:ascii="Century Schoolbook" w:eastAsia="@MingLiU" w:hAnsi="Century Schoolbook" w:cs="@MingLiU"/>
          <w:bCs/>
        </w:rPr>
      </w:pPr>
      <w:r>
        <w:rPr>
          <w:rFonts w:ascii="Century Schoolbook" w:hAnsi="Century Schoolbook"/>
        </w:rPr>
        <w:t>Conduct face-to-face person centered interviews with individuals receiving developmental disability services;</w:t>
      </w:r>
    </w:p>
    <w:p w:rsidR="00BB4F39" w:rsidRPr="00102566" w:rsidRDefault="00BB4F39" w:rsidP="001E3313">
      <w:pPr>
        <w:widowControl/>
        <w:numPr>
          <w:ilvl w:val="4"/>
          <w:numId w:val="1"/>
        </w:numPr>
        <w:spacing w:after="280"/>
        <w:rPr>
          <w:rFonts w:ascii="Century Schoolbook" w:eastAsia="@MingLiU" w:hAnsi="Century Schoolbook" w:cs="@MingLiU"/>
          <w:bCs/>
        </w:rPr>
      </w:pPr>
      <w:r>
        <w:rPr>
          <w:rFonts w:ascii="Century Schoolbook" w:hAnsi="Century Schoolbook"/>
        </w:rPr>
        <w:t xml:space="preserve">Conduct assessments of care of provider services, including support coordination agencies; </w:t>
      </w:r>
    </w:p>
    <w:p w:rsidR="00BB4F39" w:rsidRPr="00102566" w:rsidRDefault="00BB4F39" w:rsidP="001E3313">
      <w:pPr>
        <w:widowControl/>
        <w:numPr>
          <w:ilvl w:val="4"/>
          <w:numId w:val="1"/>
        </w:numPr>
        <w:spacing w:after="280"/>
        <w:rPr>
          <w:rFonts w:ascii="Century Schoolbook" w:eastAsia="@MingLiU" w:hAnsi="Century Schoolbook" w:cs="@MingLiU"/>
          <w:bCs/>
        </w:rPr>
      </w:pPr>
      <w:r>
        <w:rPr>
          <w:rFonts w:ascii="Century Schoolbook" w:hAnsi="Century Schoolbook"/>
        </w:rPr>
        <w:t>Collect program participant feedback on the quality of the system through participation in the National Core Indicator Survey; and</w:t>
      </w:r>
    </w:p>
    <w:p w:rsidR="00BB4F39" w:rsidRDefault="00BB4F39" w:rsidP="001E3313">
      <w:pPr>
        <w:widowControl/>
        <w:numPr>
          <w:ilvl w:val="4"/>
          <w:numId w:val="1"/>
        </w:numPr>
        <w:spacing w:after="280"/>
        <w:rPr>
          <w:rFonts w:ascii="Century Schoolbook" w:eastAsia="@MingLiU" w:hAnsi="Century Schoolbook" w:cs="@MingLiU"/>
          <w:bCs/>
        </w:rPr>
      </w:pPr>
      <w:r>
        <w:rPr>
          <w:rFonts w:ascii="Century Schoolbook" w:hAnsi="Century Schoolbook"/>
        </w:rPr>
        <w:lastRenderedPageBreak/>
        <w:t>Collect provider performance data through the use of specific federal and state performance indicators.</w:t>
      </w:r>
    </w:p>
    <w:p w:rsidR="00BB4F39" w:rsidRPr="00E70F88" w:rsidRDefault="00BB4F39" w:rsidP="001E3313">
      <w:pPr>
        <w:widowControl/>
        <w:numPr>
          <w:ilvl w:val="3"/>
          <w:numId w:val="1"/>
        </w:numPr>
        <w:spacing w:after="280"/>
        <w:rPr>
          <w:rFonts w:ascii="Century Schoolbook" w:eastAsia="@MingLiU" w:hAnsi="Century Schoolbook" w:cs="@MingLiU"/>
          <w:bCs/>
        </w:rPr>
      </w:pPr>
      <w:r>
        <w:rPr>
          <w:rFonts w:ascii="Century Schoolbook" w:hAnsi="Century Schoolbook"/>
        </w:rPr>
        <w:t>The State shall assess compliance on an annual basis and shall take appropriate action based on each assessment.</w:t>
      </w:r>
    </w:p>
    <w:p w:rsidR="009301D5" w:rsidRDefault="00D65668" w:rsidP="001E3313">
      <w:pPr>
        <w:pStyle w:val="ListParagraph"/>
        <w:widowControl/>
        <w:numPr>
          <w:ilvl w:val="1"/>
          <w:numId w:val="1"/>
        </w:numPr>
        <w:spacing w:after="240"/>
        <w:contextualSpacing w:val="0"/>
        <w:rPr>
          <w:rFonts w:ascii="Century Schoolbook" w:hAnsi="Century Schoolbook"/>
          <w:u w:val="single"/>
        </w:rPr>
      </w:pPr>
      <w:r w:rsidRPr="005B7818">
        <w:rPr>
          <w:rFonts w:ascii="Century Schoolbook" w:hAnsi="Century Schoolbook"/>
          <w:u w:val="single"/>
        </w:rPr>
        <w:t>Serving Persons With Mental Illness In The Community</w:t>
      </w:r>
    </w:p>
    <w:p w:rsidR="009301D5" w:rsidRDefault="00F96994" w:rsidP="001E3313">
      <w:pPr>
        <w:pStyle w:val="ListParagraph"/>
        <w:widowControl/>
        <w:numPr>
          <w:ilvl w:val="2"/>
          <w:numId w:val="1"/>
        </w:numPr>
        <w:spacing w:after="240"/>
        <w:contextualSpacing w:val="0"/>
        <w:rPr>
          <w:rFonts w:ascii="Century Schoolbook" w:hAnsi="Century Schoolbook"/>
        </w:rPr>
      </w:pPr>
      <w:r w:rsidRPr="009D41FD">
        <w:rPr>
          <w:rFonts w:ascii="Century Schoolbook" w:hAnsi="Century Schoolbook"/>
        </w:rPr>
        <w:t xml:space="preserve">Target Population </w:t>
      </w:r>
    </w:p>
    <w:p w:rsidR="009301D5" w:rsidRDefault="00F96994" w:rsidP="001E3313">
      <w:pPr>
        <w:pStyle w:val="ListParagraph"/>
        <w:widowControl/>
        <w:numPr>
          <w:ilvl w:val="3"/>
          <w:numId w:val="1"/>
        </w:numPr>
        <w:spacing w:after="240"/>
        <w:contextualSpacing w:val="0"/>
        <w:rPr>
          <w:rFonts w:ascii="Century Schoolbook" w:hAnsi="Century Schoolbook"/>
        </w:rPr>
      </w:pPr>
      <w:r>
        <w:rPr>
          <w:rFonts w:ascii="Century Schoolbook" w:hAnsi="Century Schoolbook"/>
        </w:rPr>
        <w:t>T</w:t>
      </w:r>
      <w:r w:rsidRPr="009D41FD">
        <w:rPr>
          <w:rFonts w:ascii="Century Schoolbook" w:hAnsi="Century Schoolbook"/>
        </w:rPr>
        <w:t xml:space="preserve">he </w:t>
      </w:r>
      <w:r w:rsidR="00C752AC">
        <w:rPr>
          <w:rFonts w:ascii="Century Schoolbook" w:hAnsi="Century Schoolbook"/>
        </w:rPr>
        <w:t xml:space="preserve">target population for the community services described in this Section (III.B) shall be </w:t>
      </w:r>
      <w:r w:rsidRPr="009D41FD">
        <w:rPr>
          <w:rFonts w:ascii="Century Schoolbook" w:hAnsi="Century Schoolbook"/>
        </w:rPr>
        <w:t>approximately 9,000 individuals by July 1, 2015</w:t>
      </w:r>
      <w:r w:rsidR="009B7E2F">
        <w:rPr>
          <w:rFonts w:ascii="Century Schoolbook" w:hAnsi="Century Schoolbook"/>
        </w:rPr>
        <w:t>, with SPMI who are currently being served in the State Hospitals, who are frequently readmitted to the State Hospitals, who are frequently seen in Emergency Rooms, who are chronically homeless, and/or who are being released from jails or prisons</w:t>
      </w:r>
      <w:r w:rsidRPr="009D41FD">
        <w:rPr>
          <w:rFonts w:ascii="Century Schoolbook" w:hAnsi="Century Schoolbook"/>
        </w:rPr>
        <w:t>.</w:t>
      </w:r>
    </w:p>
    <w:p w:rsidR="00BA1407" w:rsidRDefault="00BA1407" w:rsidP="001E3313">
      <w:pPr>
        <w:pStyle w:val="ListParagraph"/>
        <w:widowControl/>
        <w:numPr>
          <w:ilvl w:val="3"/>
          <w:numId w:val="1"/>
        </w:numPr>
        <w:spacing w:after="240"/>
        <w:contextualSpacing w:val="0"/>
        <w:rPr>
          <w:rFonts w:ascii="Century Schoolbook" w:hAnsi="Century Schoolbook"/>
        </w:rPr>
      </w:pPr>
      <w:r>
        <w:rPr>
          <w:rFonts w:ascii="Century Schoolbook" w:hAnsi="Century Schoolbook"/>
        </w:rPr>
        <w:t>Individuals with serious and persistent mental illness and forensic status shall be included in the target population, if the relevant court finds that community service is appropriate.</w:t>
      </w:r>
    </w:p>
    <w:p w:rsidR="00F96994" w:rsidRDefault="00BA1407" w:rsidP="001E3313">
      <w:pPr>
        <w:pStyle w:val="ListParagraph"/>
        <w:widowControl/>
        <w:numPr>
          <w:ilvl w:val="3"/>
          <w:numId w:val="1"/>
        </w:numPr>
        <w:spacing w:after="240"/>
        <w:contextualSpacing w:val="0"/>
        <w:rPr>
          <w:rFonts w:ascii="Century Schoolbook" w:hAnsi="Century Schoolbook"/>
        </w:rPr>
      </w:pPr>
      <w:r>
        <w:rPr>
          <w:rFonts w:ascii="Century Schoolbook" w:hAnsi="Century Schoolbook"/>
        </w:rPr>
        <w:t>Pursuant to the VCA, the State established a Mental Health Olmstead List.  T</w:t>
      </w:r>
      <w:r w:rsidRPr="006C0C4C">
        <w:rPr>
          <w:rFonts w:ascii="Century Schoolbook" w:hAnsi="Century Schoolbook"/>
        </w:rPr>
        <w:t xml:space="preserve">he State shall ensure that all individuals on </w:t>
      </w:r>
      <w:r>
        <w:rPr>
          <w:rFonts w:ascii="Century Schoolbook" w:hAnsi="Century Schoolbook"/>
        </w:rPr>
        <w:t xml:space="preserve">the Mental Health Olmstead List </w:t>
      </w:r>
      <w:r w:rsidRPr="006C0C4C">
        <w:rPr>
          <w:rFonts w:ascii="Century Schoolbook" w:hAnsi="Century Schoolbook"/>
        </w:rPr>
        <w:t>as of the Effective Date of this Agreement</w:t>
      </w:r>
      <w:r>
        <w:rPr>
          <w:rFonts w:ascii="Century Schoolbook" w:hAnsi="Century Schoolbook"/>
        </w:rPr>
        <w:t xml:space="preserve"> </w:t>
      </w:r>
      <w:r w:rsidRPr="006C0C4C">
        <w:rPr>
          <w:rFonts w:ascii="Century Schoolbook" w:hAnsi="Century Schoolbook"/>
        </w:rPr>
        <w:t>will</w:t>
      </w:r>
      <w:r>
        <w:rPr>
          <w:rFonts w:ascii="Century Schoolbook" w:hAnsi="Century Schoolbook"/>
        </w:rPr>
        <w:t>, if eligible for services,</w:t>
      </w:r>
      <w:r w:rsidRPr="006C0C4C">
        <w:rPr>
          <w:rFonts w:ascii="Century Schoolbook" w:hAnsi="Century Schoolbook"/>
        </w:rPr>
        <w:t xml:space="preserve"> receive services in the community in accordance with this Settlement Agreement</w:t>
      </w:r>
      <w:r>
        <w:rPr>
          <w:rFonts w:ascii="Century Schoolbook" w:hAnsi="Century Schoolbook"/>
        </w:rPr>
        <w:t xml:space="preserve"> by July 1, 2011.</w:t>
      </w:r>
      <w:r w:rsidR="00F96994" w:rsidRPr="009D41FD">
        <w:rPr>
          <w:rFonts w:ascii="Century Schoolbook" w:hAnsi="Century Schoolbook"/>
        </w:rPr>
        <w:t xml:space="preserve">  </w:t>
      </w:r>
      <w:r w:rsidR="0064667B">
        <w:rPr>
          <w:rFonts w:ascii="Century Schoolbook" w:hAnsi="Century Schoolbook"/>
        </w:rPr>
        <w:t xml:space="preserve">The Parties acknowledge that some individuals on the Mental Health Olmstead List are required to register as sex offenders pursuant to O.C.G.A. § </w:t>
      </w:r>
      <w:r w:rsidR="000E2FB9">
        <w:rPr>
          <w:rFonts w:ascii="Century Schoolbook" w:hAnsi="Century Schoolbook"/>
        </w:rPr>
        <w:t>42-1-12 et seq.  The Parties further acknowledge that such registration makes placement in the community more difficult.  The Parties may by written consent extend the application of the date set forth in this paragraph as it applies to such individuals.  The written consent described in this paragraph will not require Court approval.</w:t>
      </w:r>
    </w:p>
    <w:p w:rsidR="00BA1407" w:rsidRDefault="00BA1407" w:rsidP="001E3313">
      <w:pPr>
        <w:pStyle w:val="ListParagraph"/>
        <w:widowControl/>
        <w:numPr>
          <w:ilvl w:val="3"/>
          <w:numId w:val="1"/>
        </w:numPr>
        <w:spacing w:after="240"/>
        <w:contextualSpacing w:val="0"/>
        <w:rPr>
          <w:rFonts w:ascii="Century Schoolbook" w:hAnsi="Century Schoolbook"/>
        </w:rPr>
      </w:pPr>
      <w:r>
        <w:rPr>
          <w:rFonts w:ascii="Century Schoolbook" w:hAnsi="Century Schoolbook"/>
        </w:rPr>
        <w:t>The State shall include any individual in the target population who otherwise satisfies one of the eligibility criteria above and who has a co-occurring condition, such as substance abuse disorders or traumatic brain injuries.</w:t>
      </w:r>
    </w:p>
    <w:p w:rsidR="00D65668" w:rsidRPr="00E0085D" w:rsidRDefault="00A25D4B" w:rsidP="001E3313">
      <w:pPr>
        <w:pStyle w:val="ListParagraph"/>
        <w:widowControl/>
        <w:numPr>
          <w:ilvl w:val="2"/>
          <w:numId w:val="1"/>
        </w:numPr>
        <w:spacing w:after="240"/>
        <w:contextualSpacing w:val="0"/>
        <w:rPr>
          <w:rFonts w:ascii="Century Schoolbook" w:hAnsi="Century Schoolbook"/>
        </w:rPr>
      </w:pPr>
      <w:r w:rsidRPr="00E0085D">
        <w:rPr>
          <w:rFonts w:ascii="Century Schoolbook" w:hAnsi="Century Schoolbook"/>
        </w:rPr>
        <w:lastRenderedPageBreak/>
        <w:t xml:space="preserve">To </w:t>
      </w:r>
      <w:r>
        <w:rPr>
          <w:rFonts w:ascii="Century Schoolbook" w:hAnsi="Century Schoolbook"/>
        </w:rPr>
        <w:t xml:space="preserve">comply with this Settlement Agreement, </w:t>
      </w:r>
      <w:r w:rsidRPr="00E0085D">
        <w:rPr>
          <w:rFonts w:ascii="Century Schoolbook" w:hAnsi="Century Schoolbook"/>
        </w:rPr>
        <w:t>the State shall provide the following services to</w:t>
      </w:r>
      <w:r>
        <w:rPr>
          <w:rFonts w:ascii="Century Schoolbook" w:hAnsi="Century Schoolbook"/>
        </w:rPr>
        <w:t xml:space="preserve"> individuals in</w:t>
      </w:r>
      <w:r w:rsidRPr="00E0085D">
        <w:rPr>
          <w:rFonts w:ascii="Century Schoolbook" w:hAnsi="Century Schoolbook"/>
        </w:rPr>
        <w:t xml:space="preserve"> </w:t>
      </w:r>
      <w:r>
        <w:rPr>
          <w:rFonts w:ascii="Century Schoolbook" w:hAnsi="Century Schoolbook"/>
        </w:rPr>
        <w:t>the target population:</w:t>
      </w:r>
    </w:p>
    <w:p w:rsidR="009301D5" w:rsidRDefault="00E46409" w:rsidP="001E3313">
      <w:pPr>
        <w:pStyle w:val="ListParagraph"/>
        <w:widowControl/>
        <w:numPr>
          <w:ilvl w:val="3"/>
          <w:numId w:val="1"/>
        </w:numPr>
        <w:spacing w:after="240"/>
        <w:contextualSpacing w:val="0"/>
        <w:rPr>
          <w:rFonts w:ascii="Century Schoolbook" w:hAnsi="Century Schoolbook"/>
        </w:rPr>
      </w:pPr>
      <w:r>
        <w:rPr>
          <w:rFonts w:ascii="Century Schoolbook" w:hAnsi="Century Schoolbook"/>
        </w:rPr>
        <w:t>Intensive Services for Individuals with SPMI</w:t>
      </w:r>
    </w:p>
    <w:p w:rsidR="009301D5" w:rsidRDefault="00D65668" w:rsidP="001E3313">
      <w:pPr>
        <w:pStyle w:val="ListParagraph"/>
        <w:widowControl/>
        <w:numPr>
          <w:ilvl w:val="4"/>
          <w:numId w:val="1"/>
        </w:numPr>
        <w:spacing w:after="240"/>
        <w:contextualSpacing w:val="0"/>
        <w:rPr>
          <w:rFonts w:ascii="Century Schoolbook" w:hAnsi="Century Schoolbook"/>
        </w:rPr>
      </w:pPr>
      <w:r w:rsidRPr="00E0085D">
        <w:rPr>
          <w:rFonts w:ascii="Century Schoolbook" w:hAnsi="Century Schoolbook"/>
        </w:rPr>
        <w:t xml:space="preserve">Assertive </w:t>
      </w:r>
      <w:r>
        <w:rPr>
          <w:rFonts w:ascii="Century Schoolbook" w:hAnsi="Century Schoolbook"/>
        </w:rPr>
        <w:t>Community Treatment (“ACT”</w:t>
      </w:r>
      <w:r w:rsidRPr="00E0085D">
        <w:rPr>
          <w:rFonts w:ascii="Century Schoolbook" w:hAnsi="Century Schoolbook"/>
        </w:rPr>
        <w:t>)</w:t>
      </w:r>
    </w:p>
    <w:p w:rsidR="009301D5" w:rsidRDefault="00D65668" w:rsidP="001E3313">
      <w:pPr>
        <w:pStyle w:val="ListParagraph"/>
        <w:widowControl/>
        <w:numPr>
          <w:ilvl w:val="5"/>
          <w:numId w:val="1"/>
        </w:numPr>
        <w:spacing w:after="240"/>
        <w:contextualSpacing w:val="0"/>
        <w:rPr>
          <w:rFonts w:ascii="Century Schoolbook" w:hAnsi="Century Schoolbook"/>
        </w:rPr>
      </w:pPr>
      <w:r w:rsidRPr="00F96994">
        <w:rPr>
          <w:rFonts w:ascii="Century Schoolbook" w:hAnsi="Century Schoolbook"/>
        </w:rPr>
        <w:t xml:space="preserve">ACT is a service that delivers comprehensive, individualized, and flexible treatment, support, and rehabilitation to individuals where they live and work.  ACT is provided through a multidisciplinary team that </w:t>
      </w:r>
      <w:r w:rsidR="00A25D4B">
        <w:rPr>
          <w:rFonts w:ascii="Century Schoolbook" w:hAnsi="Century Schoolbook"/>
        </w:rPr>
        <w:t xml:space="preserve">shall </w:t>
      </w:r>
      <w:r w:rsidRPr="00F96994">
        <w:rPr>
          <w:rFonts w:ascii="Century Schoolbook" w:hAnsi="Century Schoolbook"/>
        </w:rPr>
        <w:t xml:space="preserve">include a psychiatrist, nurse, psychologist, social worker, substance abuse specialist, vocational rehabilitation specialist, and peer specialist.  Services are highly individualized and customized, and address the constantly changing needs of the individual over time.  Among the services that ACT teams provide are:  case management, initial and ongoing assessments, psychiatric services, assistance with employment and housing, family support and education, substance abuse services, crisis services, and other services and supports critical to an individual's ability to live successfully in the community.  </w:t>
      </w:r>
    </w:p>
    <w:p w:rsidR="002C5E56" w:rsidRDefault="002C5E56"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ACT teams shall provide </w:t>
      </w:r>
      <w:r w:rsidRPr="00E0085D">
        <w:rPr>
          <w:rFonts w:ascii="Century Schoolbook" w:hAnsi="Century Schoolbook"/>
        </w:rPr>
        <w:t>crisis services, i</w:t>
      </w:r>
      <w:r>
        <w:rPr>
          <w:rFonts w:ascii="Century Schoolbook" w:hAnsi="Century Schoolbook"/>
        </w:rPr>
        <w:t xml:space="preserve">ncluding helping individuals </w:t>
      </w:r>
      <w:r w:rsidRPr="00E0085D">
        <w:rPr>
          <w:rFonts w:ascii="Century Schoolbook" w:hAnsi="Century Schoolbook"/>
        </w:rPr>
        <w:t>increase their ability to recognize and deal with situations that may otherwise result in hospitalization</w:t>
      </w:r>
      <w:r>
        <w:rPr>
          <w:rFonts w:ascii="Century Schoolbook" w:hAnsi="Century Schoolbook"/>
        </w:rPr>
        <w:t>,</w:t>
      </w:r>
      <w:r w:rsidRPr="00E0085D">
        <w:rPr>
          <w:rFonts w:ascii="Century Schoolbook" w:hAnsi="Century Schoolbook"/>
        </w:rPr>
        <w:t xml:space="preserve"> increase and improve their network of community and natural supports, </w:t>
      </w:r>
      <w:r>
        <w:rPr>
          <w:rFonts w:ascii="Century Schoolbook" w:hAnsi="Century Schoolbook"/>
        </w:rPr>
        <w:t>and increase and improve their use of tho</w:t>
      </w:r>
      <w:r w:rsidRPr="00E0085D">
        <w:rPr>
          <w:rFonts w:ascii="Century Schoolbook" w:hAnsi="Century Schoolbook"/>
        </w:rPr>
        <w:t>se supports for crisis prevention.</w:t>
      </w:r>
      <w:r>
        <w:rPr>
          <w:rFonts w:ascii="Century Schoolbook" w:hAnsi="Century Schoolbook"/>
        </w:rPr>
        <w:t xml:space="preserve">  </w:t>
      </w:r>
    </w:p>
    <w:p w:rsidR="002C5E56" w:rsidRDefault="002C5E56" w:rsidP="001E3313">
      <w:pPr>
        <w:pStyle w:val="ListParagraph"/>
        <w:widowControl/>
        <w:numPr>
          <w:ilvl w:val="5"/>
          <w:numId w:val="1"/>
        </w:numPr>
        <w:spacing w:after="240"/>
        <w:contextualSpacing w:val="0"/>
        <w:rPr>
          <w:rFonts w:ascii="Century Schoolbook" w:hAnsi="Century Schoolbook"/>
        </w:rPr>
      </w:pPr>
      <w:r w:rsidRPr="00E0085D">
        <w:rPr>
          <w:rFonts w:ascii="Century Schoolbook" w:hAnsi="Century Schoolbook"/>
        </w:rPr>
        <w:t xml:space="preserve">ACT teams </w:t>
      </w:r>
      <w:r>
        <w:rPr>
          <w:rFonts w:ascii="Century Schoolbook" w:hAnsi="Century Schoolbook"/>
        </w:rPr>
        <w:t xml:space="preserve">shall </w:t>
      </w:r>
      <w:r w:rsidRPr="00E0085D">
        <w:rPr>
          <w:rFonts w:ascii="Century Schoolbook" w:hAnsi="Century Schoolbook"/>
        </w:rPr>
        <w:t xml:space="preserve">provide services to promote </w:t>
      </w:r>
      <w:r>
        <w:rPr>
          <w:rFonts w:ascii="Century Schoolbook" w:hAnsi="Century Schoolbook"/>
        </w:rPr>
        <w:t xml:space="preserve">the </w:t>
      </w:r>
      <w:r w:rsidRPr="00E0085D">
        <w:rPr>
          <w:rFonts w:ascii="Century Schoolbook" w:hAnsi="Century Schoolbook"/>
        </w:rPr>
        <w:t>su</w:t>
      </w:r>
      <w:r>
        <w:rPr>
          <w:rFonts w:ascii="Century Schoolbook" w:hAnsi="Century Schoolbook"/>
        </w:rPr>
        <w:t>ccessful retention of housing, including peer support, and services designed to improve daily living skills, socialization, and illness self-management.</w:t>
      </w:r>
    </w:p>
    <w:p w:rsidR="002C5E56" w:rsidRDefault="002C5E56"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lastRenderedPageBreak/>
        <w:t>ACT teams who serve individuals with co</w:t>
      </w:r>
      <w:r>
        <w:rPr>
          <w:rFonts w:ascii="Century Schoolbook" w:hAnsi="Century Schoolbook"/>
        </w:rPr>
        <w:noBreakHyphen/>
        <w:t>occurring substance abuse disorders shall provide substance abuse treatment and referral services to those individuals.  Such ACT teams shall include on their staff a clinician with substance abuse expertise.</w:t>
      </w:r>
    </w:p>
    <w:p w:rsidR="009301D5" w:rsidRDefault="00D65668" w:rsidP="001E3313">
      <w:pPr>
        <w:pStyle w:val="ListParagraph"/>
        <w:widowControl/>
        <w:numPr>
          <w:ilvl w:val="5"/>
          <w:numId w:val="1"/>
        </w:numPr>
        <w:spacing w:after="240"/>
        <w:contextualSpacing w:val="0"/>
        <w:rPr>
          <w:rFonts w:ascii="Century Schoolbook" w:hAnsi="Century Schoolbook"/>
        </w:rPr>
      </w:pPr>
      <w:r w:rsidRPr="00E0085D">
        <w:rPr>
          <w:rFonts w:ascii="Century Schoolbook" w:hAnsi="Century Schoolbook"/>
        </w:rPr>
        <w:t xml:space="preserve">ACT services </w:t>
      </w:r>
      <w:r>
        <w:rPr>
          <w:rFonts w:ascii="Century Schoolbook" w:hAnsi="Century Schoolbook"/>
        </w:rPr>
        <w:t>shall be</w:t>
      </w:r>
      <w:r w:rsidRPr="00E0085D">
        <w:rPr>
          <w:rFonts w:ascii="Century Schoolbook" w:hAnsi="Century Schoolbook"/>
        </w:rPr>
        <w:t xml:space="preserve"> available 24 hours per day, </w:t>
      </w:r>
      <w:r>
        <w:rPr>
          <w:rFonts w:ascii="Century Schoolbook" w:hAnsi="Century Schoolbook"/>
        </w:rPr>
        <w:t>7</w:t>
      </w:r>
      <w:r w:rsidRPr="00E0085D">
        <w:rPr>
          <w:rFonts w:ascii="Century Schoolbook" w:hAnsi="Century Schoolbook"/>
        </w:rPr>
        <w:t xml:space="preserve"> days per </w:t>
      </w:r>
      <w:r>
        <w:rPr>
          <w:rFonts w:ascii="Century Schoolbook" w:hAnsi="Century Schoolbook"/>
        </w:rPr>
        <w:t>week</w:t>
      </w:r>
      <w:r w:rsidRPr="00E0085D">
        <w:rPr>
          <w:rFonts w:ascii="Century Schoolbook" w:hAnsi="Century Schoolbook"/>
        </w:rPr>
        <w:t xml:space="preserve">. </w:t>
      </w:r>
      <w:r>
        <w:rPr>
          <w:rFonts w:ascii="Century Schoolbook" w:hAnsi="Century Schoolbook"/>
        </w:rPr>
        <w:t xml:space="preserve"> </w:t>
      </w:r>
    </w:p>
    <w:p w:rsidR="009301D5" w:rsidRDefault="00D65668" w:rsidP="001E3313">
      <w:pPr>
        <w:pStyle w:val="ListParagraph"/>
        <w:widowControl/>
        <w:numPr>
          <w:ilvl w:val="5"/>
          <w:numId w:val="1"/>
        </w:numPr>
        <w:spacing w:after="240"/>
        <w:contextualSpacing w:val="0"/>
        <w:rPr>
          <w:rFonts w:ascii="Century Schoolbook" w:hAnsi="Century Schoolbook"/>
        </w:rPr>
      </w:pPr>
      <w:r w:rsidRPr="00E0085D">
        <w:rPr>
          <w:rFonts w:ascii="Century Schoolbook" w:hAnsi="Century Schoolbook"/>
        </w:rPr>
        <w:t>The number of individuals served</w:t>
      </w:r>
      <w:r>
        <w:rPr>
          <w:rFonts w:ascii="Century Schoolbook" w:hAnsi="Century Schoolbook"/>
        </w:rPr>
        <w:t xml:space="preserve"> by an</w:t>
      </w:r>
      <w:r w:rsidRPr="00E0085D">
        <w:rPr>
          <w:rFonts w:ascii="Century Schoolbook" w:hAnsi="Century Schoolbook"/>
        </w:rPr>
        <w:t xml:space="preserve"> ACT team shall be no more than 10 indiv</w:t>
      </w:r>
      <w:r>
        <w:rPr>
          <w:rFonts w:ascii="Century Schoolbook" w:hAnsi="Century Schoolbook"/>
        </w:rPr>
        <w:t xml:space="preserve">iduals per ACT team member.  </w:t>
      </w:r>
      <w:r w:rsidRPr="00E0085D">
        <w:rPr>
          <w:rFonts w:ascii="Century Schoolbook" w:hAnsi="Century Schoolbook"/>
        </w:rPr>
        <w:t>ACT teams shall be comprised of 7 to 10 team members</w:t>
      </w:r>
      <w:r>
        <w:rPr>
          <w:rFonts w:ascii="Century Schoolbook" w:hAnsi="Century Schoolbook"/>
        </w:rPr>
        <w:t>, with at least one member being a peer specialist</w:t>
      </w:r>
      <w:r w:rsidRPr="00E0085D">
        <w:rPr>
          <w:rFonts w:ascii="Century Schoolbook" w:hAnsi="Century Schoolbook"/>
        </w:rPr>
        <w:t>.</w:t>
      </w:r>
    </w:p>
    <w:p w:rsidR="009301D5" w:rsidRDefault="009753F1"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All </w:t>
      </w:r>
      <w:r w:rsidR="00F96994">
        <w:rPr>
          <w:rFonts w:ascii="Century Schoolbook" w:hAnsi="Century Schoolbook"/>
        </w:rPr>
        <w:t>ACT teams will operate with fidelity to the Dartmouth Assertive Community Treatment model.</w:t>
      </w:r>
    </w:p>
    <w:p w:rsidR="009301D5" w:rsidRDefault="003E5952"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By July 1, 2013, the State shall </w:t>
      </w:r>
      <w:r w:rsidR="00A842D7">
        <w:rPr>
          <w:rFonts w:ascii="Century Schoolbook" w:hAnsi="Century Schoolbook"/>
        </w:rPr>
        <w:t>have</w:t>
      </w:r>
      <w:r>
        <w:rPr>
          <w:rFonts w:ascii="Century Schoolbook" w:hAnsi="Century Schoolbook"/>
        </w:rPr>
        <w:t xml:space="preserve"> 22 ACT teams</w:t>
      </w:r>
      <w:r w:rsidR="00A842D7">
        <w:rPr>
          <w:rFonts w:ascii="Century Schoolbook" w:hAnsi="Century Schoolbook"/>
        </w:rPr>
        <w:t xml:space="preserve"> according to the following schedule:</w:t>
      </w:r>
    </w:p>
    <w:p w:rsidR="009301D5" w:rsidRDefault="00F76FFF"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By July 1, 2011, the State shall have 18 ACT teams.</w:t>
      </w:r>
    </w:p>
    <w:p w:rsidR="009301D5" w:rsidRDefault="00F76FFF"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By July 1, 2012, the State shall have 20 ACT teams.</w:t>
      </w:r>
    </w:p>
    <w:p w:rsidR="009301D5" w:rsidRDefault="00F76FFF"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By July 1, 2013, the State shall have 22 ACT teams.</w:t>
      </w:r>
    </w:p>
    <w:p w:rsidR="009301D5" w:rsidRDefault="009D1145" w:rsidP="001E3313">
      <w:pPr>
        <w:pStyle w:val="ListParagraph"/>
        <w:widowControl/>
        <w:numPr>
          <w:ilvl w:val="4"/>
          <w:numId w:val="1"/>
        </w:numPr>
        <w:spacing w:after="240"/>
        <w:contextualSpacing w:val="0"/>
        <w:rPr>
          <w:rFonts w:ascii="Century Schoolbook" w:hAnsi="Century Schoolbook"/>
        </w:rPr>
      </w:pPr>
      <w:r>
        <w:rPr>
          <w:rFonts w:ascii="Century Schoolbook" w:hAnsi="Century Schoolbook"/>
        </w:rPr>
        <w:t xml:space="preserve">Community </w:t>
      </w:r>
      <w:r w:rsidR="00E46409">
        <w:rPr>
          <w:rFonts w:ascii="Century Schoolbook" w:hAnsi="Century Schoolbook"/>
        </w:rPr>
        <w:t xml:space="preserve">Support </w:t>
      </w:r>
      <w:r>
        <w:rPr>
          <w:rFonts w:ascii="Century Schoolbook" w:hAnsi="Century Schoolbook"/>
        </w:rPr>
        <w:t>Teams (“CSTs”)</w:t>
      </w:r>
    </w:p>
    <w:p w:rsidR="009301D5" w:rsidRDefault="009D1145"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CSTs have </w:t>
      </w:r>
      <w:r w:rsidR="00C56FBB">
        <w:rPr>
          <w:rFonts w:ascii="Century Schoolbook" w:hAnsi="Century Schoolbook"/>
        </w:rPr>
        <w:t xml:space="preserve">at least </w:t>
      </w:r>
      <w:r>
        <w:rPr>
          <w:rFonts w:ascii="Century Schoolbook" w:hAnsi="Century Schoolbook"/>
        </w:rPr>
        <w:t xml:space="preserve">three team members, including a </w:t>
      </w:r>
      <w:r w:rsidR="006D6166">
        <w:rPr>
          <w:rFonts w:ascii="Century Schoolbook" w:hAnsi="Century Schoolbook"/>
        </w:rPr>
        <w:t>nurse, certified peer specialist</w:t>
      </w:r>
      <w:r w:rsidR="00C56FBB">
        <w:rPr>
          <w:rFonts w:ascii="Century Schoolbook" w:hAnsi="Century Schoolbook"/>
        </w:rPr>
        <w:t>,</w:t>
      </w:r>
      <w:r w:rsidR="006D6166">
        <w:rPr>
          <w:rFonts w:ascii="Century Schoolbook" w:hAnsi="Century Schoolbook"/>
        </w:rPr>
        <w:t xml:space="preserve"> and one to two paraprofessionals.  </w:t>
      </w:r>
      <w:r w:rsidR="00C56FBB">
        <w:rPr>
          <w:rFonts w:ascii="Century Schoolbook" w:hAnsi="Century Schoolbook"/>
        </w:rPr>
        <w:t>CSTs provide services in the individual’s own home and ensure that community resources needed for the individual to remain in the community are in place.  CST will be provided in areas of the State with lower population density than is needed for ACT</w:t>
      </w:r>
      <w:r w:rsidR="000E2FB9">
        <w:rPr>
          <w:rFonts w:ascii="Century Schoolbook" w:hAnsi="Century Schoolbook"/>
        </w:rPr>
        <w:t>,</w:t>
      </w:r>
      <w:r w:rsidR="00C56FBB">
        <w:rPr>
          <w:rFonts w:ascii="Century Schoolbook" w:hAnsi="Century Schoolbook"/>
        </w:rPr>
        <w:t xml:space="preserve"> in professional workforce shortage areas</w:t>
      </w:r>
      <w:r w:rsidR="000E2FB9">
        <w:rPr>
          <w:rFonts w:ascii="Century Schoolbook" w:hAnsi="Century Schoolbook"/>
        </w:rPr>
        <w:t xml:space="preserve">, or </w:t>
      </w:r>
      <w:r w:rsidR="000E2FB9">
        <w:rPr>
          <w:rFonts w:ascii="Century Schoolbook" w:hAnsi="Century Schoolbook"/>
        </w:rPr>
        <w:lastRenderedPageBreak/>
        <w:t>in areas to complement existing ACT services.</w:t>
      </w:r>
    </w:p>
    <w:p w:rsidR="009301D5" w:rsidRDefault="009D1145"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CSTs will have a staff to client ratio of 1 to 20 in rural areas and 1 to 30 in urban areas.</w:t>
      </w:r>
    </w:p>
    <w:p w:rsidR="009301D5" w:rsidRDefault="00F96994"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By </w:t>
      </w:r>
      <w:r w:rsidR="003E5952">
        <w:rPr>
          <w:rFonts w:ascii="Century Schoolbook" w:hAnsi="Century Schoolbook"/>
        </w:rPr>
        <w:t>July 1, 2014</w:t>
      </w:r>
      <w:r>
        <w:rPr>
          <w:rFonts w:ascii="Century Schoolbook" w:hAnsi="Century Schoolbook"/>
        </w:rPr>
        <w:t xml:space="preserve">, the State shall </w:t>
      </w:r>
      <w:r w:rsidR="00A842D7">
        <w:rPr>
          <w:rFonts w:ascii="Century Schoolbook" w:hAnsi="Century Schoolbook"/>
        </w:rPr>
        <w:t>have</w:t>
      </w:r>
      <w:r>
        <w:rPr>
          <w:rFonts w:ascii="Century Schoolbook" w:hAnsi="Century Schoolbook"/>
        </w:rPr>
        <w:t xml:space="preserve"> eight CSTs pursuant to the following schedule: </w:t>
      </w:r>
    </w:p>
    <w:p w:rsidR="009301D5" w:rsidRDefault="0094206E"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 xml:space="preserve">By July 1, 2012, the State will </w:t>
      </w:r>
      <w:r w:rsidR="003E5952">
        <w:rPr>
          <w:rFonts w:ascii="Century Schoolbook" w:hAnsi="Century Schoolbook"/>
        </w:rPr>
        <w:t>have</w:t>
      </w:r>
      <w:r w:rsidR="007731D1">
        <w:rPr>
          <w:rFonts w:ascii="Century Schoolbook" w:hAnsi="Century Schoolbook"/>
        </w:rPr>
        <w:t xml:space="preserve"> </w:t>
      </w:r>
      <w:r>
        <w:rPr>
          <w:rFonts w:ascii="Century Schoolbook" w:hAnsi="Century Schoolbook"/>
        </w:rPr>
        <w:t>two CSTs.</w:t>
      </w:r>
    </w:p>
    <w:p w:rsidR="009301D5" w:rsidRDefault="0094206E"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 xml:space="preserve">By July 1, 2013, the State will </w:t>
      </w:r>
      <w:r w:rsidR="003E5952">
        <w:rPr>
          <w:rFonts w:ascii="Century Schoolbook" w:hAnsi="Century Schoolbook"/>
        </w:rPr>
        <w:t>have four</w:t>
      </w:r>
      <w:r w:rsidR="007731D1">
        <w:rPr>
          <w:rFonts w:ascii="Century Schoolbook" w:hAnsi="Century Schoolbook"/>
        </w:rPr>
        <w:t xml:space="preserve"> </w:t>
      </w:r>
      <w:r w:rsidR="004B1C72">
        <w:rPr>
          <w:rFonts w:ascii="Century Schoolbook" w:hAnsi="Century Schoolbook"/>
        </w:rPr>
        <w:t>CSTs.</w:t>
      </w:r>
    </w:p>
    <w:p w:rsidR="009301D5" w:rsidRDefault="0094206E"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B</w:t>
      </w:r>
      <w:r w:rsidR="004B1C72">
        <w:rPr>
          <w:rFonts w:ascii="Century Schoolbook" w:hAnsi="Century Schoolbook"/>
        </w:rPr>
        <w:t>y</w:t>
      </w:r>
      <w:r>
        <w:rPr>
          <w:rFonts w:ascii="Century Schoolbook" w:hAnsi="Century Schoolbook"/>
        </w:rPr>
        <w:t xml:space="preserve"> July 1, 2014, the State will </w:t>
      </w:r>
      <w:r w:rsidR="003E5952">
        <w:rPr>
          <w:rFonts w:ascii="Century Schoolbook" w:hAnsi="Century Schoolbook"/>
        </w:rPr>
        <w:t>have eight</w:t>
      </w:r>
      <w:r w:rsidR="004B1C72">
        <w:rPr>
          <w:rFonts w:ascii="Century Schoolbook" w:hAnsi="Century Schoolbook"/>
        </w:rPr>
        <w:t xml:space="preserve"> CSTs.</w:t>
      </w:r>
    </w:p>
    <w:p w:rsidR="009301D5" w:rsidRDefault="004B1C72" w:rsidP="001E3313">
      <w:pPr>
        <w:pStyle w:val="ListParagraph"/>
        <w:widowControl/>
        <w:numPr>
          <w:ilvl w:val="4"/>
          <w:numId w:val="1"/>
        </w:numPr>
        <w:spacing w:after="240"/>
        <w:contextualSpacing w:val="0"/>
        <w:rPr>
          <w:rFonts w:ascii="Century Schoolbook" w:hAnsi="Century Schoolbook"/>
        </w:rPr>
      </w:pPr>
      <w:r>
        <w:rPr>
          <w:rFonts w:ascii="Century Schoolbook" w:hAnsi="Century Schoolbook"/>
        </w:rPr>
        <w:t>Intensive Case Management (“ICM”)</w:t>
      </w:r>
    </w:p>
    <w:p w:rsidR="009301D5" w:rsidRDefault="006D6166"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ICM teams provide coordination of treatment and support services for individuals </w:t>
      </w:r>
      <w:r w:rsidR="00DB0BF8">
        <w:rPr>
          <w:rFonts w:ascii="Century Schoolbook" w:hAnsi="Century Schoolbook"/>
        </w:rPr>
        <w:t>in the target population</w:t>
      </w:r>
      <w:r>
        <w:rPr>
          <w:rFonts w:ascii="Century Schoolbook" w:hAnsi="Century Schoolbook"/>
        </w:rPr>
        <w:t xml:space="preserve">.  </w:t>
      </w:r>
      <w:r w:rsidR="00C56FBB">
        <w:rPr>
          <w:rFonts w:ascii="Century Schoolbook" w:hAnsi="Century Schoolbook"/>
        </w:rPr>
        <w:t xml:space="preserve">Oversight of paraprofessionals delivering ICM is provided by a licensed mental health professional.  </w:t>
      </w:r>
      <w:r>
        <w:rPr>
          <w:rFonts w:ascii="Century Schoolbook" w:hAnsi="Century Schoolbook"/>
        </w:rPr>
        <w:t>ICM teams assist individuals with SPMI in accessing community resources.</w:t>
      </w:r>
    </w:p>
    <w:p w:rsidR="009301D5" w:rsidRDefault="004B1C72"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Each ICM teams is comprised of 10 case full-time case managers and one full-time supervisor.  </w:t>
      </w:r>
    </w:p>
    <w:p w:rsidR="009301D5" w:rsidRDefault="004B1C72"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ICM teams will have a staff to client ration of 1 to 20 in rural areas and 1 to 30 in urban areas.</w:t>
      </w:r>
    </w:p>
    <w:p w:rsidR="009301D5" w:rsidRDefault="003E5952"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By July 1, 2015, the State shall </w:t>
      </w:r>
      <w:r w:rsidR="00A842D7">
        <w:rPr>
          <w:rFonts w:ascii="Century Schoolbook" w:hAnsi="Century Schoolbook"/>
        </w:rPr>
        <w:t>have</w:t>
      </w:r>
      <w:r>
        <w:rPr>
          <w:rFonts w:ascii="Century Schoolbook" w:hAnsi="Century Schoolbook"/>
        </w:rPr>
        <w:t xml:space="preserve"> 14 </w:t>
      </w:r>
      <w:r w:rsidR="004B1C72">
        <w:rPr>
          <w:rFonts w:ascii="Century Schoolbook" w:hAnsi="Century Schoolbook"/>
        </w:rPr>
        <w:t>ICM Teams</w:t>
      </w:r>
      <w:r>
        <w:rPr>
          <w:rFonts w:ascii="Century Schoolbook" w:hAnsi="Century Schoolbook"/>
        </w:rPr>
        <w:t xml:space="preserve"> according to the following schedule:</w:t>
      </w:r>
    </w:p>
    <w:p w:rsidR="009301D5" w:rsidRDefault="003E5952"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By July 1, 2011, the State will have one ICM team.</w:t>
      </w:r>
    </w:p>
    <w:p w:rsidR="009301D5" w:rsidRDefault="004B1C72"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By July 1, 2012, the State will have two ICM teams.</w:t>
      </w:r>
    </w:p>
    <w:p w:rsidR="009301D5" w:rsidRDefault="004B1C72"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lastRenderedPageBreak/>
        <w:t xml:space="preserve">By July 1, 2013, the State will have </w:t>
      </w:r>
      <w:r w:rsidR="003E5952">
        <w:rPr>
          <w:rFonts w:ascii="Century Schoolbook" w:hAnsi="Century Schoolbook"/>
        </w:rPr>
        <w:t>three</w:t>
      </w:r>
      <w:r>
        <w:rPr>
          <w:rFonts w:ascii="Century Schoolbook" w:hAnsi="Century Schoolbook"/>
        </w:rPr>
        <w:t xml:space="preserve"> ICM teams.</w:t>
      </w:r>
    </w:p>
    <w:p w:rsidR="009301D5" w:rsidRDefault="004B1C72"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 xml:space="preserve">By July 1, 2014, the State will have </w:t>
      </w:r>
      <w:r w:rsidR="003E5952">
        <w:rPr>
          <w:rFonts w:ascii="Century Schoolbook" w:hAnsi="Century Schoolbook"/>
        </w:rPr>
        <w:t>eight</w:t>
      </w:r>
      <w:r>
        <w:rPr>
          <w:rFonts w:ascii="Century Schoolbook" w:hAnsi="Century Schoolbook"/>
        </w:rPr>
        <w:t xml:space="preserve"> ICM teams.</w:t>
      </w:r>
    </w:p>
    <w:p w:rsidR="009301D5" w:rsidRDefault="004B1C72"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 xml:space="preserve">By July 1, 2015, the State will have </w:t>
      </w:r>
      <w:r w:rsidR="003E5952">
        <w:rPr>
          <w:rFonts w:ascii="Century Schoolbook" w:hAnsi="Century Schoolbook"/>
        </w:rPr>
        <w:t>14</w:t>
      </w:r>
      <w:r>
        <w:rPr>
          <w:rFonts w:ascii="Century Schoolbook" w:hAnsi="Century Schoolbook"/>
        </w:rPr>
        <w:t xml:space="preserve"> ICM teams.</w:t>
      </w:r>
    </w:p>
    <w:p w:rsidR="009301D5" w:rsidRDefault="004B1C72" w:rsidP="001E3313">
      <w:pPr>
        <w:pStyle w:val="ListParagraph"/>
        <w:widowControl/>
        <w:numPr>
          <w:ilvl w:val="4"/>
          <w:numId w:val="1"/>
        </w:numPr>
        <w:spacing w:after="240"/>
        <w:contextualSpacing w:val="0"/>
        <w:rPr>
          <w:rFonts w:ascii="Century Schoolbook" w:hAnsi="Century Schoolbook"/>
        </w:rPr>
      </w:pPr>
      <w:r>
        <w:rPr>
          <w:rFonts w:ascii="Century Schoolbook" w:hAnsi="Century Schoolbook"/>
        </w:rPr>
        <w:t xml:space="preserve">Case Management </w:t>
      </w:r>
      <w:r w:rsidR="009D41FD">
        <w:rPr>
          <w:rFonts w:ascii="Century Schoolbook" w:hAnsi="Century Schoolbook"/>
        </w:rPr>
        <w:t>Services</w:t>
      </w:r>
    </w:p>
    <w:p w:rsidR="009301D5" w:rsidRDefault="006D6166"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Case </w:t>
      </w:r>
      <w:r w:rsidR="009D41FD">
        <w:rPr>
          <w:rFonts w:ascii="Century Schoolbook" w:hAnsi="Century Schoolbook"/>
        </w:rPr>
        <w:t>Management Services provides coordination of treatment and support services for individuals in the target population who need ongoing support in order to maintain services and supports that are in place.</w:t>
      </w:r>
    </w:p>
    <w:p w:rsidR="009301D5" w:rsidRDefault="009D41FD"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Each Case Management Service provider </w:t>
      </w:r>
      <w:r w:rsidR="004B1C72">
        <w:rPr>
          <w:rFonts w:ascii="Century Schoolbook" w:hAnsi="Century Schoolbook"/>
        </w:rPr>
        <w:t>will have a 1 to 50 client to staff ratio.</w:t>
      </w:r>
    </w:p>
    <w:p w:rsidR="009301D5" w:rsidRDefault="00A842D7"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By July 1, 2015, the State shall have 45 </w:t>
      </w:r>
      <w:r w:rsidR="009D41FD">
        <w:rPr>
          <w:rFonts w:ascii="Century Schoolbook" w:hAnsi="Century Schoolbook"/>
        </w:rPr>
        <w:t xml:space="preserve">Case Management </w:t>
      </w:r>
      <w:r>
        <w:rPr>
          <w:rFonts w:ascii="Century Schoolbook" w:hAnsi="Century Schoolbook"/>
        </w:rPr>
        <w:t>s</w:t>
      </w:r>
      <w:r w:rsidR="009D41FD">
        <w:rPr>
          <w:rFonts w:ascii="Century Schoolbook" w:hAnsi="Century Schoolbook"/>
        </w:rPr>
        <w:t>ervice</w:t>
      </w:r>
      <w:r>
        <w:rPr>
          <w:rFonts w:ascii="Century Schoolbook" w:hAnsi="Century Schoolbook"/>
        </w:rPr>
        <w:t xml:space="preserve"> providers according to the following schedule:</w:t>
      </w:r>
      <w:r w:rsidR="004B1C72">
        <w:rPr>
          <w:rFonts w:ascii="Century Schoolbook" w:hAnsi="Century Schoolbook"/>
        </w:rPr>
        <w:t>.</w:t>
      </w:r>
    </w:p>
    <w:p w:rsidR="009301D5" w:rsidRDefault="004B1C72"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 xml:space="preserve">By July 1, 2012, the State will have </w:t>
      </w:r>
      <w:r w:rsidR="003E5952">
        <w:rPr>
          <w:rFonts w:ascii="Century Schoolbook" w:hAnsi="Century Schoolbook"/>
        </w:rPr>
        <w:t>five</w:t>
      </w:r>
      <w:r>
        <w:rPr>
          <w:rFonts w:ascii="Century Schoolbook" w:hAnsi="Century Schoolbook"/>
        </w:rPr>
        <w:t xml:space="preserve"> C</w:t>
      </w:r>
      <w:r w:rsidR="009D41FD">
        <w:rPr>
          <w:rFonts w:ascii="Century Schoolbook" w:hAnsi="Century Schoolbook"/>
        </w:rPr>
        <w:t>ase Management service providers</w:t>
      </w:r>
      <w:r>
        <w:rPr>
          <w:rFonts w:ascii="Century Schoolbook" w:hAnsi="Century Schoolbook"/>
        </w:rPr>
        <w:t>.</w:t>
      </w:r>
    </w:p>
    <w:p w:rsidR="009301D5" w:rsidRDefault="004B1C72"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 xml:space="preserve">By July 1, 2013, the State will have 15 </w:t>
      </w:r>
      <w:r w:rsidR="009D41FD">
        <w:rPr>
          <w:rFonts w:ascii="Century Schoolbook" w:hAnsi="Century Schoolbook"/>
        </w:rPr>
        <w:t>Case Management service providers</w:t>
      </w:r>
      <w:r>
        <w:rPr>
          <w:rFonts w:ascii="Century Schoolbook" w:hAnsi="Century Schoolbook"/>
        </w:rPr>
        <w:t>.</w:t>
      </w:r>
    </w:p>
    <w:p w:rsidR="009301D5" w:rsidRDefault="004B1C72"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 xml:space="preserve">By July 1, 2014, the State will have 25 </w:t>
      </w:r>
      <w:r w:rsidR="009D41FD">
        <w:rPr>
          <w:rFonts w:ascii="Century Schoolbook" w:hAnsi="Century Schoolbook"/>
        </w:rPr>
        <w:t>Case Management service providers</w:t>
      </w:r>
      <w:r>
        <w:rPr>
          <w:rFonts w:ascii="Century Schoolbook" w:hAnsi="Century Schoolbook"/>
        </w:rPr>
        <w:t>.</w:t>
      </w:r>
    </w:p>
    <w:p w:rsidR="009301D5" w:rsidRDefault="004B1C72"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 xml:space="preserve">By July 1, 2015, the State will have 45 </w:t>
      </w:r>
      <w:r w:rsidR="009D41FD">
        <w:rPr>
          <w:rFonts w:ascii="Century Schoolbook" w:hAnsi="Century Schoolbook"/>
        </w:rPr>
        <w:t>Case Management service providers</w:t>
      </w:r>
      <w:r>
        <w:rPr>
          <w:rFonts w:ascii="Century Schoolbook" w:hAnsi="Century Schoolbook"/>
        </w:rPr>
        <w:t>.</w:t>
      </w:r>
    </w:p>
    <w:p w:rsidR="009301D5" w:rsidRDefault="009D41FD" w:rsidP="001E3313">
      <w:pPr>
        <w:pStyle w:val="ListParagraph"/>
        <w:widowControl/>
        <w:numPr>
          <w:ilvl w:val="3"/>
          <w:numId w:val="1"/>
        </w:numPr>
        <w:spacing w:after="240"/>
        <w:contextualSpacing w:val="0"/>
        <w:rPr>
          <w:rFonts w:ascii="Century Schoolbook" w:hAnsi="Century Schoolbook"/>
        </w:rPr>
      </w:pPr>
      <w:r>
        <w:rPr>
          <w:rFonts w:ascii="Century Schoolbook" w:hAnsi="Century Schoolbook"/>
        </w:rPr>
        <w:t xml:space="preserve">Crisis Services for Individuals with SPMI. </w:t>
      </w:r>
    </w:p>
    <w:p w:rsidR="009301D5" w:rsidRDefault="009D41FD" w:rsidP="001E3313">
      <w:pPr>
        <w:pStyle w:val="ListParagraph"/>
        <w:widowControl/>
        <w:numPr>
          <w:ilvl w:val="4"/>
          <w:numId w:val="1"/>
        </w:numPr>
        <w:spacing w:after="240"/>
        <w:contextualSpacing w:val="0"/>
        <w:rPr>
          <w:rFonts w:ascii="Century Schoolbook" w:hAnsi="Century Schoolbook"/>
        </w:rPr>
      </w:pPr>
      <w:r>
        <w:rPr>
          <w:rFonts w:ascii="Century Schoolbook" w:hAnsi="Century Schoolbook"/>
        </w:rPr>
        <w:t>Crisis Service Centers (“CSCs”)</w:t>
      </w:r>
    </w:p>
    <w:p w:rsidR="009301D5" w:rsidRDefault="009D41FD"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Crisis Service Centers provide walk-in psychiatric and counseling services by licensed professionals</w:t>
      </w:r>
      <w:r w:rsidR="004048A5">
        <w:rPr>
          <w:rFonts w:ascii="Century Schoolbook" w:hAnsi="Century Schoolbook"/>
        </w:rPr>
        <w:t xml:space="preserve"> in a center </w:t>
      </w:r>
      <w:r w:rsidR="004048A5" w:rsidRPr="00E0085D">
        <w:rPr>
          <w:rFonts w:ascii="Century Schoolbook" w:hAnsi="Century Schoolbook"/>
        </w:rPr>
        <w:t xml:space="preserve">that is </w:t>
      </w:r>
      <w:r w:rsidR="004048A5" w:rsidRPr="00E0085D">
        <w:rPr>
          <w:rFonts w:ascii="Century Schoolbook" w:hAnsi="Century Schoolbook"/>
        </w:rPr>
        <w:lastRenderedPageBreak/>
        <w:t xml:space="preserve">clinically staffed 24 hours </w:t>
      </w:r>
      <w:r w:rsidR="004048A5">
        <w:rPr>
          <w:rFonts w:ascii="Century Schoolbook" w:hAnsi="Century Schoolbook"/>
        </w:rPr>
        <w:t xml:space="preserve">per </w:t>
      </w:r>
      <w:r w:rsidR="004048A5" w:rsidRPr="00E0085D">
        <w:rPr>
          <w:rFonts w:ascii="Century Schoolbook" w:hAnsi="Century Schoolbook"/>
        </w:rPr>
        <w:t xml:space="preserve">day, 7 days </w:t>
      </w:r>
      <w:r w:rsidR="004048A5">
        <w:rPr>
          <w:rFonts w:ascii="Century Schoolbook" w:hAnsi="Century Schoolbook"/>
        </w:rPr>
        <w:t xml:space="preserve">per week, to receive individuals in crisis, </w:t>
      </w:r>
      <w:r w:rsidR="004048A5" w:rsidRPr="00D52F23">
        <w:rPr>
          <w:rFonts w:ascii="Century Schoolbook" w:hAnsi="Century Schoolbook"/>
        </w:rPr>
        <w:t>including individuals with co</w:t>
      </w:r>
      <w:r w:rsidR="004048A5">
        <w:rPr>
          <w:rFonts w:ascii="Century Schoolbook" w:hAnsi="Century Schoolbook"/>
        </w:rPr>
        <w:noBreakHyphen/>
      </w:r>
      <w:r w:rsidR="004048A5" w:rsidRPr="00D52F23">
        <w:rPr>
          <w:rFonts w:ascii="Century Schoolbook" w:hAnsi="Century Schoolbook"/>
        </w:rPr>
        <w:t>occu</w:t>
      </w:r>
      <w:r w:rsidR="004048A5">
        <w:rPr>
          <w:rFonts w:ascii="Century Schoolbook" w:hAnsi="Century Schoolbook"/>
        </w:rPr>
        <w:t>rring substance abuse disorders, and to assess and provide services and support, including referrals.</w:t>
      </w:r>
    </w:p>
    <w:p w:rsidR="009301D5" w:rsidRDefault="00A842D7"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By July 1, 2015, </w:t>
      </w:r>
      <w:r w:rsidR="009D41FD">
        <w:rPr>
          <w:rFonts w:ascii="Century Schoolbook" w:hAnsi="Century Schoolbook"/>
        </w:rPr>
        <w:t>t</w:t>
      </w:r>
      <w:r w:rsidR="009D41FD" w:rsidRPr="009D41FD">
        <w:rPr>
          <w:rFonts w:ascii="Century Schoolbook" w:hAnsi="Century Schoolbook"/>
        </w:rPr>
        <w:t xml:space="preserve">he State agrees to establish a total of </w:t>
      </w:r>
      <w:r w:rsidR="00E753C0">
        <w:rPr>
          <w:rFonts w:ascii="Century Schoolbook" w:hAnsi="Century Schoolbook"/>
        </w:rPr>
        <w:t xml:space="preserve">six </w:t>
      </w:r>
      <w:r w:rsidR="009D41FD" w:rsidRPr="009D41FD">
        <w:rPr>
          <w:rFonts w:ascii="Century Schoolbook" w:hAnsi="Century Schoolbook"/>
        </w:rPr>
        <w:t xml:space="preserve">CSCs </w:t>
      </w:r>
      <w:r>
        <w:rPr>
          <w:rFonts w:ascii="Century Schoolbook" w:hAnsi="Century Schoolbook"/>
        </w:rPr>
        <w:t>according to</w:t>
      </w:r>
      <w:r w:rsidR="004048A5">
        <w:rPr>
          <w:rFonts w:ascii="Century Schoolbook" w:hAnsi="Century Schoolbook"/>
        </w:rPr>
        <w:t xml:space="preserve"> </w:t>
      </w:r>
      <w:r w:rsidR="009D41FD">
        <w:rPr>
          <w:rFonts w:ascii="Century Schoolbook" w:hAnsi="Century Schoolbook"/>
        </w:rPr>
        <w:t>the following schedule:</w:t>
      </w:r>
    </w:p>
    <w:p w:rsidR="009301D5" w:rsidRDefault="009D41FD"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 xml:space="preserve">By July 1, 2013, the State will establish </w:t>
      </w:r>
      <w:r w:rsidR="001E76A4">
        <w:rPr>
          <w:rFonts w:ascii="Century Schoolbook" w:hAnsi="Century Schoolbook"/>
        </w:rPr>
        <w:t>one CSC</w:t>
      </w:r>
      <w:r>
        <w:rPr>
          <w:rFonts w:ascii="Century Schoolbook" w:hAnsi="Century Schoolbook"/>
        </w:rPr>
        <w:t>.</w:t>
      </w:r>
    </w:p>
    <w:p w:rsidR="009301D5" w:rsidRDefault="009D41FD"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By July 1, 2014, the State will establish</w:t>
      </w:r>
      <w:r w:rsidR="0046286B">
        <w:rPr>
          <w:rFonts w:ascii="Century Schoolbook" w:hAnsi="Century Schoolbook"/>
        </w:rPr>
        <w:t xml:space="preserve"> </w:t>
      </w:r>
      <w:r w:rsidR="00F31D60">
        <w:rPr>
          <w:rFonts w:ascii="Century Schoolbook" w:hAnsi="Century Schoolbook"/>
        </w:rPr>
        <w:t xml:space="preserve">an additional two </w:t>
      </w:r>
      <w:r>
        <w:rPr>
          <w:rFonts w:ascii="Century Schoolbook" w:hAnsi="Century Schoolbook"/>
        </w:rPr>
        <w:t xml:space="preserve">CSCs. </w:t>
      </w:r>
    </w:p>
    <w:p w:rsidR="009301D5" w:rsidRDefault="00F113BA"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 xml:space="preserve">By July 1, 2015, the State will establish </w:t>
      </w:r>
      <w:r w:rsidR="00F31D60">
        <w:rPr>
          <w:rFonts w:ascii="Century Schoolbook" w:hAnsi="Century Schoolbook"/>
        </w:rPr>
        <w:t xml:space="preserve">an additional three </w:t>
      </w:r>
      <w:r>
        <w:rPr>
          <w:rFonts w:ascii="Century Schoolbook" w:hAnsi="Century Schoolbook"/>
        </w:rPr>
        <w:t>CSC</w:t>
      </w:r>
      <w:r w:rsidR="0046286B">
        <w:rPr>
          <w:rFonts w:ascii="Century Schoolbook" w:hAnsi="Century Schoolbook"/>
        </w:rPr>
        <w:t>s</w:t>
      </w:r>
      <w:r>
        <w:rPr>
          <w:rFonts w:ascii="Century Schoolbook" w:hAnsi="Century Schoolbook"/>
        </w:rPr>
        <w:t>.</w:t>
      </w:r>
    </w:p>
    <w:p w:rsidR="009301D5" w:rsidRDefault="00F113BA" w:rsidP="001E3313">
      <w:pPr>
        <w:pStyle w:val="ListParagraph"/>
        <w:widowControl/>
        <w:numPr>
          <w:ilvl w:val="4"/>
          <w:numId w:val="1"/>
        </w:numPr>
        <w:spacing w:after="240"/>
        <w:contextualSpacing w:val="0"/>
        <w:rPr>
          <w:rFonts w:ascii="Century Schoolbook" w:hAnsi="Century Schoolbook"/>
        </w:rPr>
      </w:pPr>
      <w:r>
        <w:rPr>
          <w:rFonts w:ascii="Century Schoolbook" w:hAnsi="Century Schoolbook"/>
        </w:rPr>
        <w:t>Crisis Stabilization Programs (“CSPs”)</w:t>
      </w:r>
    </w:p>
    <w:p w:rsidR="009301D5" w:rsidRDefault="002D2C78"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CSPs are community-based residential services operated by community providers that provide psychiatric stabilization and detoxification services as an alternative to psychiatric hospitalization.  They are located off the grounds of the State Hospitals.  </w:t>
      </w:r>
      <w:r w:rsidR="00681129">
        <w:rPr>
          <w:rFonts w:ascii="Century Schoolbook" w:hAnsi="Century Schoolbook"/>
        </w:rPr>
        <w:t xml:space="preserve">New </w:t>
      </w:r>
      <w:r w:rsidR="00F113BA">
        <w:rPr>
          <w:rFonts w:ascii="Century Schoolbook" w:hAnsi="Century Schoolbook"/>
        </w:rPr>
        <w:t xml:space="preserve">CSPs </w:t>
      </w:r>
      <w:r w:rsidR="00681129">
        <w:rPr>
          <w:rFonts w:ascii="Century Schoolbook" w:hAnsi="Century Schoolbook"/>
        </w:rPr>
        <w:t xml:space="preserve">will </w:t>
      </w:r>
      <w:r w:rsidR="00F113BA">
        <w:rPr>
          <w:rFonts w:ascii="Century Schoolbook" w:hAnsi="Century Schoolbook"/>
        </w:rPr>
        <w:t xml:space="preserve">have </w:t>
      </w:r>
      <w:r w:rsidR="001E76A4">
        <w:rPr>
          <w:rFonts w:ascii="Century Schoolbook" w:hAnsi="Century Schoolbook"/>
        </w:rPr>
        <w:t>16 beds</w:t>
      </w:r>
      <w:r w:rsidR="00F113BA">
        <w:rPr>
          <w:rFonts w:ascii="Century Schoolbook" w:hAnsi="Century Schoolbook"/>
        </w:rPr>
        <w:t xml:space="preserve"> each.</w:t>
      </w:r>
    </w:p>
    <w:p w:rsidR="009301D5" w:rsidRDefault="00A842D7"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By July 1, 2014, t</w:t>
      </w:r>
      <w:r w:rsidR="00F113BA">
        <w:rPr>
          <w:rFonts w:ascii="Century Schoolbook" w:hAnsi="Century Schoolbook"/>
        </w:rPr>
        <w:t xml:space="preserve">he State will </w:t>
      </w:r>
      <w:r w:rsidR="0046286B">
        <w:rPr>
          <w:rFonts w:ascii="Century Schoolbook" w:hAnsi="Century Schoolbook"/>
        </w:rPr>
        <w:t xml:space="preserve">establish </w:t>
      </w:r>
      <w:r w:rsidR="00E75A43">
        <w:rPr>
          <w:rFonts w:ascii="Century Schoolbook" w:hAnsi="Century Schoolbook"/>
        </w:rPr>
        <w:t xml:space="preserve">a total of </w:t>
      </w:r>
      <w:r w:rsidR="00E753C0">
        <w:rPr>
          <w:rFonts w:ascii="Century Schoolbook" w:hAnsi="Century Schoolbook"/>
        </w:rPr>
        <w:t xml:space="preserve">three </w:t>
      </w:r>
      <w:r w:rsidR="00681129">
        <w:rPr>
          <w:rFonts w:ascii="Century Schoolbook" w:hAnsi="Century Schoolbook"/>
        </w:rPr>
        <w:t xml:space="preserve">additional </w:t>
      </w:r>
      <w:r w:rsidR="00F113BA">
        <w:rPr>
          <w:rFonts w:ascii="Century Schoolbook" w:hAnsi="Century Schoolbook"/>
        </w:rPr>
        <w:t xml:space="preserve">CSPs </w:t>
      </w:r>
      <w:r>
        <w:rPr>
          <w:rFonts w:ascii="Century Schoolbook" w:hAnsi="Century Schoolbook"/>
        </w:rPr>
        <w:t xml:space="preserve">according </w:t>
      </w:r>
      <w:r w:rsidR="00F113BA">
        <w:rPr>
          <w:rFonts w:ascii="Century Schoolbook" w:hAnsi="Century Schoolbook"/>
        </w:rPr>
        <w:t xml:space="preserve">to the following schedule: </w:t>
      </w:r>
    </w:p>
    <w:p w:rsidR="009301D5" w:rsidRDefault="00F113BA"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The State will establish one CSP by July 1, 2012.</w:t>
      </w:r>
    </w:p>
    <w:p w:rsidR="009301D5" w:rsidRDefault="00F113BA"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The State will</w:t>
      </w:r>
      <w:r w:rsidR="00A842D7">
        <w:rPr>
          <w:rFonts w:ascii="Century Schoolbook" w:hAnsi="Century Schoolbook"/>
        </w:rPr>
        <w:t xml:space="preserve"> </w:t>
      </w:r>
      <w:r>
        <w:rPr>
          <w:rFonts w:ascii="Century Schoolbook" w:hAnsi="Century Schoolbook"/>
        </w:rPr>
        <w:t xml:space="preserve">establish </w:t>
      </w:r>
      <w:r w:rsidR="00F31D60">
        <w:rPr>
          <w:rFonts w:ascii="Century Schoolbook" w:hAnsi="Century Schoolbook"/>
        </w:rPr>
        <w:t xml:space="preserve">an additional </w:t>
      </w:r>
      <w:r>
        <w:rPr>
          <w:rFonts w:ascii="Century Schoolbook" w:hAnsi="Century Schoolbook"/>
        </w:rPr>
        <w:t>CSP by July 1, 2013.</w:t>
      </w:r>
    </w:p>
    <w:p w:rsidR="009301D5" w:rsidRDefault="00F113BA"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 xml:space="preserve">The State will establish </w:t>
      </w:r>
      <w:r w:rsidR="00F31D60">
        <w:rPr>
          <w:rFonts w:ascii="Century Schoolbook" w:hAnsi="Century Schoolbook"/>
        </w:rPr>
        <w:t xml:space="preserve">an additional </w:t>
      </w:r>
      <w:r>
        <w:rPr>
          <w:rFonts w:ascii="Century Schoolbook" w:hAnsi="Century Schoolbook"/>
        </w:rPr>
        <w:t>CSP by July 1, 2014.</w:t>
      </w:r>
    </w:p>
    <w:p w:rsidR="009301D5" w:rsidRDefault="00851717" w:rsidP="001E3313">
      <w:pPr>
        <w:pStyle w:val="ListParagraph"/>
        <w:keepNext/>
        <w:widowControl/>
        <w:numPr>
          <w:ilvl w:val="4"/>
          <w:numId w:val="1"/>
        </w:numPr>
        <w:spacing w:after="240"/>
        <w:contextualSpacing w:val="0"/>
        <w:rPr>
          <w:rFonts w:ascii="Century Schoolbook" w:hAnsi="Century Schoolbook"/>
        </w:rPr>
      </w:pPr>
      <w:r>
        <w:rPr>
          <w:rFonts w:ascii="Century Schoolbook" w:hAnsi="Century Schoolbook"/>
        </w:rPr>
        <w:lastRenderedPageBreak/>
        <w:t>Community Hospital Beds</w:t>
      </w:r>
    </w:p>
    <w:p w:rsidR="009301D5" w:rsidRDefault="00851717" w:rsidP="001E3313">
      <w:pPr>
        <w:pStyle w:val="ListParagraph"/>
        <w:keepNext/>
        <w:widowControl/>
        <w:numPr>
          <w:ilvl w:val="5"/>
          <w:numId w:val="1"/>
        </w:numPr>
        <w:spacing w:after="240"/>
        <w:contextualSpacing w:val="0"/>
        <w:rPr>
          <w:rFonts w:ascii="Century Schoolbook" w:hAnsi="Century Schoolbook"/>
        </w:rPr>
      </w:pPr>
      <w:r>
        <w:rPr>
          <w:rFonts w:ascii="Century Schoolbook" w:hAnsi="Century Schoolbook"/>
        </w:rPr>
        <w:t xml:space="preserve">Beginning on July 1, 2011, the State shall </w:t>
      </w:r>
      <w:r w:rsidR="00F97038">
        <w:rPr>
          <w:rFonts w:ascii="Century Schoolbook" w:hAnsi="Century Schoolbook"/>
        </w:rPr>
        <w:t xml:space="preserve">retain </w:t>
      </w:r>
      <w:r>
        <w:rPr>
          <w:rFonts w:ascii="Century Schoolbook" w:hAnsi="Century Schoolbook"/>
        </w:rPr>
        <w:t xml:space="preserve">funding for 35 beds in </w:t>
      </w:r>
      <w:r w:rsidR="00F97038">
        <w:rPr>
          <w:rFonts w:ascii="Century Schoolbook" w:hAnsi="Century Schoolbook"/>
        </w:rPr>
        <w:t xml:space="preserve">non-State </w:t>
      </w:r>
      <w:r>
        <w:rPr>
          <w:rFonts w:ascii="Century Schoolbook" w:hAnsi="Century Schoolbook"/>
        </w:rPr>
        <w:t xml:space="preserve">community hospitals without regard </w:t>
      </w:r>
      <w:r w:rsidR="00F97038">
        <w:rPr>
          <w:rFonts w:ascii="Century Schoolbook" w:hAnsi="Century Schoolbook"/>
        </w:rPr>
        <w:t xml:space="preserve">as </w:t>
      </w:r>
      <w:r>
        <w:rPr>
          <w:rFonts w:ascii="Century Schoolbook" w:hAnsi="Century Schoolbook"/>
        </w:rPr>
        <w:t>to whether such hospitals are freestanding psychiatric hospitals or general, acute care hospitals.</w:t>
      </w:r>
    </w:p>
    <w:p w:rsidR="00A66FD1" w:rsidRDefault="00A66FD1" w:rsidP="001E3313">
      <w:pPr>
        <w:pStyle w:val="ListParagraph"/>
        <w:widowControl/>
        <w:numPr>
          <w:ilvl w:val="4"/>
          <w:numId w:val="1"/>
        </w:numPr>
        <w:spacing w:after="240"/>
        <w:contextualSpacing w:val="0"/>
        <w:rPr>
          <w:rFonts w:ascii="Century Schoolbook" w:hAnsi="Century Schoolbook"/>
        </w:rPr>
      </w:pPr>
      <w:r>
        <w:rPr>
          <w:rFonts w:ascii="Century Schoolbook" w:hAnsi="Century Schoolbook"/>
        </w:rPr>
        <w:t>Crisis line</w:t>
      </w:r>
    </w:p>
    <w:p w:rsidR="00A66FD1" w:rsidRDefault="00A66FD1"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The State shall operate a toll-free state</w:t>
      </w:r>
      <w:r w:rsidRPr="00E0085D">
        <w:rPr>
          <w:rFonts w:ascii="Century Schoolbook" w:hAnsi="Century Schoolbook"/>
        </w:rPr>
        <w:t>wide telephone system for persons to access information about resources in the community to assist with a crisis (“Crisis Call Center”).</w:t>
      </w:r>
      <w:r>
        <w:rPr>
          <w:rFonts w:ascii="Century Schoolbook" w:hAnsi="Century Schoolbook"/>
        </w:rPr>
        <w:t xml:space="preserve">  Such assistance includes providing advice and facilitating the delivery of mental health services.</w:t>
      </w:r>
      <w:r w:rsidRPr="00E0085D">
        <w:rPr>
          <w:rFonts w:ascii="Century Schoolbook" w:hAnsi="Century Schoolbook"/>
        </w:rPr>
        <w:t xml:space="preserve"> </w:t>
      </w:r>
    </w:p>
    <w:p w:rsidR="00A66FD1" w:rsidRDefault="00A66FD1" w:rsidP="001E3313">
      <w:pPr>
        <w:pStyle w:val="ListParagraph"/>
        <w:widowControl/>
        <w:numPr>
          <w:ilvl w:val="5"/>
          <w:numId w:val="1"/>
        </w:numPr>
        <w:spacing w:after="240"/>
        <w:contextualSpacing w:val="0"/>
        <w:rPr>
          <w:rFonts w:ascii="Century Schoolbook" w:hAnsi="Century Schoolbook"/>
        </w:rPr>
      </w:pPr>
      <w:r w:rsidRPr="00CF039D">
        <w:rPr>
          <w:rFonts w:ascii="Century Schoolbook" w:hAnsi="Century Schoolbook"/>
        </w:rPr>
        <w:t xml:space="preserve">The Crisis Call Center shall be staffed by skilled professionals 24 hours per day, </w:t>
      </w:r>
      <w:r>
        <w:rPr>
          <w:rFonts w:ascii="Century Schoolbook" w:hAnsi="Century Schoolbook"/>
        </w:rPr>
        <w:t>7 days per week</w:t>
      </w:r>
      <w:r w:rsidRPr="00CF039D">
        <w:rPr>
          <w:rFonts w:ascii="Century Schoolbook" w:hAnsi="Century Schoolbook"/>
        </w:rPr>
        <w:t xml:space="preserve">, to assess, make referrals, and dispatch available mobile </w:t>
      </w:r>
      <w:r>
        <w:rPr>
          <w:rFonts w:ascii="Century Schoolbook" w:hAnsi="Century Schoolbook"/>
        </w:rPr>
        <w:t>services</w:t>
      </w:r>
      <w:r w:rsidRPr="00CF039D">
        <w:rPr>
          <w:rFonts w:ascii="Century Schoolbook" w:hAnsi="Century Schoolbook"/>
        </w:rPr>
        <w:t>.</w:t>
      </w:r>
      <w:r>
        <w:rPr>
          <w:rFonts w:ascii="Century Schoolbook" w:hAnsi="Century Schoolbook"/>
        </w:rPr>
        <w:t xml:space="preserve">  The Crisis Call Center shall promptly answer and respond to all crisis calls.</w:t>
      </w:r>
    </w:p>
    <w:p w:rsidR="009301D5" w:rsidRDefault="00F113BA" w:rsidP="001E3313">
      <w:pPr>
        <w:pStyle w:val="ListParagraph"/>
        <w:widowControl/>
        <w:numPr>
          <w:ilvl w:val="4"/>
          <w:numId w:val="1"/>
        </w:numPr>
        <w:spacing w:after="240"/>
        <w:contextualSpacing w:val="0"/>
        <w:rPr>
          <w:rFonts w:ascii="Century Schoolbook" w:hAnsi="Century Schoolbook"/>
        </w:rPr>
      </w:pPr>
      <w:r>
        <w:rPr>
          <w:rFonts w:ascii="Century Schoolbook" w:hAnsi="Century Schoolbook"/>
        </w:rPr>
        <w:t>Mobile Crisis Services</w:t>
      </w:r>
    </w:p>
    <w:p w:rsidR="00787E64" w:rsidRDefault="00787E64"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Mobile crisis services shall respond to crises anywhere in the community </w:t>
      </w:r>
      <w:r w:rsidRPr="00E0085D">
        <w:rPr>
          <w:rFonts w:ascii="Century Schoolbook" w:hAnsi="Century Schoolbook"/>
        </w:rPr>
        <w:t>(e.g., homes or hospital emergency rooms)</w:t>
      </w:r>
      <w:r>
        <w:rPr>
          <w:rFonts w:ascii="Century Schoolbook" w:hAnsi="Century Schoolbook"/>
        </w:rPr>
        <w:t xml:space="preserve"> 24 hours per day, 7 days per week.  The services shall be provided by clinical staff members trained to provide emergency services and shall include clinical staff members with substance abuse expertise and, when available, a peer specialist.</w:t>
      </w:r>
    </w:p>
    <w:p w:rsidR="00787E64" w:rsidRPr="00F035EA" w:rsidRDefault="00787E64"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Mobile crisis services shall be developed </w:t>
      </w:r>
      <w:r w:rsidRPr="00F035EA">
        <w:rPr>
          <w:rFonts w:ascii="Century Schoolbook" w:hAnsi="Century Schoolbook"/>
        </w:rPr>
        <w:t>according to the following schedule:</w:t>
      </w:r>
    </w:p>
    <w:p w:rsidR="00787E64" w:rsidRDefault="00787E64" w:rsidP="001E3313">
      <w:pPr>
        <w:pStyle w:val="ListParagraph"/>
        <w:widowControl/>
        <w:numPr>
          <w:ilvl w:val="6"/>
          <w:numId w:val="1"/>
        </w:numPr>
        <w:spacing w:after="240"/>
        <w:contextualSpacing w:val="0"/>
        <w:rPr>
          <w:rFonts w:ascii="Century Schoolbook" w:hAnsi="Century Schoolbook"/>
        </w:rPr>
      </w:pPr>
      <w:r w:rsidRPr="00E0085D">
        <w:rPr>
          <w:rFonts w:ascii="Century Schoolbook" w:hAnsi="Century Schoolbook"/>
        </w:rPr>
        <w:t>By July 1, 201</w:t>
      </w:r>
      <w:r>
        <w:rPr>
          <w:rFonts w:ascii="Century Schoolbook" w:hAnsi="Century Schoolbook"/>
        </w:rPr>
        <w:t>3</w:t>
      </w:r>
      <w:r w:rsidRPr="00E0085D">
        <w:rPr>
          <w:rFonts w:ascii="Century Schoolbook" w:hAnsi="Century Schoolbook"/>
        </w:rPr>
        <w:t xml:space="preserve">, </w:t>
      </w:r>
      <w:r>
        <w:rPr>
          <w:rFonts w:ascii="Century Schoolbook" w:hAnsi="Century Schoolbook"/>
        </w:rPr>
        <w:t xml:space="preserve">the State shall have </w:t>
      </w:r>
      <w:r w:rsidRPr="00E0085D">
        <w:rPr>
          <w:rFonts w:ascii="Century Schoolbook" w:hAnsi="Century Schoolbook"/>
        </w:rPr>
        <w:t xml:space="preserve">mobile crisis </w:t>
      </w:r>
      <w:r>
        <w:rPr>
          <w:rFonts w:ascii="Century Schoolbook" w:hAnsi="Century Schoolbook"/>
        </w:rPr>
        <w:t xml:space="preserve">services within 91 of 159 counties, with an average annual </w:t>
      </w:r>
      <w:r>
        <w:rPr>
          <w:rFonts w:ascii="Century Schoolbook" w:hAnsi="Century Schoolbook"/>
        </w:rPr>
        <w:lastRenderedPageBreak/>
        <w:t>response time of 1 hour and 10 minutes or less.</w:t>
      </w:r>
    </w:p>
    <w:p w:rsidR="00787E64" w:rsidRDefault="00787E64" w:rsidP="001E3313">
      <w:pPr>
        <w:pStyle w:val="ListParagraph"/>
        <w:widowControl/>
        <w:numPr>
          <w:ilvl w:val="6"/>
          <w:numId w:val="1"/>
        </w:numPr>
        <w:spacing w:after="240"/>
        <w:contextualSpacing w:val="0"/>
        <w:rPr>
          <w:rFonts w:ascii="Century Schoolbook" w:hAnsi="Century Schoolbook"/>
        </w:rPr>
      </w:pPr>
      <w:r w:rsidRPr="00E0085D">
        <w:rPr>
          <w:rFonts w:ascii="Century Schoolbook" w:hAnsi="Century Schoolbook"/>
        </w:rPr>
        <w:t>By July 1, 201</w:t>
      </w:r>
      <w:r>
        <w:rPr>
          <w:rFonts w:ascii="Century Schoolbook" w:hAnsi="Century Schoolbook"/>
        </w:rPr>
        <w:t>4</w:t>
      </w:r>
      <w:r w:rsidRPr="00E0085D">
        <w:rPr>
          <w:rFonts w:ascii="Century Schoolbook" w:hAnsi="Century Schoolbook"/>
        </w:rPr>
        <w:t xml:space="preserve">, </w:t>
      </w:r>
      <w:r>
        <w:rPr>
          <w:rFonts w:ascii="Century Schoolbook" w:hAnsi="Century Schoolbook"/>
        </w:rPr>
        <w:t xml:space="preserve">the State shall have </w:t>
      </w:r>
      <w:r w:rsidRPr="00E0085D">
        <w:rPr>
          <w:rFonts w:ascii="Century Schoolbook" w:hAnsi="Century Schoolbook"/>
        </w:rPr>
        <w:t xml:space="preserve">mobile crisis </w:t>
      </w:r>
      <w:r>
        <w:rPr>
          <w:rFonts w:ascii="Century Schoolbook" w:hAnsi="Century Schoolbook"/>
        </w:rPr>
        <w:t>services within 126 of 159 counties, with an average annual response time of 1 hour and 5 minutes or less.</w:t>
      </w:r>
    </w:p>
    <w:p w:rsidR="009301D5" w:rsidRDefault="00787E64" w:rsidP="001E3313">
      <w:pPr>
        <w:pStyle w:val="ListParagraph"/>
        <w:widowControl/>
        <w:numPr>
          <w:ilvl w:val="6"/>
          <w:numId w:val="1"/>
        </w:numPr>
        <w:spacing w:after="240"/>
        <w:contextualSpacing w:val="0"/>
        <w:rPr>
          <w:rFonts w:ascii="Century Schoolbook" w:hAnsi="Century Schoolbook"/>
        </w:rPr>
      </w:pPr>
      <w:r w:rsidRPr="00E0085D">
        <w:rPr>
          <w:rFonts w:ascii="Century Schoolbook" w:hAnsi="Century Schoolbook"/>
        </w:rPr>
        <w:t>By July 1, 201</w:t>
      </w:r>
      <w:r>
        <w:rPr>
          <w:rFonts w:ascii="Century Schoolbook" w:hAnsi="Century Schoolbook"/>
        </w:rPr>
        <w:t>5</w:t>
      </w:r>
      <w:r w:rsidRPr="00E0085D">
        <w:rPr>
          <w:rFonts w:ascii="Century Schoolbook" w:hAnsi="Century Schoolbook"/>
        </w:rPr>
        <w:t xml:space="preserve">, </w:t>
      </w:r>
      <w:r>
        <w:rPr>
          <w:rFonts w:ascii="Century Schoolbook" w:hAnsi="Century Schoolbook"/>
        </w:rPr>
        <w:t xml:space="preserve">the State shall have </w:t>
      </w:r>
      <w:r w:rsidRPr="00E0085D">
        <w:rPr>
          <w:rFonts w:ascii="Century Schoolbook" w:hAnsi="Century Schoolbook"/>
        </w:rPr>
        <w:t xml:space="preserve">mobile crisis </w:t>
      </w:r>
      <w:r>
        <w:rPr>
          <w:rFonts w:ascii="Century Schoolbook" w:hAnsi="Century Schoolbook"/>
        </w:rPr>
        <w:t>services within all 159 of 159 counties, with an average annual  response time of 1 hour or less.</w:t>
      </w:r>
    </w:p>
    <w:p w:rsidR="009301D5" w:rsidRDefault="00F113BA" w:rsidP="001E3313">
      <w:pPr>
        <w:pStyle w:val="ListParagraph"/>
        <w:widowControl/>
        <w:numPr>
          <w:ilvl w:val="4"/>
          <w:numId w:val="1"/>
        </w:numPr>
        <w:spacing w:after="240"/>
        <w:contextualSpacing w:val="0"/>
        <w:rPr>
          <w:rFonts w:ascii="Century Schoolbook" w:hAnsi="Century Schoolbook"/>
        </w:rPr>
      </w:pPr>
      <w:r>
        <w:rPr>
          <w:rFonts w:ascii="Century Schoolbook" w:hAnsi="Century Schoolbook"/>
        </w:rPr>
        <w:t>Crisis Apartments</w:t>
      </w:r>
    </w:p>
    <w:p w:rsidR="008766C6" w:rsidRDefault="008766C6"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Crisis apartments, located in community settings off the grounds of the State Hospitals and staffed by paraprofessionals and, when available, peer specialists, shall serve as an alternative to crisis stabilization programs and to psychiatric hospitalization.  </w:t>
      </w:r>
    </w:p>
    <w:p w:rsidR="009301D5" w:rsidRDefault="00F113BA"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Each crisis apartment will have capacity to serve two individuals</w:t>
      </w:r>
      <w:r w:rsidR="007731D1">
        <w:rPr>
          <w:rFonts w:ascii="Century Schoolbook" w:hAnsi="Century Schoolbook"/>
        </w:rPr>
        <w:t xml:space="preserve"> with SPMI</w:t>
      </w:r>
      <w:r>
        <w:rPr>
          <w:rFonts w:ascii="Century Schoolbook" w:hAnsi="Century Schoolbook"/>
        </w:rPr>
        <w:t>.</w:t>
      </w:r>
    </w:p>
    <w:p w:rsidR="009301D5" w:rsidRDefault="00A842D7"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By July 1, 2015, t</w:t>
      </w:r>
      <w:r w:rsidR="00F715F1">
        <w:rPr>
          <w:rFonts w:ascii="Century Schoolbook" w:hAnsi="Century Schoolbook"/>
        </w:rPr>
        <w:t xml:space="preserve">he State will </w:t>
      </w:r>
      <w:r w:rsidR="00E75A43">
        <w:rPr>
          <w:rFonts w:ascii="Century Schoolbook" w:hAnsi="Century Schoolbook"/>
        </w:rPr>
        <w:t>establish</w:t>
      </w:r>
      <w:r w:rsidR="00F715F1">
        <w:rPr>
          <w:rFonts w:ascii="Century Schoolbook" w:hAnsi="Century Schoolbook"/>
        </w:rPr>
        <w:t xml:space="preserve"> </w:t>
      </w:r>
      <w:r w:rsidR="00E75A43">
        <w:rPr>
          <w:rFonts w:ascii="Century Schoolbook" w:hAnsi="Century Schoolbook"/>
        </w:rPr>
        <w:t xml:space="preserve">a total of </w:t>
      </w:r>
      <w:r w:rsidR="00F715F1">
        <w:rPr>
          <w:rFonts w:ascii="Century Schoolbook" w:hAnsi="Century Schoolbook"/>
        </w:rPr>
        <w:t xml:space="preserve">18 crisis apartments </w:t>
      </w:r>
      <w:r>
        <w:rPr>
          <w:rFonts w:ascii="Century Schoolbook" w:hAnsi="Century Schoolbook"/>
        </w:rPr>
        <w:t xml:space="preserve">according </w:t>
      </w:r>
      <w:r w:rsidR="00F715F1">
        <w:rPr>
          <w:rFonts w:ascii="Century Schoolbook" w:hAnsi="Century Schoolbook"/>
        </w:rPr>
        <w:t>to the following schedule:</w:t>
      </w:r>
    </w:p>
    <w:p w:rsidR="009301D5" w:rsidRDefault="00F715F1"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 xml:space="preserve">By July 1, 2013, the State will </w:t>
      </w:r>
      <w:r w:rsidR="00F31D60">
        <w:rPr>
          <w:rFonts w:ascii="Century Schoolbook" w:hAnsi="Century Schoolbook"/>
        </w:rPr>
        <w:t xml:space="preserve">provide </w:t>
      </w:r>
      <w:r>
        <w:rPr>
          <w:rFonts w:ascii="Century Schoolbook" w:hAnsi="Century Schoolbook"/>
        </w:rPr>
        <w:t>six crisis apartments.</w:t>
      </w:r>
    </w:p>
    <w:p w:rsidR="009301D5" w:rsidRDefault="00F715F1"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 xml:space="preserve">By July 1, 2014, the State will </w:t>
      </w:r>
      <w:r w:rsidR="00F31D60">
        <w:rPr>
          <w:rFonts w:ascii="Century Schoolbook" w:hAnsi="Century Schoolbook"/>
        </w:rPr>
        <w:t xml:space="preserve">provide </w:t>
      </w:r>
      <w:r w:rsidR="00E75A43">
        <w:rPr>
          <w:rFonts w:ascii="Century Schoolbook" w:hAnsi="Century Schoolbook"/>
        </w:rPr>
        <w:t>12</w:t>
      </w:r>
      <w:r>
        <w:rPr>
          <w:rFonts w:ascii="Century Schoolbook" w:hAnsi="Century Schoolbook"/>
        </w:rPr>
        <w:t xml:space="preserve"> crisis apartments.</w:t>
      </w:r>
    </w:p>
    <w:p w:rsidR="009301D5" w:rsidRDefault="00F715F1"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 xml:space="preserve">By July 1, 2015, the State will </w:t>
      </w:r>
      <w:r w:rsidR="00F31D60">
        <w:rPr>
          <w:rFonts w:ascii="Century Schoolbook" w:hAnsi="Century Schoolbook"/>
        </w:rPr>
        <w:t xml:space="preserve">provide </w:t>
      </w:r>
      <w:r w:rsidR="00E75A43">
        <w:rPr>
          <w:rFonts w:ascii="Century Schoolbook" w:hAnsi="Century Schoolbook"/>
        </w:rPr>
        <w:t>18</w:t>
      </w:r>
      <w:r>
        <w:rPr>
          <w:rFonts w:ascii="Century Schoolbook" w:hAnsi="Century Schoolbook"/>
        </w:rPr>
        <w:t xml:space="preserve"> crisis apartments.</w:t>
      </w:r>
    </w:p>
    <w:p w:rsidR="009301D5" w:rsidRDefault="00F715F1" w:rsidP="001E3313">
      <w:pPr>
        <w:pStyle w:val="ListParagraph"/>
        <w:widowControl/>
        <w:numPr>
          <w:ilvl w:val="3"/>
          <w:numId w:val="1"/>
        </w:numPr>
        <w:spacing w:after="240"/>
        <w:contextualSpacing w:val="0"/>
        <w:rPr>
          <w:rFonts w:ascii="Century Schoolbook" w:hAnsi="Century Schoolbook"/>
        </w:rPr>
      </w:pPr>
      <w:r>
        <w:rPr>
          <w:rFonts w:ascii="Century Schoolbook" w:hAnsi="Century Schoolbook"/>
        </w:rPr>
        <w:t>Housing Supports for Individuals with SPMI.</w:t>
      </w:r>
    </w:p>
    <w:p w:rsidR="009301D5" w:rsidRDefault="00F715F1" w:rsidP="001E3313">
      <w:pPr>
        <w:pStyle w:val="ListParagraph"/>
        <w:widowControl/>
        <w:numPr>
          <w:ilvl w:val="4"/>
          <w:numId w:val="1"/>
        </w:numPr>
        <w:spacing w:after="240"/>
        <w:contextualSpacing w:val="0"/>
        <w:rPr>
          <w:rFonts w:ascii="Century Schoolbook" w:hAnsi="Century Schoolbook"/>
        </w:rPr>
      </w:pPr>
      <w:r w:rsidRPr="00556C33">
        <w:rPr>
          <w:rFonts w:ascii="Century Schoolbook" w:hAnsi="Century Schoolbook"/>
        </w:rPr>
        <w:t>Supported Housing is assistance</w:t>
      </w:r>
      <w:r w:rsidR="006479E1">
        <w:rPr>
          <w:rFonts w:ascii="Century Schoolbook" w:hAnsi="Century Schoolbook"/>
        </w:rPr>
        <w:t>, including psycho-social supports,</w:t>
      </w:r>
      <w:r w:rsidRPr="00556C33">
        <w:rPr>
          <w:rFonts w:ascii="Century Schoolbook" w:hAnsi="Century Schoolbook"/>
        </w:rPr>
        <w:t xml:space="preserve"> to persons with SPMI </w:t>
      </w:r>
      <w:r w:rsidR="00DB0BF8" w:rsidRPr="00556C33">
        <w:rPr>
          <w:rFonts w:ascii="Century Schoolbook" w:hAnsi="Century Schoolbook"/>
        </w:rPr>
        <w:t xml:space="preserve">in the target population </w:t>
      </w:r>
      <w:r w:rsidRPr="00556C33">
        <w:rPr>
          <w:rFonts w:ascii="Century Schoolbook" w:hAnsi="Century Schoolbook"/>
        </w:rPr>
        <w:t xml:space="preserve">that will assist such individuals in attaining and maintaining safe and affordable </w:t>
      </w:r>
      <w:r w:rsidRPr="00556C33">
        <w:rPr>
          <w:rFonts w:ascii="Century Schoolbook" w:hAnsi="Century Schoolbook"/>
        </w:rPr>
        <w:lastRenderedPageBreak/>
        <w:t>housing</w:t>
      </w:r>
      <w:r w:rsidR="004F394A">
        <w:rPr>
          <w:rFonts w:ascii="Century Schoolbook" w:hAnsi="Century Schoolbook"/>
        </w:rPr>
        <w:t xml:space="preserve"> and support their integration into the community.  Supported Housing </w:t>
      </w:r>
      <w:r w:rsidR="006479E1">
        <w:rPr>
          <w:rFonts w:ascii="Century Schoolbook" w:hAnsi="Century Schoolbook"/>
        </w:rPr>
        <w:t>include</w:t>
      </w:r>
      <w:r w:rsidR="000E5B52">
        <w:rPr>
          <w:rFonts w:ascii="Century Schoolbook" w:hAnsi="Century Schoolbook"/>
        </w:rPr>
        <w:t>s</w:t>
      </w:r>
      <w:r w:rsidR="006479E1">
        <w:rPr>
          <w:rFonts w:ascii="Century Schoolbook" w:hAnsi="Century Schoolbook"/>
        </w:rPr>
        <w:t xml:space="preserve"> </w:t>
      </w:r>
      <w:r w:rsidR="00556C33" w:rsidRPr="00556C33">
        <w:rPr>
          <w:rFonts w:ascii="Century Schoolbook" w:hAnsi="Century Schoolbook"/>
        </w:rPr>
        <w:t>integrated permanent</w:t>
      </w:r>
      <w:r w:rsidR="00556C33">
        <w:rPr>
          <w:rFonts w:ascii="Century Schoolbook" w:hAnsi="Century Schoolbook"/>
        </w:rPr>
        <w:t xml:space="preserve"> </w:t>
      </w:r>
      <w:r w:rsidR="00556C33" w:rsidRPr="00556C33">
        <w:rPr>
          <w:rFonts w:ascii="Century Schoolbook" w:hAnsi="Century Schoolbook"/>
        </w:rPr>
        <w:t xml:space="preserve">housing with tenancy rights, linked with flexible </w:t>
      </w:r>
      <w:r w:rsidR="00556C33">
        <w:rPr>
          <w:rFonts w:ascii="Century Schoolbook" w:hAnsi="Century Schoolbook"/>
        </w:rPr>
        <w:t>c</w:t>
      </w:r>
      <w:r w:rsidR="00556C33" w:rsidRPr="00556C33">
        <w:rPr>
          <w:rFonts w:ascii="Century Schoolbook" w:hAnsi="Century Schoolbook"/>
        </w:rPr>
        <w:t>ommunity-</w:t>
      </w:r>
      <w:r w:rsidR="00556C33">
        <w:rPr>
          <w:rFonts w:ascii="Century Schoolbook" w:hAnsi="Century Schoolbook"/>
        </w:rPr>
        <w:t>b</w:t>
      </w:r>
      <w:r w:rsidR="00556C33" w:rsidRPr="00556C33">
        <w:rPr>
          <w:rFonts w:ascii="Century Schoolbook" w:hAnsi="Century Schoolbook"/>
        </w:rPr>
        <w:t xml:space="preserve">ased </w:t>
      </w:r>
      <w:r w:rsidR="00556C33">
        <w:rPr>
          <w:rFonts w:ascii="Century Schoolbook" w:hAnsi="Century Schoolbook"/>
        </w:rPr>
        <w:t>s</w:t>
      </w:r>
      <w:r w:rsidR="00556C33" w:rsidRPr="00556C33">
        <w:rPr>
          <w:rFonts w:ascii="Century Schoolbook" w:hAnsi="Century Schoolbook"/>
        </w:rPr>
        <w:t>ervices that are available to consumers when they need them, but are not mandated as a condition of tenancy.</w:t>
      </w:r>
      <w:r w:rsidR="006479E1">
        <w:rPr>
          <w:rFonts w:ascii="Century Schoolbook" w:hAnsi="Century Schoolbook"/>
        </w:rPr>
        <w:t xml:space="preserve">   </w:t>
      </w:r>
    </w:p>
    <w:p w:rsidR="002C5E56" w:rsidRDefault="00556C33" w:rsidP="001E3313">
      <w:pPr>
        <w:pStyle w:val="ListParagraph"/>
        <w:widowControl/>
        <w:numPr>
          <w:ilvl w:val="5"/>
          <w:numId w:val="1"/>
        </w:numPr>
        <w:spacing w:after="240"/>
        <w:contextualSpacing w:val="0"/>
        <w:rPr>
          <w:rFonts w:ascii="Century Schoolbook" w:hAnsi="Century Schoolbook"/>
        </w:rPr>
      </w:pPr>
      <w:r w:rsidRPr="00556C33">
        <w:rPr>
          <w:rFonts w:ascii="Century Schoolbook" w:hAnsi="Century Schoolbook"/>
        </w:rPr>
        <w:t>Supported Housing includes scattered-site housing as well as apartments clustered in a single building</w:t>
      </w:r>
      <w:r>
        <w:rPr>
          <w:rFonts w:ascii="Century Schoolbook" w:hAnsi="Century Schoolbook"/>
        </w:rPr>
        <w:t>.  By July 1, 2015, 50</w:t>
      </w:r>
      <w:r w:rsidR="006479E1">
        <w:rPr>
          <w:rFonts w:ascii="Century Schoolbook" w:hAnsi="Century Schoolbook"/>
        </w:rPr>
        <w:t>%</w:t>
      </w:r>
      <w:r>
        <w:rPr>
          <w:rFonts w:ascii="Century Schoolbook" w:hAnsi="Century Schoolbook"/>
        </w:rPr>
        <w:t xml:space="preserve"> of Supported Housing units shall be provided in scattered-site housing</w:t>
      </w:r>
      <w:r w:rsidRPr="00556C33">
        <w:rPr>
          <w:rFonts w:ascii="Century Schoolbook" w:hAnsi="Century Schoolbook"/>
        </w:rPr>
        <w:t xml:space="preserve">, </w:t>
      </w:r>
      <w:r>
        <w:rPr>
          <w:rFonts w:ascii="Century Schoolbook" w:hAnsi="Century Schoolbook"/>
        </w:rPr>
        <w:t xml:space="preserve">which requires that </w:t>
      </w:r>
      <w:r w:rsidRPr="00556C33">
        <w:rPr>
          <w:rFonts w:ascii="Century Schoolbook" w:hAnsi="Century Schoolbook"/>
        </w:rPr>
        <w:t xml:space="preserve">no more than 20% of the units in one building, or no more than </w:t>
      </w:r>
      <w:r w:rsidR="00DF5982">
        <w:rPr>
          <w:rFonts w:ascii="Century Schoolbook" w:hAnsi="Century Schoolbook"/>
        </w:rPr>
        <w:t xml:space="preserve">two </w:t>
      </w:r>
      <w:r w:rsidRPr="00556C33">
        <w:rPr>
          <w:rFonts w:ascii="Century Schoolbook" w:hAnsi="Century Schoolbook"/>
        </w:rPr>
        <w:t xml:space="preserve">units in one building </w:t>
      </w:r>
      <w:r w:rsidR="00A07756">
        <w:rPr>
          <w:rFonts w:ascii="Century Schoolbook" w:hAnsi="Century Schoolbook"/>
        </w:rPr>
        <w:t>(</w:t>
      </w:r>
      <w:r w:rsidRPr="00556C33">
        <w:rPr>
          <w:rFonts w:ascii="Century Schoolbook" w:hAnsi="Century Schoolbook"/>
        </w:rPr>
        <w:t>whichever is greater</w:t>
      </w:r>
      <w:r w:rsidR="00A07756">
        <w:rPr>
          <w:rFonts w:ascii="Century Schoolbook" w:hAnsi="Century Schoolbook"/>
        </w:rPr>
        <w:t>)</w:t>
      </w:r>
      <w:r w:rsidRPr="00556C33">
        <w:rPr>
          <w:rFonts w:ascii="Century Schoolbook" w:hAnsi="Century Schoolbook"/>
        </w:rPr>
        <w:t xml:space="preserve">, may be used to provide Supported Housing under this agreement.  </w:t>
      </w:r>
      <w:r w:rsidR="006A6F5D">
        <w:rPr>
          <w:rFonts w:ascii="Century Schoolbook" w:hAnsi="Century Schoolbook"/>
        </w:rPr>
        <w:t>Personal care homes shall not qualify as scattered-site housing.</w:t>
      </w:r>
    </w:p>
    <w:p w:rsidR="006479E1" w:rsidRDefault="006479E1"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It is the intent of the parties that approximately 60% of persons in the target population receiving scattered-site Supported Housing will reside in a two-bedroom apartment, and that approximately 40% of persons in the target population receiving scattered-site Supported Housing will reside in a one-bedroom apartment.  </w:t>
      </w:r>
      <w:r w:rsidR="00F51C3B">
        <w:rPr>
          <w:rFonts w:ascii="Century Schoolbook" w:hAnsi="Century Schoolbook"/>
        </w:rPr>
        <w:t>Provided, however, nothing in Section III.B.2.c shall require the State to forego federal funding or federal programs to provide housing for persons in the target population with SPMI.</w:t>
      </w:r>
    </w:p>
    <w:p w:rsidR="009301D5" w:rsidRDefault="002915A5"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Bridge Funding includes the provision </w:t>
      </w:r>
      <w:r w:rsidR="008766C6">
        <w:rPr>
          <w:rFonts w:ascii="Century Schoolbook" w:hAnsi="Century Schoolbook"/>
        </w:rPr>
        <w:t xml:space="preserve">of </w:t>
      </w:r>
      <w:r>
        <w:rPr>
          <w:rFonts w:ascii="Century Schoolbook" w:hAnsi="Century Schoolbook"/>
        </w:rPr>
        <w:t>deposits, household necessities, living expenses</w:t>
      </w:r>
      <w:r w:rsidR="008766C6">
        <w:rPr>
          <w:rFonts w:ascii="Century Schoolbook" w:hAnsi="Century Schoolbook"/>
        </w:rPr>
        <w:t>,</w:t>
      </w:r>
      <w:r>
        <w:rPr>
          <w:rFonts w:ascii="Century Schoolbook" w:hAnsi="Century Schoolbook"/>
        </w:rPr>
        <w:t xml:space="preserve"> and other supports during the time needed for a person to become eligible and a recipient of federal disability or other supplemental income.</w:t>
      </w:r>
      <w:r w:rsidR="000E5B52">
        <w:rPr>
          <w:rFonts w:ascii="Century Schoolbook" w:hAnsi="Century Schoolbook"/>
        </w:rPr>
        <w:t xml:space="preserve">  </w:t>
      </w:r>
    </w:p>
    <w:p w:rsidR="009301D5" w:rsidRDefault="00595F43" w:rsidP="001E3313">
      <w:pPr>
        <w:pStyle w:val="ListParagraph"/>
        <w:widowControl/>
        <w:numPr>
          <w:ilvl w:val="4"/>
          <w:numId w:val="1"/>
        </w:numPr>
        <w:spacing w:after="240"/>
        <w:contextualSpacing w:val="0"/>
        <w:rPr>
          <w:rFonts w:ascii="Century Schoolbook" w:hAnsi="Century Schoolbook"/>
        </w:rPr>
      </w:pPr>
      <w:r>
        <w:rPr>
          <w:rFonts w:ascii="Century Schoolbook" w:hAnsi="Century Schoolbook"/>
        </w:rPr>
        <w:t xml:space="preserve">Schedules: </w:t>
      </w:r>
    </w:p>
    <w:p w:rsidR="009301D5" w:rsidRDefault="00595F43"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By </w:t>
      </w:r>
      <w:r w:rsidR="00681129">
        <w:rPr>
          <w:rFonts w:ascii="Century Schoolbook" w:hAnsi="Century Schoolbook"/>
        </w:rPr>
        <w:t xml:space="preserve">July 1, </w:t>
      </w:r>
      <w:r>
        <w:rPr>
          <w:rFonts w:ascii="Century Schoolbook" w:hAnsi="Century Schoolbook"/>
        </w:rPr>
        <w:t>2015, t</w:t>
      </w:r>
      <w:r w:rsidR="00F715F1">
        <w:rPr>
          <w:rFonts w:ascii="Century Schoolbook" w:hAnsi="Century Schoolbook"/>
        </w:rPr>
        <w:t xml:space="preserve">he State will </w:t>
      </w:r>
      <w:r w:rsidR="004E3D0E">
        <w:rPr>
          <w:rFonts w:ascii="Century Schoolbook" w:hAnsi="Century Schoolbook"/>
        </w:rPr>
        <w:t>have capacity to provide S</w:t>
      </w:r>
      <w:r w:rsidR="00F715F1">
        <w:rPr>
          <w:rFonts w:ascii="Century Schoolbook" w:hAnsi="Century Schoolbook"/>
        </w:rPr>
        <w:t xml:space="preserve">upported </w:t>
      </w:r>
      <w:r w:rsidR="004E3D0E">
        <w:rPr>
          <w:rFonts w:ascii="Century Schoolbook" w:hAnsi="Century Schoolbook"/>
        </w:rPr>
        <w:t>H</w:t>
      </w:r>
      <w:r w:rsidR="00F715F1">
        <w:rPr>
          <w:rFonts w:ascii="Century Schoolbook" w:hAnsi="Century Schoolbook"/>
        </w:rPr>
        <w:t xml:space="preserve">ousing to </w:t>
      </w:r>
      <w:r w:rsidR="00681129">
        <w:rPr>
          <w:rFonts w:ascii="Century Schoolbook" w:hAnsi="Century Schoolbook"/>
        </w:rPr>
        <w:t>any of the</w:t>
      </w:r>
      <w:r w:rsidR="00F715F1">
        <w:rPr>
          <w:rFonts w:ascii="Century Schoolbook" w:hAnsi="Century Schoolbook"/>
        </w:rPr>
        <w:t xml:space="preserve"> </w:t>
      </w:r>
      <w:r w:rsidR="00F715F1">
        <w:rPr>
          <w:rFonts w:ascii="Century Schoolbook" w:hAnsi="Century Schoolbook"/>
        </w:rPr>
        <w:lastRenderedPageBreak/>
        <w:t>9,000 persons in the target population who need such support.</w:t>
      </w:r>
      <w:r w:rsidR="004E3D0E">
        <w:rPr>
          <w:rFonts w:ascii="Century Schoolbook" w:hAnsi="Century Schoolbook"/>
        </w:rPr>
        <w:t xml:space="preserve">  The S</w:t>
      </w:r>
      <w:r>
        <w:rPr>
          <w:rFonts w:ascii="Century Schoolbook" w:hAnsi="Century Schoolbook"/>
        </w:rPr>
        <w:t xml:space="preserve">upported </w:t>
      </w:r>
      <w:r w:rsidR="004E3D0E">
        <w:rPr>
          <w:rFonts w:ascii="Century Schoolbook" w:hAnsi="Century Schoolbook"/>
        </w:rPr>
        <w:t>H</w:t>
      </w:r>
      <w:r>
        <w:rPr>
          <w:rFonts w:ascii="Century Schoolbook" w:hAnsi="Century Schoolbook"/>
        </w:rPr>
        <w:t xml:space="preserve">ousing required by this provision may be in the form of assistance from the Georgia Department of Community Affairs, the federal Department of Housing and Urban Development, and from any other </w:t>
      </w:r>
      <w:r w:rsidR="0029111D">
        <w:rPr>
          <w:rFonts w:ascii="Century Schoolbook" w:hAnsi="Century Schoolbook"/>
        </w:rPr>
        <w:t>governmental or private</w:t>
      </w:r>
      <w:r>
        <w:rPr>
          <w:rFonts w:ascii="Century Schoolbook" w:hAnsi="Century Schoolbook"/>
        </w:rPr>
        <w:t xml:space="preserve"> source.</w:t>
      </w:r>
    </w:p>
    <w:p w:rsidR="009301D5" w:rsidRDefault="006479E1"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The State </w:t>
      </w:r>
      <w:r w:rsidR="00595F43">
        <w:rPr>
          <w:rFonts w:ascii="Century Schoolbook" w:hAnsi="Century Schoolbook"/>
        </w:rPr>
        <w:t xml:space="preserve">will provide housing supports for </w:t>
      </w:r>
      <w:r w:rsidR="00E75A43">
        <w:rPr>
          <w:rFonts w:ascii="Century Schoolbook" w:hAnsi="Century Schoolbook"/>
        </w:rPr>
        <w:t xml:space="preserve">approximately </w:t>
      </w:r>
      <w:r w:rsidR="00986F66">
        <w:rPr>
          <w:rFonts w:ascii="Century Schoolbook" w:hAnsi="Century Schoolbook"/>
        </w:rPr>
        <w:t>2</w:t>
      </w:r>
      <w:r w:rsidR="00D5368B">
        <w:rPr>
          <w:rFonts w:ascii="Century Schoolbook" w:hAnsi="Century Schoolbook"/>
        </w:rPr>
        <w:t>,</w:t>
      </w:r>
      <w:r w:rsidR="00986F66">
        <w:rPr>
          <w:rFonts w:ascii="Century Schoolbook" w:hAnsi="Century Schoolbook"/>
        </w:rPr>
        <w:t>000</w:t>
      </w:r>
      <w:r w:rsidR="00E753C0">
        <w:rPr>
          <w:rFonts w:ascii="Century Schoolbook" w:hAnsi="Century Schoolbook"/>
        </w:rPr>
        <w:t xml:space="preserve"> </w:t>
      </w:r>
      <w:r w:rsidR="002915A5">
        <w:rPr>
          <w:rFonts w:ascii="Century Schoolbook" w:hAnsi="Century Schoolbook"/>
        </w:rPr>
        <w:t xml:space="preserve">individuals </w:t>
      </w:r>
      <w:r w:rsidR="00D5368B">
        <w:rPr>
          <w:rFonts w:ascii="Century Schoolbook" w:hAnsi="Century Schoolbook"/>
        </w:rPr>
        <w:t xml:space="preserve">in the target population </w:t>
      </w:r>
      <w:r w:rsidR="002915A5">
        <w:rPr>
          <w:rFonts w:ascii="Century Schoolbook" w:hAnsi="Century Schoolbook"/>
        </w:rPr>
        <w:t>with SPMI</w:t>
      </w:r>
      <w:r w:rsidR="00595F43">
        <w:rPr>
          <w:rFonts w:ascii="Century Schoolbook" w:hAnsi="Century Schoolbook"/>
        </w:rPr>
        <w:t xml:space="preserve"> that are deemed ineligible for any other benefits pursuant to the following schedule: </w:t>
      </w:r>
    </w:p>
    <w:p w:rsidR="009301D5" w:rsidRDefault="00F715F1"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 xml:space="preserve">By July 1, 2011, the State will provide </w:t>
      </w:r>
      <w:r w:rsidR="00180C46">
        <w:rPr>
          <w:rFonts w:ascii="Century Schoolbook" w:hAnsi="Century Schoolbook"/>
        </w:rPr>
        <w:t xml:space="preserve">a total of </w:t>
      </w:r>
      <w:r w:rsidR="00986F66">
        <w:rPr>
          <w:rFonts w:ascii="Century Schoolbook" w:hAnsi="Century Schoolbook"/>
        </w:rPr>
        <w:t>100</w:t>
      </w:r>
      <w:r w:rsidR="00E753C0">
        <w:rPr>
          <w:rFonts w:ascii="Century Schoolbook" w:hAnsi="Century Schoolbook"/>
        </w:rPr>
        <w:t xml:space="preserve"> </w:t>
      </w:r>
      <w:r>
        <w:rPr>
          <w:rFonts w:ascii="Century Schoolbook" w:hAnsi="Century Schoolbook"/>
        </w:rPr>
        <w:t>supported housing beds.</w:t>
      </w:r>
    </w:p>
    <w:p w:rsidR="009301D5" w:rsidRDefault="00F715F1"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 xml:space="preserve">By July 1, 2012, the State will provide </w:t>
      </w:r>
      <w:r w:rsidR="00180C46">
        <w:rPr>
          <w:rFonts w:ascii="Century Schoolbook" w:hAnsi="Century Schoolbook"/>
        </w:rPr>
        <w:t xml:space="preserve">a total </w:t>
      </w:r>
      <w:r w:rsidR="00986F66">
        <w:rPr>
          <w:rFonts w:ascii="Century Schoolbook" w:hAnsi="Century Schoolbook"/>
        </w:rPr>
        <w:t>of 500</w:t>
      </w:r>
      <w:r w:rsidR="00E753C0">
        <w:rPr>
          <w:rFonts w:ascii="Century Schoolbook" w:hAnsi="Century Schoolbook"/>
        </w:rPr>
        <w:t xml:space="preserve"> </w:t>
      </w:r>
      <w:r>
        <w:rPr>
          <w:rFonts w:ascii="Century Schoolbook" w:hAnsi="Century Schoolbook"/>
        </w:rPr>
        <w:t>supported housing beds.</w:t>
      </w:r>
    </w:p>
    <w:p w:rsidR="009301D5" w:rsidRDefault="00F715F1"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 xml:space="preserve">By July 1, 2013, the State will provide </w:t>
      </w:r>
      <w:r w:rsidR="00180C46">
        <w:rPr>
          <w:rFonts w:ascii="Century Schoolbook" w:hAnsi="Century Schoolbook"/>
        </w:rPr>
        <w:t xml:space="preserve">a total </w:t>
      </w:r>
      <w:r w:rsidR="00986F66">
        <w:rPr>
          <w:rFonts w:ascii="Century Schoolbook" w:hAnsi="Century Schoolbook"/>
        </w:rPr>
        <w:t>of 800</w:t>
      </w:r>
      <w:r w:rsidR="00E753C0">
        <w:rPr>
          <w:rFonts w:ascii="Century Schoolbook" w:hAnsi="Century Schoolbook"/>
        </w:rPr>
        <w:t xml:space="preserve"> </w:t>
      </w:r>
      <w:r>
        <w:rPr>
          <w:rFonts w:ascii="Century Schoolbook" w:hAnsi="Century Schoolbook"/>
        </w:rPr>
        <w:t>supported housing beds.</w:t>
      </w:r>
    </w:p>
    <w:p w:rsidR="009301D5" w:rsidRDefault="00F715F1"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By July 1, 2014</w:t>
      </w:r>
      <w:r w:rsidR="00595F43">
        <w:rPr>
          <w:rFonts w:ascii="Century Schoolbook" w:hAnsi="Century Schoolbook"/>
        </w:rPr>
        <w:t>, the State will provide</w:t>
      </w:r>
      <w:r w:rsidR="00180C46">
        <w:rPr>
          <w:rFonts w:ascii="Century Schoolbook" w:hAnsi="Century Schoolbook"/>
        </w:rPr>
        <w:t xml:space="preserve"> a total </w:t>
      </w:r>
      <w:r w:rsidR="00E753C0">
        <w:rPr>
          <w:rFonts w:ascii="Century Schoolbook" w:hAnsi="Century Schoolbook"/>
        </w:rPr>
        <w:t>1</w:t>
      </w:r>
      <w:r w:rsidR="00681129">
        <w:rPr>
          <w:rFonts w:ascii="Century Schoolbook" w:hAnsi="Century Schoolbook"/>
        </w:rPr>
        <w:t>,</w:t>
      </w:r>
      <w:r w:rsidR="00986F66">
        <w:rPr>
          <w:rFonts w:ascii="Century Schoolbook" w:hAnsi="Century Schoolbook"/>
        </w:rPr>
        <w:t>400</w:t>
      </w:r>
      <w:r w:rsidR="00595F43">
        <w:rPr>
          <w:rFonts w:ascii="Century Schoolbook" w:hAnsi="Century Schoolbook"/>
        </w:rPr>
        <w:t xml:space="preserve"> supported housing beds.</w:t>
      </w:r>
    </w:p>
    <w:p w:rsidR="009301D5" w:rsidRDefault="00595F43"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By July 1, 2015, the State will provide</w:t>
      </w:r>
      <w:r w:rsidR="00180C46">
        <w:rPr>
          <w:rFonts w:ascii="Century Schoolbook" w:hAnsi="Century Schoolbook"/>
        </w:rPr>
        <w:t xml:space="preserve"> a total</w:t>
      </w:r>
      <w:r w:rsidR="00986F66">
        <w:rPr>
          <w:rFonts w:ascii="Century Schoolbook" w:hAnsi="Century Schoolbook"/>
        </w:rPr>
        <w:t xml:space="preserve"> 2,000</w:t>
      </w:r>
      <w:r>
        <w:rPr>
          <w:rFonts w:ascii="Century Schoolbook" w:hAnsi="Century Schoolbook"/>
        </w:rPr>
        <w:t xml:space="preserve"> supported housing beds.</w:t>
      </w:r>
    </w:p>
    <w:p w:rsidR="009301D5" w:rsidRDefault="006479E1"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The State </w:t>
      </w:r>
      <w:r w:rsidR="002915A5">
        <w:rPr>
          <w:rFonts w:ascii="Century Schoolbook" w:hAnsi="Century Schoolbook"/>
        </w:rPr>
        <w:t xml:space="preserve">will provide Bridge Funding for </w:t>
      </w:r>
      <w:r>
        <w:rPr>
          <w:rFonts w:ascii="Century Schoolbook" w:hAnsi="Century Schoolbook"/>
        </w:rPr>
        <w:t xml:space="preserve">up to 1800 </w:t>
      </w:r>
      <w:r w:rsidR="002915A5">
        <w:rPr>
          <w:rFonts w:ascii="Century Schoolbook" w:hAnsi="Century Schoolbook"/>
        </w:rPr>
        <w:t>individuals</w:t>
      </w:r>
      <w:r w:rsidR="00D5368B">
        <w:rPr>
          <w:rFonts w:ascii="Century Schoolbook" w:hAnsi="Century Schoolbook"/>
        </w:rPr>
        <w:t xml:space="preserve"> in the target population</w:t>
      </w:r>
      <w:r w:rsidR="002915A5">
        <w:rPr>
          <w:rFonts w:ascii="Century Schoolbook" w:hAnsi="Century Schoolbook"/>
        </w:rPr>
        <w:t xml:space="preserve"> with SPMI pursuant to the following schedule:</w:t>
      </w:r>
    </w:p>
    <w:p w:rsidR="009301D5" w:rsidRDefault="002915A5"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By July 1, 2011, the State will provide Bridge Funding for</w:t>
      </w:r>
      <w:r w:rsidR="00FE5163">
        <w:rPr>
          <w:rFonts w:ascii="Century Schoolbook" w:hAnsi="Century Schoolbook"/>
        </w:rPr>
        <w:t xml:space="preserve"> </w:t>
      </w:r>
      <w:r w:rsidR="006479E1">
        <w:rPr>
          <w:rFonts w:ascii="Century Schoolbook" w:hAnsi="Century Schoolbook"/>
        </w:rPr>
        <w:t xml:space="preserve">90 </w:t>
      </w:r>
      <w:r>
        <w:rPr>
          <w:rFonts w:ascii="Century Schoolbook" w:hAnsi="Century Schoolbook"/>
        </w:rPr>
        <w:t>individuals with SPMI.</w:t>
      </w:r>
      <w:r w:rsidR="000E5B52" w:rsidRPr="000E5B52">
        <w:rPr>
          <w:rFonts w:ascii="Century Schoolbook" w:hAnsi="Century Schoolbook"/>
        </w:rPr>
        <w:t xml:space="preserve"> </w:t>
      </w:r>
      <w:r w:rsidR="000E5B52">
        <w:rPr>
          <w:rFonts w:ascii="Century Schoolbook" w:hAnsi="Century Schoolbook"/>
        </w:rPr>
        <w:t xml:space="preserve"> The State will also commence taking reasonable efforts to assist persons with SPMI </w:t>
      </w:r>
      <w:r w:rsidR="00DB3919">
        <w:rPr>
          <w:rFonts w:ascii="Century Schoolbook" w:hAnsi="Century Schoolbook"/>
        </w:rPr>
        <w:t xml:space="preserve">to </w:t>
      </w:r>
      <w:r w:rsidR="000E5B52">
        <w:rPr>
          <w:rFonts w:ascii="Century Schoolbook" w:hAnsi="Century Schoolbook"/>
        </w:rPr>
        <w:t>qualify in a timely manner for eligible supplemental income.</w:t>
      </w:r>
    </w:p>
    <w:p w:rsidR="009301D5" w:rsidRDefault="002915A5"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lastRenderedPageBreak/>
        <w:t>By July 1, 2012, the State will provide Bridge Funding for</w:t>
      </w:r>
      <w:r w:rsidR="00FE5163">
        <w:rPr>
          <w:rFonts w:ascii="Century Schoolbook" w:hAnsi="Century Schoolbook"/>
        </w:rPr>
        <w:t xml:space="preserve"> </w:t>
      </w:r>
      <w:r w:rsidR="006479E1">
        <w:rPr>
          <w:rFonts w:ascii="Century Schoolbook" w:hAnsi="Century Schoolbook"/>
        </w:rPr>
        <w:t xml:space="preserve">360 </w:t>
      </w:r>
      <w:r>
        <w:rPr>
          <w:rFonts w:ascii="Century Schoolbook" w:hAnsi="Century Schoolbook"/>
        </w:rPr>
        <w:t>individuals with SPMI.</w:t>
      </w:r>
      <w:r w:rsidR="000E5B52">
        <w:rPr>
          <w:rFonts w:ascii="Century Schoolbook" w:hAnsi="Century Schoolbook"/>
        </w:rPr>
        <w:t xml:space="preserve">  </w:t>
      </w:r>
    </w:p>
    <w:p w:rsidR="009301D5" w:rsidRDefault="002915A5"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By July 1, 2013, the State will provide Bridge Funding for</w:t>
      </w:r>
      <w:r w:rsidR="00FE5163">
        <w:rPr>
          <w:rFonts w:ascii="Century Schoolbook" w:hAnsi="Century Schoolbook"/>
        </w:rPr>
        <w:t xml:space="preserve"> </w:t>
      </w:r>
      <w:r w:rsidR="006479E1">
        <w:rPr>
          <w:rFonts w:ascii="Century Schoolbook" w:hAnsi="Century Schoolbook"/>
        </w:rPr>
        <w:t xml:space="preserve">270 </w:t>
      </w:r>
      <w:r>
        <w:rPr>
          <w:rFonts w:ascii="Century Schoolbook" w:hAnsi="Century Schoolbook"/>
        </w:rPr>
        <w:t>individuals with SPMI.</w:t>
      </w:r>
    </w:p>
    <w:p w:rsidR="009301D5" w:rsidRDefault="002915A5"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By July 1, 201</w:t>
      </w:r>
      <w:r w:rsidR="00180C46">
        <w:rPr>
          <w:rFonts w:ascii="Century Schoolbook" w:hAnsi="Century Schoolbook"/>
        </w:rPr>
        <w:t>4</w:t>
      </w:r>
      <w:r>
        <w:rPr>
          <w:rFonts w:ascii="Century Schoolbook" w:hAnsi="Century Schoolbook"/>
        </w:rPr>
        <w:t>, the State will provide Bridge Funding for</w:t>
      </w:r>
      <w:r w:rsidR="00FE5163">
        <w:rPr>
          <w:rFonts w:ascii="Century Schoolbook" w:hAnsi="Century Schoolbook"/>
        </w:rPr>
        <w:t xml:space="preserve"> </w:t>
      </w:r>
      <w:r w:rsidR="006479E1">
        <w:rPr>
          <w:rFonts w:ascii="Century Schoolbook" w:hAnsi="Century Schoolbook"/>
        </w:rPr>
        <w:t xml:space="preserve">540 </w:t>
      </w:r>
      <w:r>
        <w:rPr>
          <w:rFonts w:ascii="Century Schoolbook" w:hAnsi="Century Schoolbook"/>
        </w:rPr>
        <w:t>individuals with SPMI.</w:t>
      </w:r>
    </w:p>
    <w:p w:rsidR="009301D5" w:rsidRDefault="002915A5" w:rsidP="001E3313">
      <w:pPr>
        <w:pStyle w:val="ListParagraph"/>
        <w:widowControl/>
        <w:numPr>
          <w:ilvl w:val="6"/>
          <w:numId w:val="1"/>
        </w:numPr>
        <w:spacing w:after="240"/>
        <w:contextualSpacing w:val="0"/>
        <w:rPr>
          <w:rFonts w:ascii="Century Schoolbook" w:hAnsi="Century Schoolbook"/>
        </w:rPr>
      </w:pPr>
      <w:r>
        <w:rPr>
          <w:rFonts w:ascii="Century Schoolbook" w:hAnsi="Century Schoolbook"/>
        </w:rPr>
        <w:t>By July 1, 201</w:t>
      </w:r>
      <w:r w:rsidR="00180C46">
        <w:rPr>
          <w:rFonts w:ascii="Century Schoolbook" w:hAnsi="Century Schoolbook"/>
        </w:rPr>
        <w:t>5</w:t>
      </w:r>
      <w:r>
        <w:rPr>
          <w:rFonts w:ascii="Century Schoolbook" w:hAnsi="Century Schoolbook"/>
        </w:rPr>
        <w:t>, the State will provide Bridge Funding for</w:t>
      </w:r>
      <w:r w:rsidR="00FE5163">
        <w:rPr>
          <w:rFonts w:ascii="Century Schoolbook" w:hAnsi="Century Schoolbook"/>
        </w:rPr>
        <w:t xml:space="preserve"> </w:t>
      </w:r>
      <w:r w:rsidR="006479E1">
        <w:rPr>
          <w:rFonts w:ascii="Century Schoolbook" w:hAnsi="Century Schoolbook"/>
        </w:rPr>
        <w:t xml:space="preserve">540 </w:t>
      </w:r>
      <w:r>
        <w:rPr>
          <w:rFonts w:ascii="Century Schoolbook" w:hAnsi="Century Schoolbook"/>
        </w:rPr>
        <w:t>individuals with SPMI.</w:t>
      </w:r>
    </w:p>
    <w:p w:rsidR="009301D5" w:rsidRDefault="002915A5" w:rsidP="001E3313">
      <w:pPr>
        <w:pStyle w:val="ListParagraph"/>
        <w:widowControl/>
        <w:numPr>
          <w:ilvl w:val="3"/>
          <w:numId w:val="1"/>
        </w:numPr>
        <w:spacing w:after="240"/>
        <w:contextualSpacing w:val="0"/>
        <w:rPr>
          <w:rFonts w:ascii="Century Schoolbook" w:hAnsi="Century Schoolbook"/>
        </w:rPr>
      </w:pPr>
      <w:r>
        <w:rPr>
          <w:rFonts w:ascii="Century Schoolbook" w:hAnsi="Century Schoolbook"/>
        </w:rPr>
        <w:t>Supported Employment</w:t>
      </w:r>
    </w:p>
    <w:p w:rsidR="009301D5" w:rsidRDefault="00960DC8" w:rsidP="001E3313">
      <w:pPr>
        <w:pStyle w:val="ListParagraph"/>
        <w:widowControl/>
        <w:numPr>
          <w:ilvl w:val="4"/>
          <w:numId w:val="1"/>
        </w:numPr>
        <w:spacing w:after="240"/>
        <w:contextualSpacing w:val="0"/>
        <w:rPr>
          <w:rFonts w:ascii="Century Schoolbook" w:hAnsi="Century Schoolbook"/>
        </w:rPr>
      </w:pPr>
      <w:r>
        <w:rPr>
          <w:rFonts w:ascii="Century Schoolbook" w:hAnsi="Century Schoolbook"/>
        </w:rPr>
        <w:t xml:space="preserve">Supported Employment will be operated according to an evidence-based supported employment model, and it will be assessed by an established fidelity scale such as the scale included in the </w:t>
      </w:r>
      <w:r>
        <w:rPr>
          <w:rFonts w:ascii="Century Schoolbook" w:hAnsi="Century Schoolbook" w:cs="Tahoma"/>
        </w:rPr>
        <w:t>Substance Abuse and Mental Health Administration (</w:t>
      </w:r>
      <w:r w:rsidR="007731D1">
        <w:rPr>
          <w:rFonts w:ascii="Century Schoolbook" w:hAnsi="Century Schoolbook" w:cs="Tahoma"/>
        </w:rPr>
        <w:t>“</w:t>
      </w:r>
      <w:r>
        <w:rPr>
          <w:rFonts w:ascii="Century Schoolbook" w:hAnsi="Century Schoolbook" w:cs="Tahoma"/>
        </w:rPr>
        <w:t>SAMHSA</w:t>
      </w:r>
      <w:r w:rsidR="007731D1">
        <w:rPr>
          <w:rFonts w:ascii="Century Schoolbook" w:hAnsi="Century Schoolbook" w:cs="Tahoma"/>
        </w:rPr>
        <w:t>”</w:t>
      </w:r>
      <w:r>
        <w:rPr>
          <w:rFonts w:ascii="Century Schoolbook" w:hAnsi="Century Schoolbook" w:cs="Tahoma"/>
        </w:rPr>
        <w:t xml:space="preserve">) supported employment tool kit. </w:t>
      </w:r>
    </w:p>
    <w:p w:rsidR="009301D5" w:rsidRDefault="00960DC8" w:rsidP="001E3313">
      <w:pPr>
        <w:pStyle w:val="ListParagraph"/>
        <w:widowControl/>
        <w:numPr>
          <w:ilvl w:val="4"/>
          <w:numId w:val="1"/>
        </w:numPr>
        <w:spacing w:after="240"/>
        <w:contextualSpacing w:val="0"/>
        <w:rPr>
          <w:rFonts w:ascii="Century Schoolbook" w:hAnsi="Century Schoolbook"/>
        </w:rPr>
      </w:pPr>
      <w:r>
        <w:rPr>
          <w:rFonts w:ascii="Century Schoolbook" w:hAnsi="Century Schoolbook"/>
        </w:rPr>
        <w:t>Enrollment in congregate programs shall not constitute Supported Employment.</w:t>
      </w:r>
    </w:p>
    <w:p w:rsidR="009301D5" w:rsidRDefault="00960DC8" w:rsidP="001E3313">
      <w:pPr>
        <w:pStyle w:val="ListParagraph"/>
        <w:widowControl/>
        <w:numPr>
          <w:ilvl w:val="4"/>
          <w:numId w:val="1"/>
        </w:numPr>
        <w:spacing w:after="240"/>
        <w:contextualSpacing w:val="0"/>
        <w:rPr>
          <w:rFonts w:ascii="Century Schoolbook" w:hAnsi="Century Schoolbook"/>
        </w:rPr>
      </w:pPr>
      <w:r>
        <w:rPr>
          <w:rFonts w:ascii="Century Schoolbook" w:hAnsi="Century Schoolbook"/>
        </w:rPr>
        <w:t>Pursuant to the following schedule, the State shall provide Supported Employment services to 550 individuals with SPMI by July 1, 2015.</w:t>
      </w:r>
    </w:p>
    <w:p w:rsidR="009301D5" w:rsidRDefault="00960DC8"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By July 1, 2011, the State shall provide Supported Employment services to 70 individuals with SPMI.</w:t>
      </w:r>
    </w:p>
    <w:p w:rsidR="009301D5" w:rsidRDefault="00960DC8"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By July 1, 2012, the State shall provide Supported Employment services to 170 individuals with SPMI.</w:t>
      </w:r>
    </w:p>
    <w:p w:rsidR="009301D5" w:rsidRDefault="00960DC8"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By July 1, 2013, the State shall provide Supported Employment services to 440 individuals with SPMI.</w:t>
      </w:r>
    </w:p>
    <w:p w:rsidR="009301D5" w:rsidRDefault="00960DC8"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lastRenderedPageBreak/>
        <w:t>By July 1, 2014, the State shall provide Supported Employment services to 500 individuals with SPMI.</w:t>
      </w:r>
    </w:p>
    <w:p w:rsidR="009301D5" w:rsidRDefault="00960DC8"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By July 1, 2015, the State shall provide Supported Employment services to 550 individuals with SPMI.</w:t>
      </w:r>
    </w:p>
    <w:p w:rsidR="009301D5" w:rsidRDefault="00960DC8" w:rsidP="001E3313">
      <w:pPr>
        <w:pStyle w:val="ListParagraph"/>
        <w:widowControl/>
        <w:numPr>
          <w:ilvl w:val="3"/>
          <w:numId w:val="1"/>
        </w:numPr>
        <w:spacing w:after="240"/>
        <w:contextualSpacing w:val="0"/>
        <w:rPr>
          <w:rFonts w:ascii="Century Schoolbook" w:hAnsi="Century Schoolbook"/>
        </w:rPr>
      </w:pPr>
      <w:r>
        <w:rPr>
          <w:rFonts w:ascii="Century Schoolbook" w:hAnsi="Century Schoolbook"/>
        </w:rPr>
        <w:t>Peer Support Services</w:t>
      </w:r>
    </w:p>
    <w:p w:rsidR="002C5E56" w:rsidRDefault="002C5E56" w:rsidP="001E3313">
      <w:pPr>
        <w:pStyle w:val="ListParagraph"/>
        <w:widowControl/>
        <w:numPr>
          <w:ilvl w:val="4"/>
          <w:numId w:val="1"/>
        </w:numPr>
        <w:spacing w:after="240"/>
        <w:contextualSpacing w:val="0"/>
        <w:rPr>
          <w:rFonts w:ascii="Century Schoolbook" w:hAnsi="Century Schoolbook"/>
        </w:rPr>
      </w:pPr>
      <w:r w:rsidRPr="00E0085D">
        <w:rPr>
          <w:rFonts w:ascii="Century Schoolbook" w:hAnsi="Century Schoolbook"/>
        </w:rPr>
        <w:t xml:space="preserve">Peer </w:t>
      </w:r>
      <w:r>
        <w:rPr>
          <w:rFonts w:ascii="Century Schoolbook" w:hAnsi="Century Schoolbook"/>
        </w:rPr>
        <w:t>S</w:t>
      </w:r>
      <w:r w:rsidRPr="00E0085D">
        <w:rPr>
          <w:rFonts w:ascii="Century Schoolbook" w:hAnsi="Century Schoolbook"/>
        </w:rPr>
        <w:t xml:space="preserve">upport </w:t>
      </w:r>
      <w:r>
        <w:rPr>
          <w:rFonts w:ascii="Century Schoolbook" w:hAnsi="Century Schoolbook"/>
        </w:rPr>
        <w:t>S</w:t>
      </w:r>
      <w:r w:rsidRPr="00E0085D">
        <w:rPr>
          <w:rFonts w:ascii="Century Schoolbook" w:hAnsi="Century Schoolbook"/>
        </w:rPr>
        <w:t xml:space="preserve">ervices are </w:t>
      </w:r>
      <w:r>
        <w:rPr>
          <w:rFonts w:ascii="Century Schoolbook" w:hAnsi="Century Schoolbook"/>
        </w:rPr>
        <w:t>delivered by peers</w:t>
      </w:r>
      <w:r w:rsidRPr="00E0085D">
        <w:rPr>
          <w:rFonts w:ascii="Century Schoolbook" w:hAnsi="Century Schoolbook"/>
        </w:rPr>
        <w:t xml:space="preserve"> to improve an individual's community living skills, including their ability to cope with and manage symptoms and to develop and utilize existing community supports.  Peer support services may be provided by face-to-face or telephone contact and include outreach, wellness training, and training in self-advocacy.</w:t>
      </w:r>
    </w:p>
    <w:p w:rsidR="009301D5" w:rsidRDefault="00B953DE" w:rsidP="001E3313">
      <w:pPr>
        <w:pStyle w:val="ListParagraph"/>
        <w:widowControl/>
        <w:numPr>
          <w:ilvl w:val="4"/>
          <w:numId w:val="1"/>
        </w:numPr>
        <w:spacing w:after="240"/>
        <w:contextualSpacing w:val="0"/>
        <w:rPr>
          <w:rFonts w:ascii="Century Schoolbook" w:hAnsi="Century Schoolbook"/>
        </w:rPr>
      </w:pPr>
      <w:r>
        <w:rPr>
          <w:rFonts w:ascii="Century Schoolbook" w:hAnsi="Century Schoolbook"/>
        </w:rPr>
        <w:t xml:space="preserve">In addition to the peer support services provided by ACT and CST teams, the State will </w:t>
      </w:r>
      <w:r w:rsidR="006479E1">
        <w:rPr>
          <w:rFonts w:ascii="Century Schoolbook" w:hAnsi="Century Schoolbook"/>
        </w:rPr>
        <w:t xml:space="preserve">make </w:t>
      </w:r>
      <w:r>
        <w:rPr>
          <w:rFonts w:ascii="Century Schoolbook" w:hAnsi="Century Schoolbook"/>
        </w:rPr>
        <w:t xml:space="preserve">Peer Support services </w:t>
      </w:r>
      <w:r w:rsidR="006479E1">
        <w:rPr>
          <w:rFonts w:ascii="Century Schoolbook" w:hAnsi="Century Schoolbook"/>
        </w:rPr>
        <w:t xml:space="preserve">available </w:t>
      </w:r>
      <w:r>
        <w:rPr>
          <w:rFonts w:ascii="Century Schoolbook" w:hAnsi="Century Schoolbook"/>
        </w:rPr>
        <w:t xml:space="preserve">to </w:t>
      </w:r>
      <w:r w:rsidR="006479E1">
        <w:rPr>
          <w:rFonts w:ascii="Century Schoolbook" w:hAnsi="Century Schoolbook"/>
        </w:rPr>
        <w:t xml:space="preserve">up to </w:t>
      </w:r>
      <w:r>
        <w:rPr>
          <w:rFonts w:ascii="Century Schoolbook" w:hAnsi="Century Schoolbook"/>
        </w:rPr>
        <w:t>an additional 835 individuals with SPMI pursuant to the following schedule:</w:t>
      </w:r>
    </w:p>
    <w:p w:rsidR="00B953DE" w:rsidRDefault="00B953DE"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By July 1, 2012, the State shall provide Peer Support services to </w:t>
      </w:r>
      <w:r w:rsidR="006479E1">
        <w:rPr>
          <w:rFonts w:ascii="Century Schoolbook" w:hAnsi="Century Schoolbook"/>
        </w:rPr>
        <w:t xml:space="preserve">up to </w:t>
      </w:r>
      <w:r>
        <w:rPr>
          <w:rFonts w:ascii="Century Schoolbook" w:hAnsi="Century Schoolbook"/>
        </w:rPr>
        <w:t>235 individuals with SPMI.</w:t>
      </w:r>
    </w:p>
    <w:p w:rsidR="00B953DE" w:rsidRDefault="00B953DE"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By July 1, 2013, the State shall provide Peer Support services to </w:t>
      </w:r>
      <w:r w:rsidR="006479E1">
        <w:rPr>
          <w:rFonts w:ascii="Century Schoolbook" w:hAnsi="Century Schoolbook"/>
        </w:rPr>
        <w:t xml:space="preserve">up to </w:t>
      </w:r>
      <w:r>
        <w:rPr>
          <w:rFonts w:ascii="Century Schoolbook" w:hAnsi="Century Schoolbook"/>
        </w:rPr>
        <w:t>535 individuals with SPMI.</w:t>
      </w:r>
    </w:p>
    <w:p w:rsidR="00B953DE" w:rsidRPr="00B953DE" w:rsidRDefault="00B953DE" w:rsidP="001E3313">
      <w:pPr>
        <w:pStyle w:val="ListParagraph"/>
        <w:widowControl/>
        <w:numPr>
          <w:ilvl w:val="5"/>
          <w:numId w:val="1"/>
        </w:numPr>
        <w:spacing w:after="240"/>
        <w:contextualSpacing w:val="0"/>
        <w:rPr>
          <w:rFonts w:ascii="Century Schoolbook" w:hAnsi="Century Schoolbook"/>
        </w:rPr>
      </w:pPr>
      <w:r>
        <w:rPr>
          <w:rFonts w:ascii="Century Schoolbook" w:hAnsi="Century Schoolbook"/>
        </w:rPr>
        <w:t xml:space="preserve">By July 1, 2014, the State shall provide Peer Support services to </w:t>
      </w:r>
      <w:r w:rsidR="006479E1">
        <w:rPr>
          <w:rFonts w:ascii="Century Schoolbook" w:hAnsi="Century Schoolbook"/>
        </w:rPr>
        <w:t xml:space="preserve">up to </w:t>
      </w:r>
      <w:r>
        <w:rPr>
          <w:rFonts w:ascii="Century Schoolbook" w:hAnsi="Century Schoolbook"/>
        </w:rPr>
        <w:t>835 individuals with SPMI.</w:t>
      </w:r>
    </w:p>
    <w:p w:rsidR="009301D5" w:rsidRDefault="00960DC8" w:rsidP="001E3313">
      <w:pPr>
        <w:pStyle w:val="ListParagraph"/>
        <w:widowControl/>
        <w:numPr>
          <w:ilvl w:val="4"/>
          <w:numId w:val="1"/>
        </w:numPr>
        <w:spacing w:after="240"/>
        <w:contextualSpacing w:val="0"/>
        <w:rPr>
          <w:rFonts w:ascii="Century Schoolbook" w:hAnsi="Century Schoolbook"/>
        </w:rPr>
      </w:pPr>
      <w:r>
        <w:rPr>
          <w:rFonts w:ascii="Century Schoolbook" w:hAnsi="Century Schoolbook"/>
        </w:rPr>
        <w:t xml:space="preserve">Peer Support availability will be measured by providing funding allow </w:t>
      </w:r>
      <w:r w:rsidR="00E753C0">
        <w:rPr>
          <w:rFonts w:ascii="Century Schoolbook" w:hAnsi="Century Schoolbook"/>
        </w:rPr>
        <w:t>on average</w:t>
      </w:r>
      <w:r>
        <w:rPr>
          <w:rFonts w:ascii="Century Schoolbook" w:hAnsi="Century Schoolbook"/>
        </w:rPr>
        <w:t xml:space="preserve"> 1.5 trips per week per consumer.</w:t>
      </w:r>
    </w:p>
    <w:p w:rsidR="00FE5163" w:rsidRDefault="00FE5163" w:rsidP="001E3313">
      <w:pPr>
        <w:pStyle w:val="ListParagraph"/>
        <w:keepNext/>
        <w:widowControl/>
        <w:numPr>
          <w:ilvl w:val="1"/>
          <w:numId w:val="1"/>
        </w:numPr>
        <w:spacing w:after="240"/>
        <w:contextualSpacing w:val="0"/>
        <w:rPr>
          <w:rFonts w:ascii="Century Schoolbook" w:hAnsi="Century Schoolbook"/>
          <w:u w:val="single"/>
        </w:rPr>
      </w:pPr>
      <w:r w:rsidRPr="009315D5">
        <w:rPr>
          <w:rFonts w:ascii="Century Schoolbook" w:hAnsi="Century Schoolbook"/>
          <w:u w:val="single"/>
        </w:rPr>
        <w:lastRenderedPageBreak/>
        <w:t>Services in the Community</w:t>
      </w:r>
    </w:p>
    <w:p w:rsidR="009315D5" w:rsidRDefault="009315D5" w:rsidP="001E3313">
      <w:pPr>
        <w:keepNext/>
        <w:widowControl/>
        <w:numPr>
          <w:ilvl w:val="2"/>
          <w:numId w:val="37"/>
        </w:numPr>
        <w:spacing w:after="280"/>
        <w:rPr>
          <w:rFonts w:ascii="Century Schoolbook" w:eastAsia="@MingLiU" w:hAnsi="Century Schoolbook" w:cs="@MingLiU"/>
          <w:bCs/>
        </w:rPr>
      </w:pPr>
      <w:r w:rsidRPr="00E70F88">
        <w:rPr>
          <w:rFonts w:ascii="Century Schoolbook" w:hAnsi="Century Schoolbook"/>
        </w:rPr>
        <w:t>Individuals under the age of 18 shall not be admitted to, or otherw</w:t>
      </w:r>
      <w:r>
        <w:rPr>
          <w:rFonts w:ascii="Century Schoolbook" w:hAnsi="Century Schoolbook"/>
        </w:rPr>
        <w:t>ise served</w:t>
      </w:r>
      <w:r w:rsidRPr="00E70F88">
        <w:rPr>
          <w:rFonts w:ascii="Century Schoolbook" w:hAnsi="Century Schoolbook"/>
        </w:rPr>
        <w:t xml:space="preserve">, </w:t>
      </w:r>
      <w:r>
        <w:rPr>
          <w:rFonts w:ascii="Century Schoolbook" w:hAnsi="Century Schoolbook"/>
        </w:rPr>
        <w:t xml:space="preserve">in </w:t>
      </w:r>
      <w:r w:rsidRPr="00E70F88">
        <w:rPr>
          <w:rFonts w:ascii="Century Schoolbook" w:hAnsi="Century Schoolbook"/>
        </w:rPr>
        <w:t>the State Hospitals</w:t>
      </w:r>
      <w:r>
        <w:rPr>
          <w:rFonts w:ascii="Century Schoolbook" w:hAnsi="Century Schoolbook"/>
        </w:rPr>
        <w:t xml:space="preserve"> or on State Hospital grounds, unless the individual meets the criteria for emancipated minor, as set forth in Article 6 of Title 15, Chapter 11 of the Georgia Code, O.C.G.A. §§ 15-11-200 et seq.</w:t>
      </w:r>
      <w:r w:rsidRPr="00E70F88">
        <w:rPr>
          <w:rFonts w:ascii="Century Schoolbook" w:hAnsi="Century Schoolbook"/>
        </w:rPr>
        <w:t xml:space="preserve"> </w:t>
      </w:r>
    </w:p>
    <w:p w:rsidR="009315D5" w:rsidRDefault="009315D5" w:rsidP="001E3313">
      <w:pPr>
        <w:widowControl/>
        <w:numPr>
          <w:ilvl w:val="2"/>
          <w:numId w:val="37"/>
        </w:numPr>
        <w:spacing w:after="280"/>
        <w:rPr>
          <w:rFonts w:ascii="Century Schoolbook" w:eastAsia="@MingLiU" w:hAnsi="Century Schoolbook" w:cs="@MingLiU"/>
          <w:bCs/>
        </w:rPr>
      </w:pPr>
      <w:r w:rsidRPr="00E70F88">
        <w:rPr>
          <w:rFonts w:ascii="Century Schoolbook" w:hAnsi="Century Schoolbook"/>
        </w:rPr>
        <w:t xml:space="preserve">Individuals </w:t>
      </w:r>
      <w:r>
        <w:rPr>
          <w:rFonts w:ascii="Century Schoolbook" w:hAnsi="Century Schoolbook"/>
        </w:rPr>
        <w:t xml:space="preserve">in the target population </w:t>
      </w:r>
      <w:r w:rsidRPr="00E70F88">
        <w:rPr>
          <w:rFonts w:ascii="Century Schoolbook" w:hAnsi="Century Schoolbook"/>
        </w:rPr>
        <w:t xml:space="preserve">with developmental disabilities and/or </w:t>
      </w:r>
      <w:r>
        <w:rPr>
          <w:rFonts w:ascii="Century Schoolbook" w:hAnsi="Century Schoolbook"/>
        </w:rPr>
        <w:t xml:space="preserve">serious and persistent </w:t>
      </w:r>
      <w:r w:rsidRPr="00E70F88">
        <w:rPr>
          <w:rFonts w:ascii="Century Schoolbook" w:hAnsi="Century Schoolbook"/>
        </w:rPr>
        <w:t>mental illness shall not be transferred from one institutional setting to another or from a State Hospital to a skilled nursing facility</w:t>
      </w:r>
      <w:r>
        <w:rPr>
          <w:rFonts w:ascii="Century Schoolbook" w:hAnsi="Century Schoolbook"/>
        </w:rPr>
        <w:t>,</w:t>
      </w:r>
      <w:r w:rsidRPr="00E70F88">
        <w:rPr>
          <w:rFonts w:ascii="Century Schoolbook" w:hAnsi="Century Schoolbook"/>
        </w:rPr>
        <w:t xml:space="preserve"> intermediate care facility</w:t>
      </w:r>
      <w:r>
        <w:rPr>
          <w:rFonts w:ascii="Century Schoolbook" w:hAnsi="Century Schoolbook"/>
        </w:rPr>
        <w:t>, or assisted living facility</w:t>
      </w:r>
      <w:r w:rsidRPr="00E70F88">
        <w:rPr>
          <w:rFonts w:ascii="Century Schoolbook" w:hAnsi="Century Schoolbook"/>
        </w:rPr>
        <w:t xml:space="preserve"> unless</w:t>
      </w:r>
      <w:r>
        <w:rPr>
          <w:rFonts w:ascii="Century Schoolbook" w:hAnsi="Century Schoolbook"/>
        </w:rPr>
        <w:t xml:space="preserve"> consistent with the individual’s informed choice </w:t>
      </w:r>
      <w:r w:rsidR="006479E1">
        <w:rPr>
          <w:rFonts w:ascii="Century Schoolbook" w:hAnsi="Century Schoolbook"/>
        </w:rPr>
        <w:t xml:space="preserve">or is warranted by </w:t>
      </w:r>
      <w:r>
        <w:rPr>
          <w:rFonts w:ascii="Century Schoolbook" w:hAnsi="Century Schoolbook"/>
        </w:rPr>
        <w:t>the individual’s medical condition.</w:t>
      </w:r>
      <w:r w:rsidR="006479E1">
        <w:rPr>
          <w:rFonts w:ascii="Century Schoolbook" w:hAnsi="Century Schoolbook"/>
        </w:rPr>
        <w:t xml:space="preserve">  Provided, however, if the State is in the process of closing all units of a certain clinical service category at a State Hospital, the State may</w:t>
      </w:r>
      <w:r w:rsidR="00C427F5">
        <w:rPr>
          <w:rFonts w:ascii="Century Schoolbook" w:hAnsi="Century Schoolbook"/>
        </w:rPr>
        <w:t xml:space="preserve"> </w:t>
      </w:r>
      <w:r w:rsidR="006479E1">
        <w:rPr>
          <w:rFonts w:ascii="Century Schoolbook" w:hAnsi="Century Schoolbook"/>
        </w:rPr>
        <w:t xml:space="preserve">transfer an individual from one institutional setting to another </w:t>
      </w:r>
      <w:r w:rsidR="00C427F5">
        <w:rPr>
          <w:rFonts w:ascii="Century Schoolbook" w:hAnsi="Century Schoolbook"/>
        </w:rPr>
        <w:t xml:space="preserve">if appropriate to that individual’s needs.  </w:t>
      </w:r>
      <w:r w:rsidR="00635CC5">
        <w:rPr>
          <w:rFonts w:ascii="Century Schoolbook" w:hAnsi="Century Schoolbook"/>
        </w:rPr>
        <w:t>Further provided that the State may transfer individuals in State Hospitals with developmental disabilities who are on forensic status to another State Hospital</w:t>
      </w:r>
      <w:r w:rsidR="00C427F5">
        <w:rPr>
          <w:rFonts w:ascii="Century Schoolbook" w:hAnsi="Century Schoolbook"/>
        </w:rPr>
        <w:t xml:space="preserve"> if appropriate to that individual’s needs</w:t>
      </w:r>
      <w:r w:rsidR="00635CC5">
        <w:rPr>
          <w:rFonts w:ascii="Century Schoolbook" w:hAnsi="Century Schoolbook"/>
        </w:rPr>
        <w:t>.</w:t>
      </w:r>
      <w:r w:rsidR="008A2E33">
        <w:rPr>
          <w:rFonts w:ascii="Century Schoolbook" w:hAnsi="Century Schoolbook"/>
        </w:rPr>
        <w:t xml:space="preserve">  The S</w:t>
      </w:r>
      <w:r w:rsidR="007A60E9">
        <w:rPr>
          <w:rFonts w:ascii="Century Schoolbook" w:hAnsi="Century Schoolbook"/>
        </w:rPr>
        <w:t>tate may not transfer an individual from one institutional setting to another more than once.</w:t>
      </w:r>
    </w:p>
    <w:p w:rsidR="009315D5" w:rsidRDefault="009315D5" w:rsidP="001E3313">
      <w:pPr>
        <w:widowControl/>
        <w:numPr>
          <w:ilvl w:val="2"/>
          <w:numId w:val="37"/>
        </w:numPr>
        <w:spacing w:after="280"/>
        <w:rPr>
          <w:rFonts w:ascii="Century Schoolbook" w:eastAsia="@MingLiU" w:hAnsi="Century Schoolbook" w:cs="@MingLiU"/>
          <w:bCs/>
        </w:rPr>
      </w:pPr>
      <w:r w:rsidRPr="00E70F88">
        <w:rPr>
          <w:rFonts w:ascii="Century Schoolbook" w:hAnsi="Century Schoolbook"/>
        </w:rPr>
        <w:t>Oversight of Community Service Boards and/or Community Providers</w:t>
      </w:r>
    </w:p>
    <w:p w:rsidR="009315D5" w:rsidRDefault="009315D5" w:rsidP="001E3313">
      <w:pPr>
        <w:widowControl/>
        <w:numPr>
          <w:ilvl w:val="3"/>
          <w:numId w:val="39"/>
        </w:numPr>
        <w:spacing w:after="280"/>
        <w:rPr>
          <w:rFonts w:ascii="Century Schoolbook" w:eastAsia="@MingLiU" w:hAnsi="Century Schoolbook" w:cs="@MingLiU"/>
          <w:bCs/>
        </w:rPr>
      </w:pPr>
      <w:r w:rsidRPr="00E70F88">
        <w:rPr>
          <w:rFonts w:ascii="Century Schoolbook" w:hAnsi="Century Schoolbook"/>
        </w:rPr>
        <w:t xml:space="preserve">By </w:t>
      </w:r>
      <w:r>
        <w:rPr>
          <w:rFonts w:ascii="Century Schoolbook" w:hAnsi="Century Schoolbook"/>
        </w:rPr>
        <w:t>January 1, 2012</w:t>
      </w:r>
      <w:r w:rsidRPr="00E70F88">
        <w:rPr>
          <w:rFonts w:ascii="Century Schoolbook" w:hAnsi="Century Schoolbook"/>
        </w:rPr>
        <w:t>, the State shall:</w:t>
      </w:r>
    </w:p>
    <w:p w:rsidR="009315D5" w:rsidRDefault="009315D5" w:rsidP="001E3313">
      <w:pPr>
        <w:widowControl/>
        <w:numPr>
          <w:ilvl w:val="4"/>
          <w:numId w:val="41"/>
        </w:numPr>
        <w:spacing w:after="280"/>
        <w:rPr>
          <w:rFonts w:ascii="Century Schoolbook" w:eastAsia="@MingLiU" w:hAnsi="Century Schoolbook" w:cs="@MingLiU"/>
          <w:bCs/>
        </w:rPr>
      </w:pPr>
      <w:r w:rsidRPr="00E70F88">
        <w:rPr>
          <w:rFonts w:ascii="Century Schoolbook" w:hAnsi="Century Schoolbook"/>
        </w:rPr>
        <w:t xml:space="preserve">Establish the responsibilities of community service boards and/or community providers </w:t>
      </w:r>
      <w:r w:rsidRPr="00E70F88">
        <w:rPr>
          <w:rFonts w:ascii="Century Schoolbook" w:eastAsia="@MingLiU" w:hAnsi="Century Schoolbook" w:cs="@MingLiU"/>
        </w:rPr>
        <w:t>through contract, letter of agreement, or other agreement, including but not limited to the community service boards’ and/or community providers’ responsibilities in developing and implementing transition plans.</w:t>
      </w:r>
    </w:p>
    <w:p w:rsidR="009315D5" w:rsidRDefault="009315D5" w:rsidP="001E3313">
      <w:pPr>
        <w:widowControl/>
        <w:numPr>
          <w:ilvl w:val="4"/>
          <w:numId w:val="41"/>
        </w:numPr>
        <w:spacing w:after="280"/>
        <w:rPr>
          <w:rFonts w:ascii="Century Schoolbook" w:eastAsia="@MingLiU" w:hAnsi="Century Schoolbook" w:cs="@MingLiU"/>
          <w:bCs/>
        </w:rPr>
      </w:pPr>
      <w:r w:rsidRPr="00E70F88">
        <w:rPr>
          <w:rFonts w:ascii="Century Schoolbook" w:hAnsi="Century Schoolbook"/>
        </w:rPr>
        <w:t>Identify qualified providers through</w:t>
      </w:r>
      <w:r>
        <w:rPr>
          <w:rFonts w:ascii="Century Schoolbook" w:hAnsi="Century Schoolbook"/>
        </w:rPr>
        <w:t xml:space="preserve"> </w:t>
      </w:r>
      <w:r w:rsidRPr="00E70F88">
        <w:rPr>
          <w:rFonts w:ascii="Century Schoolbook" w:hAnsi="Century Schoolbook"/>
        </w:rPr>
        <w:t>a certified vendor or request for proposal process or other manner consistent with</w:t>
      </w:r>
      <w:r>
        <w:rPr>
          <w:rFonts w:ascii="Century Schoolbook" w:hAnsi="Century Schoolbook"/>
        </w:rPr>
        <w:t xml:space="preserve"> DBHDD policy or</w:t>
      </w:r>
      <w:r w:rsidRPr="00E70F88">
        <w:rPr>
          <w:rFonts w:ascii="Century Schoolbook" w:hAnsi="Century Schoolbook"/>
        </w:rPr>
        <w:t xml:space="preserve"> State law, including providers in geographically diverse </w:t>
      </w:r>
      <w:r w:rsidRPr="00E70F88">
        <w:rPr>
          <w:rFonts w:ascii="Century Schoolbook" w:hAnsi="Century Schoolbook"/>
        </w:rPr>
        <w:lastRenderedPageBreak/>
        <w:t>areas of the State consistent with the needs of the individuals covered by this Agreement.</w:t>
      </w:r>
    </w:p>
    <w:p w:rsidR="009315D5" w:rsidRDefault="009315D5" w:rsidP="001E3313">
      <w:pPr>
        <w:widowControl/>
        <w:numPr>
          <w:ilvl w:val="4"/>
          <w:numId w:val="41"/>
        </w:numPr>
        <w:spacing w:after="280"/>
        <w:rPr>
          <w:rFonts w:ascii="Century Schoolbook" w:eastAsia="@MingLiU" w:hAnsi="Century Schoolbook" w:cs="@MingLiU"/>
          <w:bCs/>
        </w:rPr>
      </w:pPr>
      <w:r w:rsidRPr="00E70F88">
        <w:rPr>
          <w:rFonts w:ascii="Century Schoolbook" w:hAnsi="Century Schoolbook"/>
        </w:rPr>
        <w:t xml:space="preserve">Perform a cost rate study of provider reimbursement rates.  </w:t>
      </w:r>
    </w:p>
    <w:p w:rsidR="009315D5" w:rsidRDefault="009315D5" w:rsidP="001E3313">
      <w:pPr>
        <w:widowControl/>
        <w:numPr>
          <w:ilvl w:val="4"/>
          <w:numId w:val="41"/>
        </w:numPr>
        <w:spacing w:after="280"/>
        <w:rPr>
          <w:rFonts w:ascii="Century Schoolbook" w:eastAsia="@MingLiU" w:hAnsi="Century Schoolbook" w:cs="@MingLiU"/>
          <w:bCs/>
        </w:rPr>
      </w:pPr>
      <w:r w:rsidRPr="00E70F88">
        <w:rPr>
          <w:rFonts w:ascii="Century Schoolbook" w:eastAsia="@MingLiU" w:hAnsi="Century Schoolbook" w:cs="@MingLiU"/>
        </w:rPr>
        <w:t>Require community service boards and/or community providers to develop written descri</w:t>
      </w:r>
      <w:r>
        <w:rPr>
          <w:rFonts w:ascii="Century Schoolbook" w:eastAsia="@MingLiU" w:hAnsi="Century Schoolbook" w:cs="@MingLiU"/>
        </w:rPr>
        <w:t xml:space="preserve">ptions of </w:t>
      </w:r>
      <w:r w:rsidRPr="00E70F88">
        <w:rPr>
          <w:rFonts w:ascii="Century Schoolbook" w:eastAsia="@MingLiU" w:hAnsi="Century Schoolbook" w:cs="@MingLiU"/>
        </w:rPr>
        <w:t xml:space="preserve">services </w:t>
      </w:r>
      <w:r>
        <w:rPr>
          <w:rFonts w:ascii="Century Schoolbook" w:eastAsia="@MingLiU" w:hAnsi="Century Schoolbook" w:cs="@MingLiU"/>
        </w:rPr>
        <w:t xml:space="preserve">it can </w:t>
      </w:r>
      <w:r w:rsidRPr="00E70F88">
        <w:rPr>
          <w:rFonts w:ascii="Century Schoolbook" w:eastAsia="@MingLiU" w:hAnsi="Century Schoolbook" w:cs="@MingLiU"/>
        </w:rPr>
        <w:t>provide, in consultation with community stakeholders.</w:t>
      </w:r>
      <w:r>
        <w:rPr>
          <w:rFonts w:ascii="Century Schoolbook" w:eastAsia="@MingLiU" w:hAnsi="Century Schoolbook" w:cs="@MingLiU"/>
        </w:rPr>
        <w:t xml:space="preserve">  The community stakeholders will be selected by the community services boards and/or community providers.</w:t>
      </w:r>
      <w:r w:rsidRPr="00E70F88">
        <w:rPr>
          <w:rFonts w:ascii="Century Schoolbook" w:eastAsia="@MingLiU" w:hAnsi="Century Schoolbook" w:cs="@MingLiU"/>
        </w:rPr>
        <w:t xml:space="preserve"> </w:t>
      </w:r>
    </w:p>
    <w:p w:rsidR="009315D5" w:rsidRPr="00942E37" w:rsidRDefault="009315D5" w:rsidP="001E3313">
      <w:pPr>
        <w:widowControl/>
        <w:spacing w:after="280"/>
        <w:ind w:left="3600" w:hanging="720"/>
        <w:rPr>
          <w:rFonts w:ascii="Century Schoolbook" w:eastAsia="@MingLiU" w:hAnsi="Century Schoolbook" w:cs="@MingLiU"/>
          <w:bCs/>
        </w:rPr>
      </w:pPr>
      <w:r>
        <w:rPr>
          <w:rFonts w:ascii="Century Schoolbook" w:hAnsi="Century Schoolbook"/>
        </w:rPr>
        <w:t>v.</w:t>
      </w:r>
      <w:r>
        <w:rPr>
          <w:rFonts w:ascii="Century Schoolbook" w:hAnsi="Century Schoolbook"/>
        </w:rPr>
        <w:tab/>
        <w:t>Require and/or p</w:t>
      </w:r>
      <w:r w:rsidRPr="00E70F88">
        <w:rPr>
          <w:rFonts w:ascii="Century Schoolbook" w:hAnsi="Century Schoolbook"/>
        </w:rPr>
        <w:t>rovide training to community service boards and/or community providers</w:t>
      </w:r>
      <w:r w:rsidRPr="00E70F88">
        <w:rPr>
          <w:rFonts w:ascii="Century Schoolbook" w:eastAsia="@MingLiU" w:hAnsi="Century Schoolbook" w:cs="@MingLiU"/>
        </w:rPr>
        <w:t xml:space="preserve"> so that services can be maintained in a manner consistent with this Agreement.</w:t>
      </w:r>
      <w:r w:rsidRPr="00942E37">
        <w:rPr>
          <w:rFonts w:ascii="Century Schoolbook" w:hAnsi="Century Schoolbook"/>
        </w:rPr>
        <w:t xml:space="preserve"> </w:t>
      </w:r>
    </w:p>
    <w:p w:rsidR="009315D5" w:rsidRPr="00E70F88" w:rsidRDefault="009315D5" w:rsidP="001E3313">
      <w:pPr>
        <w:widowControl/>
        <w:spacing w:after="280"/>
        <w:ind w:left="3600" w:hanging="720"/>
        <w:rPr>
          <w:rFonts w:ascii="Century Schoolbook" w:eastAsia="@MingLiU" w:hAnsi="Century Schoolbook" w:cs="@MingLiU"/>
          <w:bCs/>
        </w:rPr>
      </w:pPr>
      <w:r>
        <w:rPr>
          <w:rFonts w:ascii="Century Schoolbook" w:eastAsia="@MingLiU" w:hAnsi="Century Schoolbook" w:cs="@MingLiU"/>
        </w:rPr>
        <w:t>vi.</w:t>
      </w:r>
      <w:r>
        <w:rPr>
          <w:rFonts w:ascii="Century Schoolbook" w:eastAsia="@MingLiU" w:hAnsi="Century Schoolbook" w:cs="@MingLiU"/>
        </w:rPr>
        <w:tab/>
      </w:r>
      <w:r w:rsidRPr="00E70F88">
        <w:rPr>
          <w:rFonts w:ascii="Century Schoolbook" w:eastAsia="@MingLiU" w:hAnsi="Century Schoolbook" w:cs="@MingLiU"/>
        </w:rPr>
        <w:t>Utilize contract management and corrective action plans to achieve the goals of this Agreement and of State agencies.</w:t>
      </w:r>
    </w:p>
    <w:p w:rsidR="009315D5" w:rsidRDefault="00635CC5" w:rsidP="001E3313">
      <w:pPr>
        <w:widowControl/>
        <w:numPr>
          <w:ilvl w:val="3"/>
          <w:numId w:val="41"/>
        </w:numPr>
        <w:spacing w:after="280"/>
        <w:rPr>
          <w:rFonts w:ascii="Century Schoolbook" w:eastAsia="@MingLiU" w:hAnsi="Century Schoolbook" w:cs="@MingLiU"/>
          <w:bCs/>
        </w:rPr>
      </w:pPr>
      <w:r>
        <w:rPr>
          <w:rFonts w:ascii="Century Schoolbook" w:hAnsi="Century Schoolbook"/>
        </w:rPr>
        <w:t>Beginning on January 1, 2012 and o</w:t>
      </w:r>
      <w:r w:rsidR="009315D5" w:rsidRPr="00E70F88">
        <w:rPr>
          <w:rFonts w:ascii="Century Schoolbook" w:hAnsi="Century Schoolbook"/>
        </w:rPr>
        <w:t xml:space="preserve">n at least an annual basis, the State shall perform a network analysis to assess the availability of supports </w:t>
      </w:r>
      <w:r w:rsidR="00E250F0">
        <w:rPr>
          <w:rFonts w:ascii="Century Schoolbook" w:hAnsi="Century Schoolbook"/>
        </w:rPr>
        <w:t>and services in the community.</w:t>
      </w:r>
    </w:p>
    <w:p w:rsidR="00FE5163" w:rsidRPr="00F82924" w:rsidRDefault="009315D5" w:rsidP="001E3313">
      <w:pPr>
        <w:widowControl/>
        <w:numPr>
          <w:ilvl w:val="3"/>
          <w:numId w:val="41"/>
        </w:numPr>
        <w:spacing w:after="280"/>
        <w:rPr>
          <w:rFonts w:ascii="Century Schoolbook" w:eastAsia="@MingLiU" w:hAnsi="Century Schoolbook" w:cs="@MingLiU"/>
          <w:bCs/>
        </w:rPr>
      </w:pPr>
      <w:r w:rsidRPr="00E70F88">
        <w:rPr>
          <w:rFonts w:ascii="Century Schoolbook" w:hAnsi="Century Schoolbook"/>
        </w:rPr>
        <w:t>No provision of this Agreement shall provide a basis of liability against the State for the tortious acts or omissions of community service boards and/or community providers.</w:t>
      </w:r>
    </w:p>
    <w:p w:rsidR="00112718" w:rsidRDefault="00F82924" w:rsidP="001E3313">
      <w:pPr>
        <w:pStyle w:val="ListParagraph"/>
        <w:widowControl/>
        <w:numPr>
          <w:ilvl w:val="1"/>
          <w:numId w:val="1"/>
        </w:numPr>
        <w:spacing w:after="240"/>
        <w:contextualSpacing w:val="0"/>
        <w:rPr>
          <w:rFonts w:ascii="Century Schoolbook" w:hAnsi="Century Schoolbook"/>
          <w:u w:val="single"/>
        </w:rPr>
      </w:pPr>
      <w:r>
        <w:rPr>
          <w:rFonts w:ascii="Century Schoolbook" w:hAnsi="Century Schoolbook"/>
          <w:u w:val="single"/>
        </w:rPr>
        <w:t xml:space="preserve">Transition </w:t>
      </w:r>
      <w:r w:rsidR="00983281">
        <w:rPr>
          <w:rFonts w:ascii="Century Schoolbook" w:hAnsi="Century Schoolbook"/>
          <w:u w:val="single"/>
        </w:rPr>
        <w:t>Planning</w:t>
      </w:r>
    </w:p>
    <w:p w:rsidR="00F82924" w:rsidRPr="00983281" w:rsidRDefault="00103245" w:rsidP="001E3313">
      <w:pPr>
        <w:pStyle w:val="ListParagraph"/>
        <w:widowControl/>
        <w:numPr>
          <w:ilvl w:val="2"/>
          <w:numId w:val="1"/>
        </w:numPr>
        <w:spacing w:after="240"/>
        <w:contextualSpacing w:val="0"/>
        <w:rPr>
          <w:rFonts w:ascii="Century Schoolbook" w:hAnsi="Century Schoolbook"/>
          <w:u w:val="single"/>
        </w:rPr>
      </w:pPr>
      <w:r>
        <w:rPr>
          <w:rFonts w:ascii="Century Schoolbook" w:eastAsia="@MingLiU" w:hAnsi="Century Schoolbook" w:cs="@MingLiU"/>
          <w:bCs/>
        </w:rPr>
        <w:t>By July 1, 2011, t</w:t>
      </w:r>
      <w:r w:rsidR="00112718" w:rsidRPr="00112718">
        <w:rPr>
          <w:rFonts w:ascii="Century Schoolbook" w:eastAsia="@MingLiU" w:hAnsi="Century Schoolbook" w:cs="@MingLiU"/>
          <w:bCs/>
        </w:rPr>
        <w:t xml:space="preserve">he State shall have at least </w:t>
      </w:r>
      <w:r w:rsidR="00112718">
        <w:rPr>
          <w:rFonts w:ascii="Century Schoolbook" w:eastAsia="@MingLiU" w:hAnsi="Century Schoolbook" w:cs="@MingLiU"/>
          <w:bCs/>
        </w:rPr>
        <w:t xml:space="preserve">one case manager </w:t>
      </w:r>
      <w:r>
        <w:rPr>
          <w:rFonts w:ascii="Century Schoolbook" w:eastAsia="@MingLiU" w:hAnsi="Century Schoolbook" w:cs="@MingLiU"/>
          <w:bCs/>
        </w:rPr>
        <w:t xml:space="preserve">and by July 1, 2012, at least </w:t>
      </w:r>
      <w:r w:rsidR="00112718">
        <w:rPr>
          <w:rFonts w:ascii="Century Schoolbook" w:eastAsia="@MingLiU" w:hAnsi="Century Schoolbook" w:cs="@MingLiU"/>
          <w:bCs/>
        </w:rPr>
        <w:t xml:space="preserve">one transition specialist per State Hospital </w:t>
      </w:r>
      <w:r w:rsidR="00112718" w:rsidRPr="00112718">
        <w:rPr>
          <w:rFonts w:ascii="Century Schoolbook" w:eastAsia="@MingLiU" w:hAnsi="Century Schoolbook" w:cs="@MingLiU"/>
          <w:bCs/>
        </w:rPr>
        <w:t xml:space="preserve">to review transition planning for individuals who have challenging behaviors or medical conditions that impede their transition to the community, including individuals whose transition planning team cannot agree on a transition plan or does not recommend that the individual be discharged.  The </w:t>
      </w:r>
      <w:r w:rsidR="00112718">
        <w:rPr>
          <w:rFonts w:ascii="Century Schoolbook" w:eastAsia="@MingLiU" w:hAnsi="Century Schoolbook" w:cs="@MingLiU"/>
          <w:bCs/>
        </w:rPr>
        <w:t>t</w:t>
      </w:r>
      <w:r w:rsidR="00112718" w:rsidRPr="00112718">
        <w:rPr>
          <w:rFonts w:ascii="Century Schoolbook" w:eastAsia="@MingLiU" w:hAnsi="Century Schoolbook" w:cs="@MingLiU"/>
          <w:bCs/>
        </w:rPr>
        <w:t xml:space="preserve">ransition </w:t>
      </w:r>
      <w:r w:rsidR="00112718">
        <w:rPr>
          <w:rFonts w:ascii="Century Schoolbook" w:eastAsia="@MingLiU" w:hAnsi="Century Schoolbook" w:cs="@MingLiU"/>
          <w:bCs/>
        </w:rPr>
        <w:t>s</w:t>
      </w:r>
      <w:r w:rsidR="00112718" w:rsidRPr="00112718">
        <w:rPr>
          <w:rFonts w:ascii="Century Schoolbook" w:eastAsia="@MingLiU" w:hAnsi="Century Schoolbook" w:cs="@MingLiU"/>
          <w:bCs/>
        </w:rPr>
        <w:t xml:space="preserve">pecialists will also review all transition plans for </w:t>
      </w:r>
      <w:r w:rsidR="00112718" w:rsidRPr="00112718">
        <w:rPr>
          <w:rFonts w:ascii="Century Schoolbook" w:eastAsia="@MingLiU" w:hAnsi="Century Schoolbook" w:cs="@MingLiU"/>
          <w:bCs/>
        </w:rPr>
        <w:lastRenderedPageBreak/>
        <w:t>individuals who have been in a State Hospital for more than 45 days.</w:t>
      </w:r>
    </w:p>
    <w:p w:rsidR="00983281" w:rsidRPr="00983281" w:rsidRDefault="00983281" w:rsidP="001E3313">
      <w:pPr>
        <w:pStyle w:val="ListParagraph"/>
        <w:widowControl/>
        <w:numPr>
          <w:ilvl w:val="2"/>
          <w:numId w:val="1"/>
        </w:numPr>
        <w:spacing w:after="240"/>
        <w:contextualSpacing w:val="0"/>
        <w:rPr>
          <w:rFonts w:ascii="Century Schoolbook" w:hAnsi="Century Schoolbook"/>
          <w:u w:val="single"/>
        </w:rPr>
      </w:pPr>
      <w:r>
        <w:rPr>
          <w:rFonts w:ascii="Century Schoolbook" w:eastAsia="@MingLiU" w:hAnsi="Century Schoolbook" w:cs="@MingLiU"/>
          <w:bCs/>
        </w:rPr>
        <w:t>The Transition Specialists</w:t>
      </w:r>
      <w:r w:rsidRPr="0054097F">
        <w:rPr>
          <w:rFonts w:ascii="Century Schoolbook" w:eastAsia="@MingLiU" w:hAnsi="Century Schoolbook" w:cs="@MingLiU"/>
          <w:bCs/>
        </w:rPr>
        <w:t xml:space="preserve"> will coordinate with State Hospital staff, the appropriate regional office, and the individual’s choice of community provider(s) </w:t>
      </w:r>
      <w:r>
        <w:rPr>
          <w:rFonts w:ascii="Century Schoolbook" w:eastAsia="@MingLiU" w:hAnsi="Century Schoolbook" w:cs="@MingLiU"/>
          <w:bCs/>
        </w:rPr>
        <w:t>in the</w:t>
      </w:r>
      <w:r w:rsidRPr="0054097F">
        <w:rPr>
          <w:rFonts w:ascii="Century Schoolbook" w:eastAsia="@MingLiU" w:hAnsi="Century Schoolbook" w:cs="@MingLiU"/>
          <w:bCs/>
        </w:rPr>
        <w:t xml:space="preserve"> develop</w:t>
      </w:r>
      <w:r>
        <w:rPr>
          <w:rFonts w:ascii="Century Schoolbook" w:eastAsia="@MingLiU" w:hAnsi="Century Schoolbook" w:cs="@MingLiU"/>
          <w:bCs/>
        </w:rPr>
        <w:t>ment of</w:t>
      </w:r>
      <w:r w:rsidRPr="0054097F">
        <w:rPr>
          <w:rFonts w:ascii="Century Schoolbook" w:eastAsia="@MingLiU" w:hAnsi="Century Schoolbook" w:cs="@MingLiU"/>
          <w:bCs/>
        </w:rPr>
        <w:t xml:space="preserve"> a transition plan for </w:t>
      </w:r>
      <w:r>
        <w:rPr>
          <w:rFonts w:ascii="Century Schoolbook" w:eastAsia="@MingLiU" w:hAnsi="Century Schoolbook" w:cs="@MingLiU"/>
          <w:bCs/>
        </w:rPr>
        <w:t xml:space="preserve">these individuals and in the moving of </w:t>
      </w:r>
      <w:r w:rsidRPr="0054097F">
        <w:rPr>
          <w:rFonts w:ascii="Century Schoolbook" w:eastAsia="@MingLiU" w:hAnsi="Century Schoolbook" w:cs="@MingLiU"/>
          <w:bCs/>
        </w:rPr>
        <w:t>individuals to the community</w:t>
      </w:r>
      <w:r>
        <w:rPr>
          <w:rFonts w:ascii="Century Schoolbook" w:eastAsia="@MingLiU" w:hAnsi="Century Schoolbook" w:cs="@MingLiU"/>
          <w:bCs/>
        </w:rPr>
        <w:t>.</w:t>
      </w:r>
    </w:p>
    <w:p w:rsidR="00983281" w:rsidRDefault="00983281" w:rsidP="001E3313">
      <w:pPr>
        <w:widowControl/>
        <w:numPr>
          <w:ilvl w:val="2"/>
          <w:numId w:val="1"/>
        </w:numPr>
        <w:spacing w:after="280"/>
        <w:rPr>
          <w:rFonts w:ascii="Century Schoolbook" w:eastAsia="@MingLiU" w:hAnsi="Century Schoolbook" w:cs="@MingLiU"/>
          <w:bCs/>
        </w:rPr>
      </w:pPr>
      <w:r>
        <w:rPr>
          <w:rFonts w:ascii="Century Schoolbook" w:eastAsia="@MingLiU" w:hAnsi="Century Schoolbook" w:cs="@MingLiU"/>
          <w:bCs/>
        </w:rPr>
        <w:t>Planning for transition to the community</w:t>
      </w:r>
    </w:p>
    <w:p w:rsidR="00983281" w:rsidRDefault="00983281" w:rsidP="001E3313">
      <w:pPr>
        <w:widowControl/>
        <w:numPr>
          <w:ilvl w:val="3"/>
          <w:numId w:val="1"/>
        </w:numPr>
        <w:spacing w:after="280"/>
        <w:rPr>
          <w:rFonts w:ascii="Century Schoolbook" w:eastAsia="@MingLiU" w:hAnsi="Century Schoolbook" w:cs="@MingLiU"/>
          <w:bCs/>
        </w:rPr>
      </w:pPr>
      <w:r>
        <w:rPr>
          <w:rFonts w:ascii="Century Schoolbook" w:eastAsia="@MingLiU" w:hAnsi="Century Schoolbook" w:cs="@MingLiU"/>
          <w:bCs/>
        </w:rPr>
        <w:t xml:space="preserve">For persons identified in the developmental disability and mental illness target populations of this Settlement Agreement, </w:t>
      </w:r>
      <w:r w:rsidRPr="00DE362E">
        <w:rPr>
          <w:rFonts w:ascii="Century Schoolbook" w:eastAsia="@MingLiU" w:hAnsi="Century Schoolbook" w:cs="@MingLiU"/>
          <w:bCs/>
        </w:rPr>
        <w:t>planning for transition to the community shall be the responsibility of the appropriate regional office and shall be carried out through collaborative engagement with the discharge planning process of the State Hospitals and provider(s) chosen by t</w:t>
      </w:r>
      <w:r>
        <w:rPr>
          <w:rFonts w:ascii="Century Schoolbook" w:eastAsia="@MingLiU" w:hAnsi="Century Schoolbook" w:cs="@MingLiU"/>
          <w:bCs/>
        </w:rPr>
        <w:t>he individual or the individual’</w:t>
      </w:r>
      <w:r w:rsidRPr="00DE362E">
        <w:rPr>
          <w:rFonts w:ascii="Century Schoolbook" w:eastAsia="@MingLiU" w:hAnsi="Century Schoolbook" w:cs="@MingLiU"/>
          <w:bCs/>
        </w:rPr>
        <w:t>s guardian where required.</w:t>
      </w:r>
    </w:p>
    <w:p w:rsidR="00983281" w:rsidRDefault="00983281" w:rsidP="001E3313">
      <w:pPr>
        <w:widowControl/>
        <w:numPr>
          <w:ilvl w:val="3"/>
          <w:numId w:val="1"/>
        </w:numPr>
        <w:spacing w:after="280"/>
        <w:rPr>
          <w:rFonts w:ascii="Century Schoolbook" w:eastAsia="@MingLiU" w:hAnsi="Century Schoolbook" w:cs="@MingLiU"/>
          <w:bCs/>
        </w:rPr>
      </w:pPr>
      <w:r>
        <w:rPr>
          <w:rFonts w:ascii="Century Schoolbook" w:eastAsia="@MingLiU" w:hAnsi="Century Schoolbook" w:cs="@MingLiU"/>
          <w:bCs/>
        </w:rPr>
        <w:t xml:space="preserve">The regional office shall maintain and provide to the State Hospital a detailed list of all community providers, including all services offered by each provider, to be utilized to identify providers capable of meeting the needs of the individual in the community, and to provide each individual with a choice of providers when possible. </w:t>
      </w:r>
    </w:p>
    <w:p w:rsidR="00983281" w:rsidRDefault="00983281" w:rsidP="001E3313">
      <w:pPr>
        <w:widowControl/>
        <w:numPr>
          <w:ilvl w:val="3"/>
          <w:numId w:val="1"/>
        </w:numPr>
        <w:spacing w:after="280"/>
        <w:rPr>
          <w:rFonts w:ascii="Century Schoolbook" w:eastAsia="@MingLiU" w:hAnsi="Century Schoolbook" w:cs="@MingLiU"/>
          <w:bCs/>
        </w:rPr>
      </w:pPr>
      <w:r>
        <w:rPr>
          <w:rFonts w:ascii="Century Schoolbook" w:eastAsia="@MingLiU" w:hAnsi="Century Schoolbook" w:cs="@MingLiU"/>
          <w:bCs/>
        </w:rPr>
        <w:t>The regional office shall assure that, once identified and selected by the individual, community service boards and/other community providers shall actively participate in the transition plan (to include the implementation of the plan for transition to the community).</w:t>
      </w:r>
    </w:p>
    <w:p w:rsidR="0052763D" w:rsidRPr="0052763D" w:rsidRDefault="00983281" w:rsidP="001E3313">
      <w:pPr>
        <w:widowControl/>
        <w:numPr>
          <w:ilvl w:val="3"/>
          <w:numId w:val="1"/>
        </w:numPr>
        <w:spacing w:after="280"/>
        <w:rPr>
          <w:rFonts w:ascii="Century Schoolbook" w:eastAsia="@MingLiU" w:hAnsi="Century Schoolbook" w:cs="@MingLiU"/>
          <w:bCs/>
        </w:rPr>
      </w:pPr>
      <w:r>
        <w:rPr>
          <w:rFonts w:ascii="Century Schoolbook" w:eastAsia="@MingLiU" w:hAnsi="Century Schoolbook" w:cs="@MingLiU"/>
          <w:bCs/>
        </w:rPr>
        <w:t>The community service boards and/or community providers shall be held accountable for the implementation of that portion of the transition plan for which they are responsible to support transition of the individual to the community.</w:t>
      </w:r>
    </w:p>
    <w:p w:rsidR="0052763D" w:rsidRPr="0052763D" w:rsidRDefault="0052763D" w:rsidP="001E3313">
      <w:pPr>
        <w:pStyle w:val="ListParagraph"/>
        <w:widowControl/>
        <w:numPr>
          <w:ilvl w:val="0"/>
          <w:numId w:val="3"/>
        </w:numPr>
        <w:spacing w:after="240"/>
        <w:contextualSpacing w:val="0"/>
        <w:rPr>
          <w:rFonts w:ascii="Century Schoolbook" w:hAnsi="Century Schoolbook"/>
        </w:rPr>
      </w:pPr>
      <w:r>
        <w:rPr>
          <w:rFonts w:ascii="Century Schoolbook" w:hAnsi="Century Schoolbook"/>
          <w:u w:val="single"/>
        </w:rPr>
        <w:t>Quality Management</w:t>
      </w:r>
    </w:p>
    <w:p w:rsidR="0052763D" w:rsidRDefault="00DF4890" w:rsidP="001E3313">
      <w:pPr>
        <w:pStyle w:val="ListParagraph"/>
        <w:widowControl/>
        <w:numPr>
          <w:ilvl w:val="1"/>
          <w:numId w:val="3"/>
        </w:numPr>
        <w:spacing w:after="240"/>
        <w:contextualSpacing w:val="0"/>
        <w:rPr>
          <w:rFonts w:ascii="Century Schoolbook" w:hAnsi="Century Schoolbook"/>
        </w:rPr>
      </w:pPr>
      <w:r>
        <w:rPr>
          <w:rFonts w:ascii="Century Schoolbook" w:hAnsi="Century Schoolbook"/>
        </w:rPr>
        <w:t xml:space="preserve">By </w:t>
      </w:r>
      <w:r w:rsidR="00635CC5">
        <w:rPr>
          <w:rFonts w:ascii="Century Schoolbook" w:hAnsi="Century Schoolbook"/>
        </w:rPr>
        <w:t xml:space="preserve">January </w:t>
      </w:r>
      <w:r>
        <w:rPr>
          <w:rFonts w:ascii="Century Schoolbook" w:hAnsi="Century Schoolbook"/>
        </w:rPr>
        <w:t>1, 201</w:t>
      </w:r>
      <w:r w:rsidR="00635CC5">
        <w:rPr>
          <w:rFonts w:ascii="Century Schoolbook" w:hAnsi="Century Schoolbook"/>
        </w:rPr>
        <w:t>2</w:t>
      </w:r>
      <w:r>
        <w:rPr>
          <w:rFonts w:ascii="Century Schoolbook" w:hAnsi="Century Schoolbook"/>
        </w:rPr>
        <w:t>, t</w:t>
      </w:r>
      <w:r w:rsidR="0052763D">
        <w:rPr>
          <w:rFonts w:ascii="Century Schoolbook" w:hAnsi="Century Schoolbook"/>
        </w:rPr>
        <w:t xml:space="preserve">he State shall institute a quality management system regarding community services for the target populations </w:t>
      </w:r>
      <w:r w:rsidR="0052763D">
        <w:rPr>
          <w:rFonts w:ascii="Century Schoolbook" w:hAnsi="Century Schoolbook"/>
        </w:rPr>
        <w:lastRenderedPageBreak/>
        <w:t>specified in this Agreement.  The quality management system shall perform a</w:t>
      </w:r>
      <w:r w:rsidR="0052763D" w:rsidRPr="004E6A67">
        <w:rPr>
          <w:rFonts w:ascii="Century Schoolbook" w:hAnsi="Century Schoolbook"/>
        </w:rPr>
        <w:t>nnual quality service reviews of samples of community providers, including face-to-face meetings with individuals, residents, and staff and reviews of treatment records</w:t>
      </w:r>
      <w:r w:rsidR="0052763D">
        <w:rPr>
          <w:rFonts w:ascii="Century Schoolbook" w:hAnsi="Century Schoolbook"/>
        </w:rPr>
        <w:t>, incident/injury data, and key</w:t>
      </w:r>
      <w:r w:rsidR="0052763D">
        <w:rPr>
          <w:rFonts w:ascii="Century Schoolbook" w:hAnsi="Century Schoolbook"/>
        </w:rPr>
        <w:noBreakHyphen/>
      </w:r>
      <w:r w:rsidR="0052763D" w:rsidRPr="004E6A67">
        <w:rPr>
          <w:rFonts w:ascii="Century Schoolbook" w:hAnsi="Century Schoolbook"/>
        </w:rPr>
        <w:t>indicator performance data</w:t>
      </w:r>
      <w:r w:rsidR="0052763D">
        <w:rPr>
          <w:rFonts w:ascii="Century Schoolbook" w:hAnsi="Century Schoolbook"/>
        </w:rPr>
        <w:t xml:space="preserve">.  The system’s review shall include: </w:t>
      </w:r>
    </w:p>
    <w:p w:rsidR="0052763D" w:rsidRDefault="0052763D" w:rsidP="001E3313">
      <w:pPr>
        <w:pStyle w:val="ListParagraph"/>
        <w:widowControl/>
        <w:numPr>
          <w:ilvl w:val="2"/>
          <w:numId w:val="3"/>
        </w:numPr>
        <w:spacing w:after="240"/>
        <w:contextualSpacing w:val="0"/>
        <w:rPr>
          <w:rFonts w:ascii="Century Schoolbook" w:hAnsi="Century Schoolbook"/>
        </w:rPr>
      </w:pPr>
      <w:r w:rsidRPr="00D23E69">
        <w:rPr>
          <w:rFonts w:ascii="Century Schoolbook" w:hAnsi="Century Schoolbook"/>
        </w:rPr>
        <w:t xml:space="preserve">The implementation of the plan </w:t>
      </w:r>
      <w:r>
        <w:rPr>
          <w:rFonts w:ascii="Century Schoolbook" w:hAnsi="Century Schoolbook"/>
        </w:rPr>
        <w:t xml:space="preserve">regarding cessation of admissions for </w:t>
      </w:r>
      <w:r w:rsidRPr="00D23E69">
        <w:rPr>
          <w:rFonts w:ascii="Century Schoolbook" w:hAnsi="Century Schoolbook"/>
        </w:rPr>
        <w:t>persons with developmental disabilities to the State Hospitals</w:t>
      </w:r>
      <w:r>
        <w:rPr>
          <w:rFonts w:ascii="Century Schoolbook" w:hAnsi="Century Schoolbook"/>
        </w:rPr>
        <w:t>.</w:t>
      </w:r>
    </w:p>
    <w:p w:rsidR="0052763D" w:rsidRDefault="0052763D" w:rsidP="001E3313">
      <w:pPr>
        <w:pStyle w:val="ListParagraph"/>
        <w:widowControl/>
        <w:numPr>
          <w:ilvl w:val="2"/>
          <w:numId w:val="3"/>
        </w:numPr>
        <w:spacing w:after="240"/>
        <w:contextualSpacing w:val="0"/>
        <w:rPr>
          <w:rFonts w:ascii="Century Schoolbook" w:hAnsi="Century Schoolbook"/>
        </w:rPr>
      </w:pPr>
      <w:r>
        <w:rPr>
          <w:rFonts w:ascii="Century Schoolbook" w:hAnsi="Century Schoolbook"/>
        </w:rPr>
        <w:t>T</w:t>
      </w:r>
      <w:r w:rsidRPr="00D23E69">
        <w:rPr>
          <w:rFonts w:ascii="Century Schoolbook" w:hAnsi="Century Schoolbook"/>
        </w:rPr>
        <w:t xml:space="preserve">he </w:t>
      </w:r>
      <w:r>
        <w:rPr>
          <w:rFonts w:ascii="Century Schoolbook" w:hAnsi="Century Schoolbook"/>
        </w:rPr>
        <w:t>service requirements of this Agreement.</w:t>
      </w:r>
    </w:p>
    <w:p w:rsidR="0052763D" w:rsidRDefault="0052763D" w:rsidP="001E3313">
      <w:pPr>
        <w:pStyle w:val="ListParagraph"/>
        <w:widowControl/>
        <w:numPr>
          <w:ilvl w:val="2"/>
          <w:numId w:val="3"/>
        </w:numPr>
        <w:spacing w:after="240"/>
        <w:contextualSpacing w:val="0"/>
        <w:rPr>
          <w:rFonts w:ascii="Century Schoolbook" w:hAnsi="Century Schoolbook"/>
        </w:rPr>
      </w:pPr>
      <w:r>
        <w:rPr>
          <w:rFonts w:ascii="Century Schoolbook" w:hAnsi="Century Schoolbook"/>
        </w:rPr>
        <w:t>The contractual compliance of community service boards and/or community providers.</w:t>
      </w:r>
    </w:p>
    <w:p w:rsidR="0052763D" w:rsidRPr="004E6A67" w:rsidRDefault="0052763D" w:rsidP="001E3313">
      <w:pPr>
        <w:pStyle w:val="ListParagraph"/>
        <w:widowControl/>
        <w:numPr>
          <w:ilvl w:val="2"/>
          <w:numId w:val="3"/>
        </w:numPr>
        <w:spacing w:after="240"/>
        <w:contextualSpacing w:val="0"/>
        <w:rPr>
          <w:rFonts w:ascii="Century Schoolbook" w:hAnsi="Century Schoolbook"/>
        </w:rPr>
      </w:pPr>
      <w:r w:rsidRPr="004E6A67">
        <w:rPr>
          <w:rFonts w:ascii="Century Schoolbook" w:hAnsi="Century Schoolbook"/>
        </w:rPr>
        <w:t>The network analysis.</w:t>
      </w:r>
    </w:p>
    <w:p w:rsidR="0052763D" w:rsidRDefault="0052763D" w:rsidP="001E3313">
      <w:pPr>
        <w:pStyle w:val="ListParagraph"/>
        <w:widowControl/>
        <w:numPr>
          <w:ilvl w:val="1"/>
          <w:numId w:val="3"/>
        </w:numPr>
        <w:spacing w:after="240"/>
        <w:contextualSpacing w:val="0"/>
        <w:rPr>
          <w:rFonts w:ascii="Century Schoolbook" w:hAnsi="Century Schoolbook"/>
        </w:rPr>
      </w:pPr>
      <w:r>
        <w:rPr>
          <w:rFonts w:ascii="Century Schoolbook" w:hAnsi="Century Schoolbook"/>
        </w:rPr>
        <w:t>The State’s quality management system regarding community services shall analyze key indicator data relevant to the target population and services specified in this Agreement to measure compliance with the State’s policies and procedures.</w:t>
      </w:r>
    </w:p>
    <w:p w:rsidR="00DF4890" w:rsidRPr="0052763D" w:rsidRDefault="00DF4890" w:rsidP="001E3313">
      <w:pPr>
        <w:pStyle w:val="ListParagraph"/>
        <w:widowControl/>
        <w:numPr>
          <w:ilvl w:val="1"/>
          <w:numId w:val="3"/>
        </w:numPr>
        <w:spacing w:after="240"/>
        <w:contextualSpacing w:val="0"/>
        <w:rPr>
          <w:rFonts w:ascii="Century Schoolbook" w:hAnsi="Century Schoolbook"/>
        </w:rPr>
      </w:pPr>
      <w:r>
        <w:rPr>
          <w:rFonts w:ascii="Century Schoolbook" w:hAnsi="Century Schoolbook"/>
        </w:rPr>
        <w:t>Beginning on July 1, 201</w:t>
      </w:r>
      <w:r w:rsidR="00635CC5">
        <w:rPr>
          <w:rFonts w:ascii="Century Schoolbook" w:hAnsi="Century Schoolbook"/>
        </w:rPr>
        <w:t>2</w:t>
      </w:r>
      <w:r>
        <w:rPr>
          <w:rFonts w:ascii="Century Schoolbook" w:hAnsi="Century Schoolbook"/>
        </w:rPr>
        <w:t xml:space="preserve"> and ending on July 1, 201</w:t>
      </w:r>
      <w:r w:rsidR="00635CC5">
        <w:rPr>
          <w:rFonts w:ascii="Century Schoolbook" w:hAnsi="Century Schoolbook"/>
        </w:rPr>
        <w:t>4</w:t>
      </w:r>
      <w:r>
        <w:rPr>
          <w:rFonts w:ascii="Century Schoolbook" w:hAnsi="Century Schoolbook"/>
        </w:rPr>
        <w:t>, t</w:t>
      </w:r>
      <w:r w:rsidRPr="00D23E69">
        <w:rPr>
          <w:rFonts w:ascii="Century Schoolbook" w:hAnsi="Century Schoolbook"/>
        </w:rPr>
        <w:t>he State’s quality management system shall create a report at least once every six months summarizing quality assurance activities, findings, and recommendations</w:t>
      </w:r>
      <w:r>
        <w:rPr>
          <w:rFonts w:ascii="Century Schoolbook" w:hAnsi="Century Schoolbook"/>
        </w:rPr>
        <w:t>.  The State shall make them publicly available on the DBHDD website.</w:t>
      </w:r>
    </w:p>
    <w:p w:rsidR="0052763D" w:rsidRPr="0052763D" w:rsidRDefault="0052763D" w:rsidP="001E3313">
      <w:pPr>
        <w:pStyle w:val="ListParagraph"/>
        <w:widowControl/>
        <w:numPr>
          <w:ilvl w:val="0"/>
          <w:numId w:val="3"/>
        </w:numPr>
        <w:spacing w:after="240"/>
        <w:contextualSpacing w:val="0"/>
        <w:rPr>
          <w:rFonts w:ascii="Century Schoolbook" w:hAnsi="Century Schoolbook"/>
        </w:rPr>
      </w:pPr>
      <w:r>
        <w:rPr>
          <w:rFonts w:ascii="Century Schoolbook" w:hAnsi="Century Schoolbook"/>
          <w:u w:val="single"/>
        </w:rPr>
        <w:t>Implementation of the Agreement</w:t>
      </w:r>
    </w:p>
    <w:p w:rsidR="0052763D" w:rsidRDefault="00B72FEE" w:rsidP="001E3313">
      <w:pPr>
        <w:pStyle w:val="ListParagraph"/>
        <w:widowControl/>
        <w:numPr>
          <w:ilvl w:val="1"/>
          <w:numId w:val="3"/>
        </w:numPr>
        <w:spacing w:after="240"/>
        <w:contextualSpacing w:val="0"/>
        <w:rPr>
          <w:rFonts w:ascii="Century Schoolbook" w:hAnsi="Century Schoolbook"/>
        </w:rPr>
      </w:pPr>
      <w:r w:rsidRPr="00441F1B">
        <w:rPr>
          <w:rFonts w:ascii="Century Schoolbook" w:hAnsi="Century Schoolbook"/>
        </w:rPr>
        <w:t xml:space="preserve">The implementation of this Settlement Agreement shall begin immediately </w:t>
      </w:r>
      <w:r>
        <w:rPr>
          <w:rFonts w:ascii="Century Schoolbook" w:hAnsi="Century Schoolbook"/>
        </w:rPr>
        <w:t>upon the Effective Date.</w:t>
      </w:r>
    </w:p>
    <w:p w:rsidR="00B72FEE" w:rsidRDefault="00B72FEE" w:rsidP="001E3313">
      <w:pPr>
        <w:pStyle w:val="ListParagraph"/>
        <w:widowControl/>
        <w:numPr>
          <w:ilvl w:val="1"/>
          <w:numId w:val="3"/>
        </w:numPr>
        <w:spacing w:after="240"/>
        <w:contextualSpacing w:val="0"/>
        <w:rPr>
          <w:rFonts w:ascii="Century Schoolbook" w:hAnsi="Century Schoolbook"/>
        </w:rPr>
      </w:pPr>
      <w:r w:rsidRPr="00470BED">
        <w:rPr>
          <w:rFonts w:ascii="Century Schoolbook" w:hAnsi="Century Schoolbook"/>
        </w:rPr>
        <w:t xml:space="preserve">Within one month from the </w:t>
      </w:r>
      <w:r>
        <w:rPr>
          <w:rFonts w:ascii="Century Schoolbook" w:hAnsi="Century Schoolbook"/>
        </w:rPr>
        <w:t>E</w:t>
      </w:r>
      <w:r w:rsidRPr="00470BED">
        <w:rPr>
          <w:rFonts w:ascii="Century Schoolbook" w:hAnsi="Century Schoolbook"/>
        </w:rPr>
        <w:t xml:space="preserve">ffective </w:t>
      </w:r>
      <w:r>
        <w:rPr>
          <w:rFonts w:ascii="Century Schoolbook" w:hAnsi="Century Schoolbook"/>
        </w:rPr>
        <w:t>D</w:t>
      </w:r>
      <w:r w:rsidRPr="00470BED">
        <w:rPr>
          <w:rFonts w:ascii="Century Schoolbook" w:hAnsi="Century Schoolbook"/>
        </w:rPr>
        <w:t xml:space="preserve">ate of this Settlement Agreement, </w:t>
      </w:r>
      <w:r>
        <w:rPr>
          <w:rFonts w:ascii="Century Schoolbook" w:hAnsi="Century Schoolbook"/>
        </w:rPr>
        <w:t>t</w:t>
      </w:r>
      <w:r w:rsidRPr="00470BED">
        <w:rPr>
          <w:rFonts w:ascii="Century Schoolbook" w:hAnsi="Century Schoolbook"/>
        </w:rPr>
        <w:t>he State shall appoint a Settlement Agreement Coordinator to oversee compliance with this Settlement Agreement and to serve as a point of contact for the United States</w:t>
      </w:r>
      <w:r>
        <w:rPr>
          <w:rFonts w:ascii="Century Schoolbook" w:hAnsi="Century Schoolbook"/>
        </w:rPr>
        <w:t xml:space="preserve"> </w:t>
      </w:r>
      <w:r w:rsidRPr="00470BED">
        <w:rPr>
          <w:rFonts w:ascii="Century Schoolbook" w:hAnsi="Century Schoolbook"/>
        </w:rPr>
        <w:t xml:space="preserve">and the </w:t>
      </w:r>
      <w:r>
        <w:rPr>
          <w:rFonts w:ascii="Century Schoolbook" w:hAnsi="Century Schoolbook"/>
        </w:rPr>
        <w:t>Independent Reviewer(s)</w:t>
      </w:r>
      <w:r w:rsidRPr="00470BED">
        <w:rPr>
          <w:rFonts w:ascii="Century Schoolbook" w:hAnsi="Century Schoolbook"/>
        </w:rPr>
        <w:t>.</w:t>
      </w:r>
    </w:p>
    <w:p w:rsidR="00BA2C64" w:rsidRDefault="00BA2C64" w:rsidP="001E3313">
      <w:pPr>
        <w:pStyle w:val="ListParagraph"/>
        <w:widowControl/>
        <w:numPr>
          <w:ilvl w:val="1"/>
          <w:numId w:val="3"/>
        </w:numPr>
        <w:spacing w:after="240"/>
        <w:contextualSpacing w:val="0"/>
        <w:rPr>
          <w:rFonts w:ascii="Century Schoolbook" w:hAnsi="Century Schoolbook"/>
        </w:rPr>
      </w:pPr>
      <w:r w:rsidRPr="00470BED">
        <w:rPr>
          <w:rFonts w:ascii="Century Schoolbook" w:hAnsi="Century Schoolbook"/>
        </w:rPr>
        <w:t xml:space="preserve">The State shall maintain sufficient records to document that the requirements of this Settlement Agreement are being properly implemented and shall make such records available to the </w:t>
      </w:r>
      <w:r w:rsidR="00635CC5">
        <w:rPr>
          <w:rFonts w:ascii="Century Schoolbook" w:hAnsi="Century Schoolbook"/>
        </w:rPr>
        <w:t xml:space="preserve">Independent Reviewer(s) </w:t>
      </w:r>
      <w:r w:rsidR="00C427F5">
        <w:rPr>
          <w:rFonts w:ascii="Century Schoolbook" w:hAnsi="Century Schoolbook"/>
        </w:rPr>
        <w:t xml:space="preserve">and United States </w:t>
      </w:r>
      <w:r w:rsidRPr="00470BED">
        <w:rPr>
          <w:rFonts w:ascii="Century Schoolbook" w:hAnsi="Century Schoolbook"/>
        </w:rPr>
        <w:t>for inspection and copying</w:t>
      </w:r>
      <w:r>
        <w:rPr>
          <w:rFonts w:ascii="Century Schoolbook" w:hAnsi="Century Schoolbook"/>
        </w:rPr>
        <w:t xml:space="preserve"> on a reasonable basis</w:t>
      </w:r>
      <w:r w:rsidRPr="00470BED">
        <w:rPr>
          <w:rFonts w:ascii="Century Schoolbook" w:hAnsi="Century Schoolbook"/>
        </w:rPr>
        <w:t>.</w:t>
      </w:r>
    </w:p>
    <w:p w:rsidR="00BA2C64" w:rsidRDefault="00635CC5" w:rsidP="001E3313">
      <w:pPr>
        <w:pStyle w:val="ListParagraph"/>
        <w:widowControl/>
        <w:numPr>
          <w:ilvl w:val="1"/>
          <w:numId w:val="3"/>
        </w:numPr>
        <w:spacing w:after="240"/>
        <w:contextualSpacing w:val="0"/>
        <w:rPr>
          <w:rFonts w:ascii="Century Schoolbook" w:hAnsi="Century Schoolbook"/>
        </w:rPr>
      </w:pPr>
      <w:r>
        <w:rPr>
          <w:rFonts w:ascii="Century Schoolbook" w:hAnsi="Century Schoolbook"/>
        </w:rPr>
        <w:lastRenderedPageBreak/>
        <w:t>In order to determine compliance with this Agreement, and t</w:t>
      </w:r>
      <w:r w:rsidR="00BA2C64">
        <w:rPr>
          <w:rFonts w:ascii="Century Schoolbook" w:hAnsi="Century Schoolbook"/>
        </w:rPr>
        <w:t>o the extent they are within the State’s custody or control, t</w:t>
      </w:r>
      <w:r w:rsidR="00BA2C64" w:rsidRPr="00470BED">
        <w:rPr>
          <w:rFonts w:ascii="Century Schoolbook" w:hAnsi="Century Schoolbook"/>
        </w:rPr>
        <w:t xml:space="preserve">he </w:t>
      </w:r>
      <w:r>
        <w:rPr>
          <w:rFonts w:ascii="Century Schoolbook" w:hAnsi="Century Schoolbook"/>
        </w:rPr>
        <w:t xml:space="preserve">Independent Reviewer(s) </w:t>
      </w:r>
      <w:r w:rsidR="00D66C7E">
        <w:rPr>
          <w:rFonts w:ascii="Century Schoolbook" w:hAnsi="Century Schoolbook"/>
        </w:rPr>
        <w:t xml:space="preserve">and the United States </w:t>
      </w:r>
      <w:r w:rsidR="00BA2C64">
        <w:rPr>
          <w:rFonts w:ascii="Century Schoolbook" w:hAnsi="Century Schoolbook"/>
        </w:rPr>
        <w:t>shall</w:t>
      </w:r>
      <w:r w:rsidR="00BA2C64" w:rsidRPr="00470BED">
        <w:rPr>
          <w:rFonts w:ascii="Century Schoolbook" w:hAnsi="Century Schoolbook"/>
        </w:rPr>
        <w:t xml:space="preserve"> have full access to persons, employees, residences, facilities, buildings, programs, services, documents, records, and materials that are necessary to assess the State’s compliance and/or implementation efforts with this Settlement Agreement.  Such access shall include departmental and/or individual medical and other records.  The </w:t>
      </w:r>
      <w:r>
        <w:rPr>
          <w:rFonts w:ascii="Century Schoolbook" w:hAnsi="Century Schoolbook"/>
        </w:rPr>
        <w:t>Independent Reviewer(s)</w:t>
      </w:r>
      <w:r w:rsidR="00D66C7E">
        <w:rPr>
          <w:rFonts w:ascii="Century Schoolbook" w:hAnsi="Century Schoolbook"/>
        </w:rPr>
        <w:t xml:space="preserve"> and the United States</w:t>
      </w:r>
      <w:r>
        <w:rPr>
          <w:rFonts w:ascii="Century Schoolbook" w:hAnsi="Century Schoolbook"/>
        </w:rPr>
        <w:t xml:space="preserve"> </w:t>
      </w:r>
      <w:r w:rsidR="00BA2C64" w:rsidRPr="00470BED">
        <w:rPr>
          <w:rFonts w:ascii="Century Schoolbook" w:hAnsi="Century Schoolbook"/>
        </w:rPr>
        <w:t>shall provide reasonable notice of any visit or inspection</w:t>
      </w:r>
      <w:r>
        <w:rPr>
          <w:rFonts w:ascii="Century Schoolbook" w:hAnsi="Century Schoolbook"/>
        </w:rPr>
        <w:t xml:space="preserve">.  </w:t>
      </w:r>
      <w:r w:rsidR="00D66C7E" w:rsidRPr="00D66C7E">
        <w:rPr>
          <w:rFonts w:ascii="Century Schoolbook" w:hAnsi="Century Schoolbook"/>
        </w:rPr>
        <w:t>In addition, the United States shall exercise its access to DBHDD employees in a manner that is reasonable and not unduly burdensome to the Department’s affairs</w:t>
      </w:r>
      <w:r w:rsidR="00D66C7E">
        <w:rPr>
          <w:rFonts w:ascii="Century Schoolbook" w:hAnsi="Century Schoolbook"/>
        </w:rPr>
        <w:t xml:space="preserve">.  </w:t>
      </w:r>
      <w:r>
        <w:rPr>
          <w:rFonts w:ascii="Century Schoolbook" w:hAnsi="Century Schoolbook"/>
        </w:rPr>
        <w:t>T</w:t>
      </w:r>
      <w:r w:rsidR="00BA2C64" w:rsidRPr="00470BED">
        <w:rPr>
          <w:rFonts w:ascii="Century Schoolbook" w:hAnsi="Century Schoolbook"/>
        </w:rPr>
        <w:t xml:space="preserve">he Parties agree </w:t>
      </w:r>
      <w:r>
        <w:rPr>
          <w:rFonts w:ascii="Century Schoolbook" w:hAnsi="Century Schoolbook"/>
        </w:rPr>
        <w:t xml:space="preserve">in cases where there in an emergency situation that presents an immediate threat to life, health or safety of individuals, neither the United States nor Independent Reviewer(s) will be required to provide the State notice of such visit or inspection.  </w:t>
      </w:r>
      <w:r w:rsidR="00BA2C64" w:rsidRPr="00470BED">
        <w:rPr>
          <w:rFonts w:ascii="Century Schoolbook" w:hAnsi="Century Schoolbook"/>
        </w:rPr>
        <w:t>Such access shall continue until this case is dismissed.</w:t>
      </w:r>
    </w:p>
    <w:p w:rsidR="00BA2C64" w:rsidRPr="0052763D" w:rsidRDefault="00C427F5" w:rsidP="001E3313">
      <w:pPr>
        <w:pStyle w:val="ListParagraph"/>
        <w:widowControl/>
        <w:numPr>
          <w:ilvl w:val="1"/>
          <w:numId w:val="3"/>
        </w:numPr>
        <w:spacing w:after="240"/>
        <w:contextualSpacing w:val="0"/>
        <w:rPr>
          <w:rFonts w:ascii="Century Schoolbook" w:hAnsi="Century Schoolbook"/>
        </w:rPr>
      </w:pPr>
      <w:r>
        <w:rPr>
          <w:rFonts w:ascii="Century Schoolbook" w:hAnsi="Century Schoolbook"/>
        </w:rPr>
        <w:t>T</w:t>
      </w:r>
      <w:r w:rsidR="00BA2C64" w:rsidRPr="00B85842">
        <w:rPr>
          <w:rFonts w:ascii="Century Schoolbook" w:hAnsi="Century Schoolbook"/>
        </w:rPr>
        <w:t xml:space="preserve">he State shall notify the </w:t>
      </w:r>
      <w:r w:rsidR="00BA2C64">
        <w:rPr>
          <w:rFonts w:ascii="Century Schoolbook" w:hAnsi="Century Schoolbook"/>
        </w:rPr>
        <w:t xml:space="preserve">Independent Reviewer(s) </w:t>
      </w:r>
      <w:r w:rsidR="00BA2C64" w:rsidRPr="00B85842">
        <w:rPr>
          <w:rFonts w:ascii="Century Schoolbook" w:hAnsi="Century Schoolbook"/>
        </w:rPr>
        <w:t>promptly upon the death of any individual</w:t>
      </w:r>
      <w:r w:rsidR="00BA2C64">
        <w:rPr>
          <w:rFonts w:ascii="Century Schoolbook" w:hAnsi="Century Schoolbook"/>
        </w:rPr>
        <w:t xml:space="preserve"> </w:t>
      </w:r>
      <w:r>
        <w:rPr>
          <w:rFonts w:ascii="Century Schoolbook" w:hAnsi="Century Schoolbook"/>
        </w:rPr>
        <w:t xml:space="preserve">actively </w:t>
      </w:r>
      <w:r w:rsidR="00BA2C64">
        <w:rPr>
          <w:rFonts w:ascii="Century Schoolbook" w:hAnsi="Century Schoolbook"/>
        </w:rPr>
        <w:t xml:space="preserve">receiving services pursuant to this agreement.  </w:t>
      </w:r>
      <w:r w:rsidR="00BA2C64" w:rsidRPr="00B85842">
        <w:rPr>
          <w:rFonts w:ascii="Century Schoolbook" w:hAnsi="Century Schoolbook"/>
        </w:rPr>
        <w:t>The State shall, via email, forward to the United States</w:t>
      </w:r>
      <w:r w:rsidR="00BA2C64">
        <w:rPr>
          <w:rFonts w:ascii="Century Schoolbook" w:hAnsi="Century Schoolbook"/>
        </w:rPr>
        <w:t xml:space="preserve"> and </w:t>
      </w:r>
      <w:r w:rsidR="00BA2C64" w:rsidRPr="00B85842">
        <w:rPr>
          <w:rFonts w:ascii="Century Schoolbook" w:hAnsi="Century Schoolbook"/>
        </w:rPr>
        <w:t xml:space="preserve">the </w:t>
      </w:r>
      <w:r w:rsidR="00BA2C64">
        <w:rPr>
          <w:rFonts w:ascii="Century Schoolbook" w:hAnsi="Century Schoolbook"/>
        </w:rPr>
        <w:t xml:space="preserve">Independent Reviewer(s) </w:t>
      </w:r>
      <w:r w:rsidR="00BA2C64" w:rsidRPr="00B85842">
        <w:rPr>
          <w:rFonts w:ascii="Century Schoolbook" w:hAnsi="Century Schoolbook"/>
        </w:rPr>
        <w:t xml:space="preserve">electronic copies </w:t>
      </w:r>
      <w:r w:rsidR="00BA2C64" w:rsidRPr="00C23500">
        <w:rPr>
          <w:rFonts w:ascii="Century Schoolbook" w:hAnsi="Century Schoolbook"/>
        </w:rPr>
        <w:t>of all</w:t>
      </w:r>
      <w:r w:rsidR="00BA2C64" w:rsidRPr="00B85842">
        <w:rPr>
          <w:rFonts w:ascii="Century Schoolbook" w:hAnsi="Century Schoolbook"/>
        </w:rPr>
        <w:t xml:space="preserve"> completed incident</w:t>
      </w:r>
      <w:r w:rsidR="00BA2C64" w:rsidRPr="00C23500">
        <w:rPr>
          <w:rFonts w:ascii="Century Schoolbook" w:hAnsi="Century Schoolbook"/>
        </w:rPr>
        <w:t xml:space="preserve"> reports </w:t>
      </w:r>
      <w:r w:rsidR="00BA2C64" w:rsidRPr="00B85842">
        <w:rPr>
          <w:rFonts w:ascii="Century Schoolbook" w:hAnsi="Century Schoolbook"/>
        </w:rPr>
        <w:t xml:space="preserve">and final reports of </w:t>
      </w:r>
      <w:r w:rsidR="00BA2C64" w:rsidRPr="00C23500">
        <w:rPr>
          <w:rFonts w:ascii="Century Schoolbook" w:hAnsi="Century Schoolbook"/>
        </w:rPr>
        <w:t>investigatio</w:t>
      </w:r>
      <w:r w:rsidR="00BA2C64" w:rsidRPr="00B85842">
        <w:rPr>
          <w:rFonts w:ascii="Century Schoolbook" w:hAnsi="Century Schoolbook"/>
        </w:rPr>
        <w:t>ns related to such incidents as well as any autopsies and death summaries in the State’s possession.</w:t>
      </w:r>
    </w:p>
    <w:p w:rsidR="00800377" w:rsidRDefault="00F1765E" w:rsidP="001E3313">
      <w:pPr>
        <w:pStyle w:val="ListParagraph"/>
        <w:widowControl/>
        <w:numPr>
          <w:ilvl w:val="0"/>
          <w:numId w:val="3"/>
        </w:numPr>
        <w:spacing w:after="240"/>
        <w:contextualSpacing w:val="0"/>
        <w:rPr>
          <w:rFonts w:ascii="Century Schoolbook" w:hAnsi="Century Schoolbook"/>
        </w:rPr>
      </w:pPr>
      <w:r>
        <w:rPr>
          <w:rFonts w:ascii="Century Schoolbook" w:hAnsi="Century Schoolbook"/>
          <w:u w:val="single"/>
        </w:rPr>
        <w:t>Independent Reviewer(s)</w:t>
      </w:r>
    </w:p>
    <w:p w:rsidR="00800377" w:rsidRPr="00800377" w:rsidRDefault="002D014E" w:rsidP="001E3313">
      <w:pPr>
        <w:pStyle w:val="ListParagraph"/>
        <w:widowControl/>
        <w:numPr>
          <w:ilvl w:val="1"/>
          <w:numId w:val="3"/>
        </w:numPr>
        <w:spacing w:after="240"/>
        <w:rPr>
          <w:rFonts w:ascii="Century Schoolbook" w:hAnsi="Century Schoolbook"/>
        </w:rPr>
      </w:pPr>
      <w:r>
        <w:rPr>
          <w:rFonts w:ascii="Century Schoolbook" w:hAnsi="Century Schoolbook"/>
        </w:rPr>
        <w:t>The P</w:t>
      </w:r>
      <w:r w:rsidR="00800377" w:rsidRPr="00800377">
        <w:rPr>
          <w:rFonts w:ascii="Century Schoolbook" w:hAnsi="Century Schoolbook"/>
        </w:rPr>
        <w:t xml:space="preserve">arties have jointly selected </w:t>
      </w:r>
      <w:r w:rsidR="00C870CB">
        <w:rPr>
          <w:rFonts w:ascii="Century Schoolbook" w:hAnsi="Century Schoolbook"/>
        </w:rPr>
        <w:t xml:space="preserve">Elizabeth Jones </w:t>
      </w:r>
      <w:r w:rsidR="00800377" w:rsidRPr="00800377">
        <w:rPr>
          <w:rFonts w:ascii="Century Schoolbook" w:hAnsi="Century Schoolbook"/>
        </w:rPr>
        <w:t xml:space="preserve">as the </w:t>
      </w:r>
      <w:r w:rsidR="00F1765E">
        <w:rPr>
          <w:rFonts w:ascii="Century Schoolbook" w:hAnsi="Century Schoolbook"/>
        </w:rPr>
        <w:t>Independent Reviewer(s)</w:t>
      </w:r>
      <w:r w:rsidR="00800377" w:rsidRPr="00800377">
        <w:rPr>
          <w:rFonts w:ascii="Century Schoolbook" w:hAnsi="Century Schoolbook"/>
        </w:rPr>
        <w:t xml:space="preserve"> for the Settlement Agreement.  In the event that </w:t>
      </w:r>
      <w:r w:rsidR="00C870CB">
        <w:rPr>
          <w:rFonts w:ascii="Century Schoolbook" w:hAnsi="Century Schoolbook"/>
        </w:rPr>
        <w:t xml:space="preserve">Elizabeth Jones </w:t>
      </w:r>
      <w:r w:rsidR="00800377" w:rsidRPr="00800377">
        <w:rPr>
          <w:rFonts w:ascii="Century Schoolbook" w:hAnsi="Century Schoolbook"/>
        </w:rPr>
        <w:t xml:space="preserve">is unable to fulfill his/her duties under this Settlement Agreement, the </w:t>
      </w:r>
      <w:r>
        <w:rPr>
          <w:rFonts w:ascii="Century Schoolbook" w:hAnsi="Century Schoolbook"/>
        </w:rPr>
        <w:t>P</w:t>
      </w:r>
      <w:r w:rsidR="00800377" w:rsidRPr="00800377">
        <w:rPr>
          <w:rFonts w:ascii="Century Schoolbook" w:hAnsi="Century Schoolbook"/>
        </w:rPr>
        <w:t xml:space="preserve">arties will select a replacement.  </w:t>
      </w:r>
      <w:r w:rsidR="00D455EE">
        <w:rPr>
          <w:rFonts w:ascii="Century Schoolbook" w:hAnsi="Century Schoolbook"/>
        </w:rPr>
        <w:t>If the Parties are unable to agree on a replacement, they shall each submit the names of up to three candidates to the Court, and the Court shall select the replacement.</w:t>
      </w:r>
    </w:p>
    <w:p w:rsidR="00800377" w:rsidRDefault="00800377" w:rsidP="001E3313">
      <w:pPr>
        <w:pStyle w:val="ListParagraph"/>
        <w:widowControl/>
        <w:spacing w:after="240"/>
        <w:ind w:left="1440"/>
        <w:rPr>
          <w:rFonts w:ascii="Century Schoolbook" w:hAnsi="Century Schoolbook"/>
        </w:rPr>
      </w:pPr>
    </w:p>
    <w:p w:rsidR="00CB22A5" w:rsidRDefault="00800377" w:rsidP="001E3313">
      <w:pPr>
        <w:pStyle w:val="ListParagraph"/>
        <w:widowControl/>
        <w:numPr>
          <w:ilvl w:val="1"/>
          <w:numId w:val="3"/>
        </w:numPr>
        <w:spacing w:after="240"/>
        <w:rPr>
          <w:rFonts w:ascii="Century Schoolbook" w:hAnsi="Century Schoolbook"/>
        </w:rPr>
      </w:pPr>
      <w:r w:rsidRPr="00800377">
        <w:rPr>
          <w:rFonts w:ascii="Century Schoolbook" w:hAnsi="Century Schoolbook"/>
        </w:rPr>
        <w:t xml:space="preserve">The </w:t>
      </w:r>
      <w:r w:rsidR="00F1765E">
        <w:rPr>
          <w:rFonts w:ascii="Century Schoolbook" w:hAnsi="Century Schoolbook"/>
        </w:rPr>
        <w:t>Independent Reviewer(s)</w:t>
      </w:r>
      <w:r w:rsidRPr="00800377">
        <w:rPr>
          <w:rFonts w:ascii="Century Schoolbook" w:hAnsi="Century Schoolbook"/>
        </w:rPr>
        <w:t xml:space="preserve"> shall conduct the factual investigation and verification of data and documentation necessary to determine whether the State is in compliance with the terms of this Settlement Agreement </w:t>
      </w:r>
      <w:r w:rsidR="00CB22A5">
        <w:rPr>
          <w:rFonts w:ascii="Century Schoolbook" w:hAnsi="Century Schoolbook"/>
        </w:rPr>
        <w:t xml:space="preserve">at least </w:t>
      </w:r>
      <w:r w:rsidR="00635CC5">
        <w:rPr>
          <w:rFonts w:ascii="Century Schoolbook" w:hAnsi="Century Schoolbook"/>
        </w:rPr>
        <w:t>annually, commencing on July 1, 201</w:t>
      </w:r>
      <w:r w:rsidR="000E7B19">
        <w:rPr>
          <w:rFonts w:ascii="Century Schoolbook" w:hAnsi="Century Schoolbook"/>
        </w:rPr>
        <w:t>1 during the pendency</w:t>
      </w:r>
      <w:r w:rsidRPr="00800377">
        <w:rPr>
          <w:rFonts w:ascii="Century Schoolbook" w:hAnsi="Century Schoolbook"/>
        </w:rPr>
        <w:t xml:space="preserve"> of the Settlement Agreement</w:t>
      </w:r>
      <w:r w:rsidR="000E7B19">
        <w:rPr>
          <w:rFonts w:ascii="Century Schoolbook" w:hAnsi="Century Schoolbook"/>
        </w:rPr>
        <w:t>.  The Independent Reviewer(s) will</w:t>
      </w:r>
      <w:r w:rsidRPr="00800377">
        <w:rPr>
          <w:rFonts w:ascii="Century Schoolbook" w:hAnsi="Century Schoolbook"/>
        </w:rPr>
        <w:t xml:space="preserve"> </w:t>
      </w:r>
      <w:r w:rsidR="00CB22A5">
        <w:rPr>
          <w:rFonts w:ascii="Century Schoolbook" w:hAnsi="Century Schoolbook"/>
        </w:rPr>
        <w:t xml:space="preserve">file with the Court </w:t>
      </w:r>
      <w:r w:rsidRPr="00800377">
        <w:rPr>
          <w:rFonts w:ascii="Century Schoolbook" w:hAnsi="Century Schoolbook"/>
        </w:rPr>
        <w:t xml:space="preserve">a written report on the State’s performance within 60 days after the close of each </w:t>
      </w:r>
      <w:r w:rsidR="00CB22A5">
        <w:rPr>
          <w:rFonts w:ascii="Century Schoolbook" w:hAnsi="Century Schoolbook"/>
        </w:rPr>
        <w:t>review cycle</w:t>
      </w:r>
      <w:r w:rsidRPr="00800377">
        <w:rPr>
          <w:rFonts w:ascii="Century Schoolbook" w:hAnsi="Century Schoolbook"/>
        </w:rPr>
        <w:t>.</w:t>
      </w:r>
      <w:r w:rsidR="00AF291F">
        <w:rPr>
          <w:rFonts w:ascii="Century Schoolbook" w:hAnsi="Century Schoolbook"/>
        </w:rPr>
        <w:t xml:space="preserve">  The </w:t>
      </w:r>
      <w:r w:rsidR="00F1765E">
        <w:rPr>
          <w:rFonts w:ascii="Century Schoolbook" w:hAnsi="Century Schoolbook"/>
        </w:rPr>
        <w:t xml:space="preserve">Independent </w:t>
      </w:r>
      <w:r w:rsidR="00F1765E">
        <w:rPr>
          <w:rFonts w:ascii="Century Schoolbook" w:hAnsi="Century Schoolbook"/>
        </w:rPr>
        <w:lastRenderedPageBreak/>
        <w:t>Reviewer(s)</w:t>
      </w:r>
      <w:r w:rsidR="00AF291F">
        <w:rPr>
          <w:rFonts w:ascii="Century Schoolbook" w:hAnsi="Century Schoolbook"/>
        </w:rPr>
        <w:t xml:space="preserve"> will provide both the United States and State a draft of his or her report at least 10 business days before issuing the report.  Both Parties will have five business days to review and comment on the proposed report before it is </w:t>
      </w:r>
      <w:r w:rsidR="00CB22A5">
        <w:rPr>
          <w:rFonts w:ascii="Century Schoolbook" w:hAnsi="Century Schoolbook"/>
        </w:rPr>
        <w:t>filed with the Court</w:t>
      </w:r>
      <w:r w:rsidR="00AF291F">
        <w:rPr>
          <w:rFonts w:ascii="Century Schoolbook" w:hAnsi="Century Schoolbook"/>
        </w:rPr>
        <w:t xml:space="preserve">.  The Parties may agree to allow the </w:t>
      </w:r>
      <w:r w:rsidR="00F1765E">
        <w:rPr>
          <w:rFonts w:ascii="Century Schoolbook" w:hAnsi="Century Schoolbook"/>
        </w:rPr>
        <w:t>Independent Reviewer(s)</w:t>
      </w:r>
      <w:r w:rsidR="00AF291F">
        <w:rPr>
          <w:rFonts w:ascii="Century Schoolbook" w:hAnsi="Century Schoolbook"/>
        </w:rPr>
        <w:t xml:space="preserve"> an additional 20 days to finalize a report after he or she receives comments from the Parties, and such an agreement does not require Court approval. </w:t>
      </w:r>
    </w:p>
    <w:p w:rsidR="00CB22A5" w:rsidRPr="00CB22A5" w:rsidRDefault="00CB22A5" w:rsidP="001E3313">
      <w:pPr>
        <w:pStyle w:val="ListParagraph"/>
        <w:widowControl/>
        <w:rPr>
          <w:rFonts w:ascii="Century Schoolbook" w:hAnsi="Century Schoolbook"/>
        </w:rPr>
      </w:pPr>
    </w:p>
    <w:p w:rsidR="00CB22A5" w:rsidRPr="003A224C" w:rsidRDefault="00CB22A5" w:rsidP="001E3313">
      <w:pPr>
        <w:pStyle w:val="ListParagraph"/>
        <w:widowControl/>
        <w:numPr>
          <w:ilvl w:val="1"/>
          <w:numId w:val="3"/>
        </w:numPr>
        <w:spacing w:after="240"/>
        <w:contextualSpacing w:val="0"/>
        <w:rPr>
          <w:rFonts w:ascii="Century Schoolbook" w:hAnsi="Century Schoolbook"/>
        </w:rPr>
      </w:pPr>
      <w:r w:rsidRPr="003A224C">
        <w:rPr>
          <w:rFonts w:ascii="Century Schoolbook" w:hAnsi="Century Schoolbook"/>
        </w:rPr>
        <w:t xml:space="preserve">The </w:t>
      </w:r>
      <w:r>
        <w:rPr>
          <w:rFonts w:ascii="Century Schoolbook" w:hAnsi="Century Schoolbook"/>
        </w:rPr>
        <w:t>Independent</w:t>
      </w:r>
      <w:r w:rsidRPr="003A224C">
        <w:rPr>
          <w:rFonts w:ascii="Century Schoolbook" w:hAnsi="Century Schoolbook"/>
        </w:rPr>
        <w:t xml:space="preserve"> </w:t>
      </w:r>
      <w:r>
        <w:rPr>
          <w:rFonts w:ascii="Century Schoolbook" w:hAnsi="Century Schoolbook"/>
        </w:rPr>
        <w:t xml:space="preserve">Reviewer(s) </w:t>
      </w:r>
      <w:r w:rsidRPr="003A224C">
        <w:rPr>
          <w:rFonts w:ascii="Century Schoolbook" w:hAnsi="Century Schoolbook"/>
        </w:rPr>
        <w:t>may:</w:t>
      </w:r>
    </w:p>
    <w:p w:rsidR="00CB22A5" w:rsidRDefault="00CB22A5" w:rsidP="001E3313">
      <w:pPr>
        <w:pStyle w:val="ListParagraph"/>
        <w:widowControl/>
        <w:numPr>
          <w:ilvl w:val="2"/>
          <w:numId w:val="3"/>
        </w:numPr>
        <w:spacing w:after="240"/>
        <w:contextualSpacing w:val="0"/>
        <w:rPr>
          <w:rFonts w:ascii="Century Schoolbook" w:hAnsi="Century Schoolbook"/>
        </w:rPr>
      </w:pPr>
      <w:r>
        <w:rPr>
          <w:rFonts w:ascii="Century Schoolbook" w:hAnsi="Century Schoolbook"/>
        </w:rPr>
        <w:t>H</w:t>
      </w:r>
      <w:r w:rsidRPr="003A224C">
        <w:rPr>
          <w:rFonts w:ascii="Century Schoolbook" w:hAnsi="Century Schoolbook"/>
        </w:rPr>
        <w:t>ave ex parte communications with the Parties</w:t>
      </w:r>
      <w:r>
        <w:rPr>
          <w:rFonts w:ascii="Century Schoolbook" w:hAnsi="Century Schoolbook"/>
        </w:rPr>
        <w:t xml:space="preserve"> and the Court </w:t>
      </w:r>
      <w:r w:rsidRPr="003A224C">
        <w:rPr>
          <w:rFonts w:ascii="Century Schoolbook" w:hAnsi="Century Schoolbook"/>
        </w:rPr>
        <w:t>at any time</w:t>
      </w:r>
      <w:r>
        <w:rPr>
          <w:rFonts w:ascii="Century Schoolbook" w:hAnsi="Century Schoolbook"/>
        </w:rPr>
        <w:t xml:space="preserve">, and speak with </w:t>
      </w:r>
      <w:r w:rsidR="00C427F5">
        <w:rPr>
          <w:rFonts w:ascii="Century Schoolbook" w:hAnsi="Century Schoolbook"/>
        </w:rPr>
        <w:t xml:space="preserve">stakeholders </w:t>
      </w:r>
      <w:r>
        <w:rPr>
          <w:rFonts w:ascii="Century Schoolbook" w:hAnsi="Century Schoolbook"/>
        </w:rPr>
        <w:t>at the Independent Reviewer(s)’ discretion.</w:t>
      </w:r>
    </w:p>
    <w:p w:rsidR="00CB22A5" w:rsidRDefault="00CB22A5" w:rsidP="001E3313">
      <w:pPr>
        <w:pStyle w:val="ListParagraph"/>
        <w:widowControl/>
        <w:numPr>
          <w:ilvl w:val="2"/>
          <w:numId w:val="3"/>
        </w:numPr>
        <w:spacing w:after="240"/>
        <w:contextualSpacing w:val="0"/>
        <w:rPr>
          <w:rFonts w:ascii="Century Schoolbook" w:hAnsi="Century Schoolbook"/>
        </w:rPr>
      </w:pPr>
      <w:r>
        <w:rPr>
          <w:rFonts w:ascii="Century Schoolbook" w:hAnsi="Century Schoolbook"/>
        </w:rPr>
        <w:t>T</w:t>
      </w:r>
      <w:r w:rsidRPr="003A224C">
        <w:rPr>
          <w:rFonts w:ascii="Century Schoolbook" w:hAnsi="Century Schoolbook"/>
        </w:rPr>
        <w:t xml:space="preserve">estify in this case regarding any matter relating to the implementation, enforcement, or dissolution of the Settlement Agreement, including, but not limited </w:t>
      </w:r>
      <w:r>
        <w:rPr>
          <w:rFonts w:ascii="Century Schoolbook" w:hAnsi="Century Schoolbook"/>
        </w:rPr>
        <w:t xml:space="preserve">to, the Independent Reviewer(s)’ </w:t>
      </w:r>
      <w:r w:rsidRPr="003A224C">
        <w:rPr>
          <w:rFonts w:ascii="Century Schoolbook" w:hAnsi="Century Schoolbook"/>
        </w:rPr>
        <w:t>observations, findings, and r</w:t>
      </w:r>
      <w:r>
        <w:rPr>
          <w:rFonts w:ascii="Century Schoolbook" w:hAnsi="Century Schoolbook"/>
        </w:rPr>
        <w:t xml:space="preserve">ecommendations in this matter. </w:t>
      </w:r>
    </w:p>
    <w:p w:rsidR="00CB22A5" w:rsidRPr="003A224C" w:rsidRDefault="00CB22A5" w:rsidP="001E3313">
      <w:pPr>
        <w:pStyle w:val="ListParagraph"/>
        <w:widowControl/>
        <w:numPr>
          <w:ilvl w:val="1"/>
          <w:numId w:val="3"/>
        </w:numPr>
        <w:spacing w:after="240"/>
        <w:contextualSpacing w:val="0"/>
        <w:rPr>
          <w:rFonts w:ascii="Century Schoolbook" w:hAnsi="Century Schoolbook"/>
        </w:rPr>
      </w:pPr>
      <w:r w:rsidRPr="003A224C">
        <w:rPr>
          <w:rFonts w:ascii="Century Schoolbook" w:hAnsi="Century Schoolbook"/>
        </w:rPr>
        <w:t>N</w:t>
      </w:r>
      <w:r>
        <w:rPr>
          <w:rFonts w:ascii="Century Schoolbook" w:hAnsi="Century Schoolbook"/>
        </w:rPr>
        <w:t>o</w:t>
      </w:r>
      <w:r w:rsidRPr="003A224C">
        <w:rPr>
          <w:rFonts w:ascii="Century Schoolbook" w:hAnsi="Century Schoolbook"/>
        </w:rPr>
        <w:t xml:space="preserve"> </w:t>
      </w:r>
      <w:r>
        <w:rPr>
          <w:rFonts w:ascii="Century Schoolbook" w:hAnsi="Century Schoolbook"/>
        </w:rPr>
        <w:t>Independent</w:t>
      </w:r>
      <w:r w:rsidRPr="003A224C">
        <w:rPr>
          <w:rFonts w:ascii="Century Schoolbook" w:hAnsi="Century Schoolbook"/>
        </w:rPr>
        <w:t xml:space="preserve"> </w:t>
      </w:r>
      <w:r>
        <w:rPr>
          <w:rFonts w:ascii="Century Schoolbook" w:hAnsi="Century Schoolbook"/>
        </w:rPr>
        <w:t xml:space="preserve">Reviewer(s) </w:t>
      </w:r>
      <w:r w:rsidRPr="003A224C">
        <w:rPr>
          <w:rFonts w:ascii="Century Schoolbook" w:hAnsi="Century Schoolbook"/>
        </w:rPr>
        <w:t>shall be:</w:t>
      </w:r>
    </w:p>
    <w:p w:rsidR="00CB22A5" w:rsidRPr="003A224C" w:rsidRDefault="00CB22A5" w:rsidP="001E3313">
      <w:pPr>
        <w:pStyle w:val="ListParagraph"/>
        <w:widowControl/>
        <w:numPr>
          <w:ilvl w:val="2"/>
          <w:numId w:val="3"/>
        </w:numPr>
        <w:spacing w:after="240"/>
        <w:contextualSpacing w:val="0"/>
        <w:rPr>
          <w:rFonts w:ascii="Century Schoolbook" w:hAnsi="Century Schoolbook"/>
        </w:rPr>
      </w:pPr>
      <w:r>
        <w:rPr>
          <w:rFonts w:ascii="Century Schoolbook" w:hAnsi="Century Schoolbook"/>
        </w:rPr>
        <w:t>L</w:t>
      </w:r>
      <w:r w:rsidRPr="003A224C">
        <w:rPr>
          <w:rFonts w:ascii="Century Schoolbook" w:hAnsi="Century Schoolbook"/>
        </w:rPr>
        <w:t>iable for any claim, lawsuit, or demand arising out of the monitoring of this Settlement Agreement.  This paragraph does not apply to any proceeding before this Court for enforcement of payment of contracts or subcontracts for monitoring this Settlement Agreement.</w:t>
      </w:r>
    </w:p>
    <w:p w:rsidR="00CB22A5" w:rsidRPr="003A224C" w:rsidRDefault="00CB22A5" w:rsidP="001E3313">
      <w:pPr>
        <w:pStyle w:val="ListParagraph"/>
        <w:widowControl/>
        <w:numPr>
          <w:ilvl w:val="2"/>
          <w:numId w:val="3"/>
        </w:numPr>
        <w:spacing w:after="240"/>
        <w:contextualSpacing w:val="0"/>
        <w:rPr>
          <w:rFonts w:ascii="Century Schoolbook" w:hAnsi="Century Schoolbook"/>
        </w:rPr>
      </w:pPr>
      <w:r>
        <w:rPr>
          <w:rFonts w:ascii="Century Schoolbook" w:hAnsi="Century Schoolbook"/>
        </w:rPr>
        <w:t>S</w:t>
      </w:r>
      <w:r w:rsidRPr="003A224C">
        <w:rPr>
          <w:rFonts w:ascii="Century Schoolbook" w:hAnsi="Century Schoolbook"/>
        </w:rPr>
        <w:t>ubject to formal discovery, including, but not limited to, deposition(s), request(s) for documents, request(s) for admissions, interrogatories, or other disclosures.  The Parties</w:t>
      </w:r>
      <w:r>
        <w:rPr>
          <w:rFonts w:ascii="Century Schoolbook" w:hAnsi="Century Schoolbook"/>
        </w:rPr>
        <w:t xml:space="preserve"> </w:t>
      </w:r>
      <w:r w:rsidRPr="003A224C">
        <w:rPr>
          <w:rFonts w:ascii="Century Schoolbook" w:hAnsi="Century Schoolbook"/>
        </w:rPr>
        <w:t>are not entitled to acc</w:t>
      </w:r>
      <w:r>
        <w:rPr>
          <w:rFonts w:ascii="Century Schoolbook" w:hAnsi="Century Schoolbook"/>
        </w:rPr>
        <w:t xml:space="preserve">ess the Independent Reviewer(s)’ </w:t>
      </w:r>
      <w:r w:rsidRPr="003A224C">
        <w:rPr>
          <w:rFonts w:ascii="Century Schoolbook" w:hAnsi="Century Schoolbook"/>
        </w:rPr>
        <w:t xml:space="preserve">records or communications, although the </w:t>
      </w:r>
      <w:r>
        <w:rPr>
          <w:rFonts w:ascii="Century Schoolbook" w:hAnsi="Century Schoolbook"/>
        </w:rPr>
        <w:t>Independent</w:t>
      </w:r>
      <w:r w:rsidRPr="003A224C">
        <w:rPr>
          <w:rFonts w:ascii="Century Schoolbook" w:hAnsi="Century Schoolbook"/>
        </w:rPr>
        <w:t xml:space="preserve"> </w:t>
      </w:r>
      <w:r>
        <w:rPr>
          <w:rFonts w:ascii="Century Schoolbook" w:hAnsi="Century Schoolbook"/>
        </w:rPr>
        <w:t xml:space="preserve">Reviewer(s) </w:t>
      </w:r>
      <w:r w:rsidRPr="003A224C">
        <w:rPr>
          <w:rFonts w:ascii="Century Schoolbook" w:hAnsi="Century Schoolbook"/>
        </w:rPr>
        <w:t>may provide copies of records or communications</w:t>
      </w:r>
      <w:r>
        <w:rPr>
          <w:rFonts w:ascii="Century Schoolbook" w:hAnsi="Century Schoolbook"/>
        </w:rPr>
        <w:t xml:space="preserve"> at the Independent Reviewer(s)’ </w:t>
      </w:r>
      <w:r w:rsidRPr="003A224C">
        <w:rPr>
          <w:rFonts w:ascii="Century Schoolbook" w:hAnsi="Century Schoolbook"/>
        </w:rPr>
        <w:t xml:space="preserve">discretion.  The Court may review all records of the </w:t>
      </w:r>
      <w:r>
        <w:rPr>
          <w:rFonts w:ascii="Century Schoolbook" w:hAnsi="Century Schoolbook"/>
        </w:rPr>
        <w:t>Independent Reviewer(s) at the Court’</w:t>
      </w:r>
      <w:r w:rsidRPr="003A224C">
        <w:rPr>
          <w:rFonts w:ascii="Century Schoolbook" w:hAnsi="Century Schoolbook"/>
        </w:rPr>
        <w:t>s discretion.</w:t>
      </w:r>
      <w:r>
        <w:rPr>
          <w:rFonts w:ascii="Century Schoolbook" w:hAnsi="Century Schoolbook"/>
        </w:rPr>
        <w:t xml:space="preserve">  </w:t>
      </w:r>
    </w:p>
    <w:p w:rsidR="00CB22A5" w:rsidRPr="00C014AC" w:rsidRDefault="000E7B19" w:rsidP="001E3313">
      <w:pPr>
        <w:pStyle w:val="ListParagraph"/>
        <w:widowControl/>
        <w:numPr>
          <w:ilvl w:val="1"/>
          <w:numId w:val="3"/>
        </w:numPr>
        <w:spacing w:after="240"/>
        <w:contextualSpacing w:val="0"/>
        <w:rPr>
          <w:rFonts w:ascii="Century Schoolbook" w:hAnsi="Century Schoolbook"/>
        </w:rPr>
      </w:pPr>
      <w:r w:rsidRPr="00C014AC">
        <w:rPr>
          <w:rFonts w:ascii="Century Schoolbook" w:hAnsi="Century Schoolbook"/>
        </w:rPr>
        <w:t>To determine compliance with this Agreement, t</w:t>
      </w:r>
      <w:r w:rsidR="00CB22A5" w:rsidRPr="00C014AC">
        <w:rPr>
          <w:rFonts w:ascii="Century Schoolbook" w:hAnsi="Century Schoolbook"/>
        </w:rPr>
        <w:t xml:space="preserve">he Independent </w:t>
      </w:r>
      <w:r w:rsidR="00F5424D" w:rsidRPr="00C014AC">
        <w:rPr>
          <w:rFonts w:ascii="Century Schoolbook" w:hAnsi="Century Schoolbook"/>
        </w:rPr>
        <w:t xml:space="preserve">Reviewer(s) </w:t>
      </w:r>
      <w:r w:rsidR="00CB22A5" w:rsidRPr="00C014AC">
        <w:rPr>
          <w:rFonts w:ascii="Century Schoolbook" w:hAnsi="Century Schoolbook"/>
        </w:rPr>
        <w:t xml:space="preserve">will have full access to residents, persons, employees, residences, facilities, buildings, programs, services, documents, records, and materials that are necessary to assess the State’s compliance and/or implementation efforts with this Settlement Agreement.  </w:t>
      </w:r>
      <w:r w:rsidRPr="00C014AC">
        <w:rPr>
          <w:rFonts w:ascii="Century Schoolbook" w:hAnsi="Century Schoolbook"/>
        </w:rPr>
        <w:t>To determine compliance with this Agreement, t</w:t>
      </w:r>
      <w:r w:rsidR="00CB22A5" w:rsidRPr="00C014AC">
        <w:rPr>
          <w:rFonts w:ascii="Century Schoolbook" w:hAnsi="Century Schoolbook"/>
        </w:rPr>
        <w:t xml:space="preserve">he Independent </w:t>
      </w:r>
      <w:r w:rsidR="00F5424D" w:rsidRPr="00C014AC">
        <w:rPr>
          <w:rFonts w:ascii="Century Schoolbook" w:hAnsi="Century Schoolbook"/>
        </w:rPr>
        <w:t xml:space="preserve">Reviewer(s) </w:t>
      </w:r>
      <w:r w:rsidR="00CB22A5" w:rsidRPr="00C014AC">
        <w:rPr>
          <w:rFonts w:ascii="Century Schoolbook" w:hAnsi="Century Schoolbook"/>
        </w:rPr>
        <w:t xml:space="preserve">may </w:t>
      </w:r>
      <w:r w:rsidRPr="00C014AC">
        <w:rPr>
          <w:rFonts w:ascii="Century Schoolbook" w:hAnsi="Century Schoolbook"/>
        </w:rPr>
        <w:t xml:space="preserve">also </w:t>
      </w:r>
      <w:r w:rsidR="00CB22A5" w:rsidRPr="00C014AC">
        <w:rPr>
          <w:rFonts w:ascii="Century Schoolbook" w:hAnsi="Century Schoolbook"/>
        </w:rPr>
        <w:t xml:space="preserve">enter any facility or program </w:t>
      </w:r>
      <w:r w:rsidR="00CB22A5" w:rsidRPr="00C014AC">
        <w:rPr>
          <w:rFonts w:ascii="Century Schoolbook" w:hAnsi="Century Schoolbook"/>
        </w:rPr>
        <w:lastRenderedPageBreak/>
        <w:t xml:space="preserve">providing services to persons covered by this Agreement and may interview, on a confidential basis or otherwise, persons </w:t>
      </w:r>
      <w:r w:rsidRPr="00C014AC">
        <w:rPr>
          <w:rFonts w:ascii="Century Schoolbook" w:hAnsi="Century Schoolbook"/>
        </w:rPr>
        <w:t xml:space="preserve">directly </w:t>
      </w:r>
      <w:r w:rsidR="00CB22A5" w:rsidRPr="00C014AC">
        <w:rPr>
          <w:rFonts w:ascii="Century Schoolbook" w:hAnsi="Century Schoolbook"/>
        </w:rPr>
        <w:t>affected by the Settlement Agreement with such person’s consent.</w:t>
      </w:r>
      <w:r w:rsidR="00C014AC" w:rsidRPr="00C014AC">
        <w:rPr>
          <w:rFonts w:ascii="Century Schoolbook" w:hAnsi="Century Schoolbook"/>
        </w:rPr>
        <w:t xml:space="preserve">  </w:t>
      </w:r>
    </w:p>
    <w:p w:rsidR="00800377" w:rsidRDefault="00800377" w:rsidP="001E3313">
      <w:pPr>
        <w:pStyle w:val="ListParagraph"/>
        <w:widowControl/>
        <w:numPr>
          <w:ilvl w:val="1"/>
          <w:numId w:val="3"/>
        </w:numPr>
        <w:spacing w:after="240"/>
        <w:rPr>
          <w:rFonts w:ascii="Century Schoolbook" w:hAnsi="Century Schoolbook"/>
        </w:rPr>
      </w:pPr>
      <w:r w:rsidRPr="00C014AC">
        <w:rPr>
          <w:rFonts w:ascii="Century Schoolbook" w:hAnsi="Century Schoolbook"/>
        </w:rPr>
        <w:t xml:space="preserve">DHBDD, through its employees or agents, will collect data with regard to each element of required performance under the terms of the Settlement Agreement and make it available on a timely basis to the </w:t>
      </w:r>
      <w:r w:rsidR="00F1765E" w:rsidRPr="00C014AC">
        <w:rPr>
          <w:rFonts w:ascii="Century Schoolbook" w:hAnsi="Century Schoolbook"/>
        </w:rPr>
        <w:t>Independent Reviewer(s)</w:t>
      </w:r>
      <w:r w:rsidRPr="00C014AC">
        <w:rPr>
          <w:rFonts w:ascii="Century Schoolbook" w:hAnsi="Century Schoolbook"/>
        </w:rPr>
        <w:t xml:space="preserve">. </w:t>
      </w:r>
    </w:p>
    <w:p w:rsidR="00CB22A5" w:rsidRPr="00CB22A5" w:rsidRDefault="00CB22A5" w:rsidP="001E3313">
      <w:pPr>
        <w:pStyle w:val="ListParagraph"/>
        <w:widowControl/>
        <w:spacing w:after="240"/>
        <w:ind w:left="1440"/>
        <w:rPr>
          <w:rFonts w:ascii="Century Schoolbook" w:hAnsi="Century Schoolbook"/>
        </w:rPr>
      </w:pPr>
    </w:p>
    <w:p w:rsidR="009301D5" w:rsidRDefault="00800377" w:rsidP="001E3313">
      <w:pPr>
        <w:pStyle w:val="ListParagraph"/>
        <w:widowControl/>
        <w:numPr>
          <w:ilvl w:val="1"/>
          <w:numId w:val="3"/>
        </w:numPr>
        <w:spacing w:after="240"/>
        <w:rPr>
          <w:rFonts w:ascii="Century Schoolbook" w:hAnsi="Century Schoolbook"/>
        </w:rPr>
      </w:pPr>
      <w:r w:rsidRPr="00350A52">
        <w:rPr>
          <w:rFonts w:ascii="Century Schoolbook" w:hAnsi="Century Schoolbook"/>
        </w:rPr>
        <w:t xml:space="preserve">In addition to the other duties described above, </w:t>
      </w:r>
      <w:r w:rsidR="00350A52" w:rsidRPr="00350A52">
        <w:rPr>
          <w:rFonts w:ascii="Century Schoolbook" w:hAnsi="Century Schoolbook"/>
        </w:rPr>
        <w:t xml:space="preserve">by October 30, 2013, </w:t>
      </w:r>
      <w:r w:rsidRPr="00350A52">
        <w:rPr>
          <w:rFonts w:ascii="Century Schoolbook" w:hAnsi="Century Schoolbook"/>
        </w:rPr>
        <w:t xml:space="preserve">the </w:t>
      </w:r>
      <w:r w:rsidR="00F1765E" w:rsidRPr="00350A52">
        <w:rPr>
          <w:rFonts w:ascii="Century Schoolbook" w:hAnsi="Century Schoolbook"/>
        </w:rPr>
        <w:t>Independent Reviewer(s)</w:t>
      </w:r>
      <w:r w:rsidRPr="00350A52">
        <w:rPr>
          <w:rFonts w:ascii="Century Schoolbook" w:hAnsi="Century Schoolbook"/>
        </w:rPr>
        <w:t xml:space="preserve"> shall </w:t>
      </w:r>
      <w:r w:rsidR="006200A8">
        <w:rPr>
          <w:rFonts w:ascii="Century Schoolbook" w:hAnsi="Century Schoolbook"/>
        </w:rPr>
        <w:t xml:space="preserve">(1) </w:t>
      </w:r>
      <w:r w:rsidR="00350A52" w:rsidRPr="00350A52">
        <w:rPr>
          <w:rFonts w:ascii="Century Schoolbook" w:hAnsi="Century Schoolbook"/>
        </w:rPr>
        <w:t>assess whether the crisis and respite services</w:t>
      </w:r>
      <w:r w:rsidR="000E7B19">
        <w:rPr>
          <w:rFonts w:ascii="Century Schoolbook" w:hAnsi="Century Schoolbook"/>
        </w:rPr>
        <w:t>, including mobile crisis teams,</w:t>
      </w:r>
      <w:r w:rsidR="00350A52" w:rsidRPr="00350A52">
        <w:rPr>
          <w:rFonts w:ascii="Century Schoolbook" w:hAnsi="Century Schoolbook"/>
        </w:rPr>
        <w:t xml:space="preserve"> required under this agreement for individuals with developmental disabilities are adequate to address the needs of the target population</w:t>
      </w:r>
      <w:r w:rsidR="006200A8">
        <w:rPr>
          <w:rFonts w:ascii="Century Schoolbook" w:hAnsi="Century Schoolbook"/>
        </w:rPr>
        <w:t>; and (2) assess whether the Community Support Team model, as implemented by the State, provides services that are sufficient to meet the needs of the members of the target population who receive their services through CSTs</w:t>
      </w:r>
      <w:r w:rsidR="00350A52" w:rsidRPr="00350A52">
        <w:rPr>
          <w:rFonts w:ascii="Century Schoolbook" w:hAnsi="Century Schoolbook"/>
        </w:rPr>
        <w:t>.  The Independent Reviewer(s) then shall provide recommendations to the Parties as to what, if any, additional crisis and respite services may be necessary.</w:t>
      </w:r>
      <w:r w:rsidR="00350A52">
        <w:rPr>
          <w:rFonts w:ascii="Century Schoolbook" w:hAnsi="Century Schoolbook"/>
        </w:rPr>
        <w:t xml:space="preserve">  </w:t>
      </w:r>
      <w:r w:rsidRPr="00350A52">
        <w:rPr>
          <w:rFonts w:ascii="Century Schoolbook" w:hAnsi="Century Schoolbook"/>
        </w:rPr>
        <w:t xml:space="preserve">The parties </w:t>
      </w:r>
      <w:r w:rsidR="000E7B19">
        <w:rPr>
          <w:rFonts w:ascii="Century Schoolbook" w:hAnsi="Century Schoolbook"/>
        </w:rPr>
        <w:t>shall</w:t>
      </w:r>
      <w:r w:rsidR="000E7B19" w:rsidRPr="00350A52">
        <w:rPr>
          <w:rFonts w:ascii="Century Schoolbook" w:hAnsi="Century Schoolbook"/>
        </w:rPr>
        <w:t xml:space="preserve"> </w:t>
      </w:r>
      <w:r w:rsidRPr="00350A52">
        <w:rPr>
          <w:rFonts w:ascii="Century Schoolbook" w:hAnsi="Century Schoolbook"/>
        </w:rPr>
        <w:t xml:space="preserve">consider any such recommendations and </w:t>
      </w:r>
      <w:r w:rsidR="000E7B19">
        <w:rPr>
          <w:rFonts w:ascii="Century Schoolbook" w:hAnsi="Century Schoolbook"/>
        </w:rPr>
        <w:t xml:space="preserve">may </w:t>
      </w:r>
      <w:r w:rsidRPr="00350A52">
        <w:rPr>
          <w:rFonts w:ascii="Century Schoolbook" w:hAnsi="Century Schoolbook"/>
        </w:rPr>
        <w:t xml:space="preserve">modify the Settlement Agreement in accordance with the provisions of Section </w:t>
      </w:r>
      <w:r w:rsidR="002D014E" w:rsidRPr="00350A52">
        <w:rPr>
          <w:rFonts w:ascii="Century Schoolbook" w:hAnsi="Century Schoolbook"/>
        </w:rPr>
        <w:t>V</w:t>
      </w:r>
      <w:r w:rsidR="00350A52">
        <w:rPr>
          <w:rFonts w:ascii="Century Schoolbook" w:hAnsi="Century Schoolbook"/>
        </w:rPr>
        <w:t>II.E</w:t>
      </w:r>
      <w:r w:rsidR="002D014E" w:rsidRPr="00350A52">
        <w:rPr>
          <w:rFonts w:ascii="Century Schoolbook" w:hAnsi="Century Schoolbook"/>
        </w:rPr>
        <w:t xml:space="preserve">.  </w:t>
      </w:r>
      <w:r w:rsidR="000E7B19">
        <w:rPr>
          <w:rFonts w:ascii="Century Schoolbook" w:hAnsi="Century Schoolbook"/>
        </w:rPr>
        <w:t xml:space="preserve">The Independent Reviewer(s)’s assessment described in this paragraph shall neither be binding on the Parties nor given </w:t>
      </w:r>
      <w:r w:rsidR="00C427F5">
        <w:rPr>
          <w:rFonts w:ascii="Century Schoolbook" w:hAnsi="Century Schoolbook"/>
        </w:rPr>
        <w:t xml:space="preserve">presumptive </w:t>
      </w:r>
      <w:r w:rsidR="000E7B19">
        <w:rPr>
          <w:rFonts w:ascii="Century Schoolbook" w:hAnsi="Century Schoolbook"/>
        </w:rPr>
        <w:t>weight by the Court.</w:t>
      </w:r>
    </w:p>
    <w:p w:rsidR="00800377" w:rsidRPr="00800377" w:rsidRDefault="00800377" w:rsidP="001E3313">
      <w:pPr>
        <w:pStyle w:val="ListParagraph"/>
        <w:widowControl/>
        <w:spacing w:after="240"/>
        <w:ind w:left="1440"/>
        <w:rPr>
          <w:rFonts w:ascii="Century Schoolbook" w:hAnsi="Century Schoolbook"/>
        </w:rPr>
      </w:pPr>
    </w:p>
    <w:p w:rsidR="00F6679E" w:rsidRPr="003A224C" w:rsidRDefault="00F6679E" w:rsidP="001E3313">
      <w:pPr>
        <w:pStyle w:val="ListParagraph"/>
        <w:widowControl/>
        <w:numPr>
          <w:ilvl w:val="1"/>
          <w:numId w:val="3"/>
        </w:numPr>
        <w:spacing w:after="240"/>
        <w:contextualSpacing w:val="0"/>
        <w:rPr>
          <w:rFonts w:ascii="Century Schoolbook" w:hAnsi="Century Schoolbook"/>
        </w:rPr>
      </w:pPr>
      <w:r w:rsidRPr="003A224C">
        <w:rPr>
          <w:rFonts w:ascii="Century Schoolbook" w:hAnsi="Century Schoolbook"/>
        </w:rPr>
        <w:t xml:space="preserve">Budget of the </w:t>
      </w:r>
      <w:r>
        <w:rPr>
          <w:rFonts w:ascii="Century Schoolbook" w:hAnsi="Century Schoolbook"/>
        </w:rPr>
        <w:t xml:space="preserve">Independent </w:t>
      </w:r>
      <w:r w:rsidR="00F5424D">
        <w:rPr>
          <w:rFonts w:ascii="Century Schoolbook" w:hAnsi="Century Schoolbook"/>
        </w:rPr>
        <w:t>Reviewer(s)</w:t>
      </w:r>
    </w:p>
    <w:p w:rsidR="00F6679E" w:rsidRPr="003A224C" w:rsidRDefault="00F6679E" w:rsidP="001E3313">
      <w:pPr>
        <w:pStyle w:val="ListParagraph"/>
        <w:widowControl/>
        <w:numPr>
          <w:ilvl w:val="2"/>
          <w:numId w:val="3"/>
        </w:numPr>
        <w:spacing w:after="240"/>
        <w:contextualSpacing w:val="0"/>
        <w:rPr>
          <w:rFonts w:ascii="Century Schoolbook" w:hAnsi="Century Schoolbook"/>
        </w:rPr>
      </w:pPr>
      <w:r w:rsidRPr="003A224C">
        <w:rPr>
          <w:rFonts w:ascii="Century Schoolbook" w:hAnsi="Century Schoolbook"/>
        </w:rPr>
        <w:t xml:space="preserve">Within </w:t>
      </w:r>
      <w:r w:rsidR="000E7B19">
        <w:rPr>
          <w:rFonts w:ascii="Century Schoolbook" w:hAnsi="Century Schoolbook"/>
        </w:rPr>
        <w:t>60</w:t>
      </w:r>
      <w:r w:rsidR="000E7B19" w:rsidRPr="003A224C">
        <w:rPr>
          <w:rFonts w:ascii="Century Schoolbook" w:hAnsi="Century Schoolbook"/>
        </w:rPr>
        <w:t xml:space="preserve"> </w:t>
      </w:r>
      <w:r w:rsidRPr="003A224C">
        <w:rPr>
          <w:rFonts w:ascii="Century Schoolbook" w:hAnsi="Century Schoolbook"/>
        </w:rPr>
        <w:t xml:space="preserve">days of appointment, the </w:t>
      </w:r>
      <w:r>
        <w:rPr>
          <w:rFonts w:ascii="Century Schoolbook" w:hAnsi="Century Schoolbook"/>
        </w:rPr>
        <w:t xml:space="preserve">Independent Reviewer(s) </w:t>
      </w:r>
      <w:r w:rsidRPr="003A224C">
        <w:rPr>
          <w:rFonts w:ascii="Century Schoolbook" w:hAnsi="Century Schoolbook"/>
        </w:rPr>
        <w:t>shall submit to the Court for the Court’s approval a proposed budget for the first twelve months of operations.</w:t>
      </w:r>
      <w:r w:rsidR="0025160A">
        <w:rPr>
          <w:rFonts w:ascii="Century Schoolbook" w:hAnsi="Century Schoolbook"/>
        </w:rPr>
        <w:t xml:space="preserve">  </w:t>
      </w:r>
      <w:r w:rsidR="0025160A" w:rsidRPr="0025160A">
        <w:rPr>
          <w:rFonts w:ascii="Century Schoolbook" w:hAnsi="Century Schoolbook"/>
        </w:rPr>
        <w:t>The parties agree that the anticipated budget for the Independent Reviewer</w:t>
      </w:r>
      <w:r w:rsidR="0025160A">
        <w:rPr>
          <w:rFonts w:ascii="Century Schoolbook" w:hAnsi="Century Schoolbook"/>
        </w:rPr>
        <w:t>(s)</w:t>
      </w:r>
      <w:r w:rsidR="0025160A" w:rsidRPr="0025160A">
        <w:rPr>
          <w:rFonts w:ascii="Century Schoolbook" w:hAnsi="Century Schoolbook"/>
        </w:rPr>
        <w:t xml:space="preserve"> shall be no more than $250,000 for fiscal year 2012 plus an equivalent amount prorated through the remainder of fiscal year 2011</w:t>
      </w:r>
      <w:r w:rsidR="0025160A">
        <w:rPr>
          <w:rFonts w:ascii="Century Schoolbook" w:hAnsi="Century Schoolbook"/>
        </w:rPr>
        <w:t>.</w:t>
      </w:r>
    </w:p>
    <w:p w:rsidR="00F6679E" w:rsidRPr="003A224C" w:rsidRDefault="00F6679E" w:rsidP="001E3313">
      <w:pPr>
        <w:pStyle w:val="ListParagraph"/>
        <w:widowControl/>
        <w:numPr>
          <w:ilvl w:val="2"/>
          <w:numId w:val="3"/>
        </w:numPr>
        <w:spacing w:after="240"/>
        <w:contextualSpacing w:val="0"/>
        <w:rPr>
          <w:rFonts w:ascii="Century Schoolbook" w:hAnsi="Century Schoolbook"/>
        </w:rPr>
      </w:pPr>
      <w:r w:rsidRPr="003A224C">
        <w:rPr>
          <w:rFonts w:ascii="Century Schoolbook" w:hAnsi="Century Schoolbook"/>
        </w:rPr>
        <w:t xml:space="preserve">The </w:t>
      </w:r>
      <w:r>
        <w:rPr>
          <w:rFonts w:ascii="Century Schoolbook" w:hAnsi="Century Schoolbook"/>
        </w:rPr>
        <w:t xml:space="preserve">Independent Reviewer(s) </w:t>
      </w:r>
      <w:r w:rsidRPr="003A224C">
        <w:rPr>
          <w:rFonts w:ascii="Century Schoolbook" w:hAnsi="Century Schoolbook"/>
        </w:rPr>
        <w:t xml:space="preserve">will provide the </w:t>
      </w:r>
      <w:r>
        <w:rPr>
          <w:rFonts w:ascii="Century Schoolbook" w:hAnsi="Century Schoolbook"/>
        </w:rPr>
        <w:t>P</w:t>
      </w:r>
      <w:r w:rsidRPr="003A224C">
        <w:rPr>
          <w:rFonts w:ascii="Century Schoolbook" w:hAnsi="Century Schoolbook"/>
        </w:rPr>
        <w:t>arties</w:t>
      </w:r>
      <w:r>
        <w:rPr>
          <w:rFonts w:ascii="Century Schoolbook" w:hAnsi="Century Schoolbook"/>
        </w:rPr>
        <w:t xml:space="preserve"> </w:t>
      </w:r>
      <w:r w:rsidRPr="003A224C">
        <w:rPr>
          <w:rFonts w:ascii="Century Schoolbook" w:hAnsi="Century Schoolbook"/>
        </w:rPr>
        <w:t xml:space="preserve">a draft of the proposed budget at least </w:t>
      </w:r>
      <w:r>
        <w:rPr>
          <w:rFonts w:ascii="Century Schoolbook" w:hAnsi="Century Schoolbook"/>
        </w:rPr>
        <w:t>thirty</w:t>
      </w:r>
      <w:r w:rsidRPr="003A224C">
        <w:rPr>
          <w:rFonts w:ascii="Century Schoolbook" w:hAnsi="Century Schoolbook"/>
        </w:rPr>
        <w:t xml:space="preserve"> days in advance of submission to the Court.  The </w:t>
      </w:r>
      <w:r>
        <w:rPr>
          <w:rFonts w:ascii="Century Schoolbook" w:hAnsi="Century Schoolbook"/>
        </w:rPr>
        <w:t>P</w:t>
      </w:r>
      <w:r w:rsidRPr="003A224C">
        <w:rPr>
          <w:rFonts w:ascii="Century Schoolbook" w:hAnsi="Century Schoolbook"/>
        </w:rPr>
        <w:t>arties</w:t>
      </w:r>
      <w:r>
        <w:rPr>
          <w:rFonts w:ascii="Century Schoolbook" w:hAnsi="Century Schoolbook"/>
        </w:rPr>
        <w:t xml:space="preserve"> </w:t>
      </w:r>
      <w:r w:rsidRPr="003A224C">
        <w:rPr>
          <w:rFonts w:ascii="Century Schoolbook" w:hAnsi="Century Schoolbook"/>
        </w:rPr>
        <w:t xml:space="preserve">shall raise with the </w:t>
      </w:r>
      <w:r>
        <w:rPr>
          <w:rFonts w:ascii="Century Schoolbook" w:hAnsi="Century Schoolbook"/>
        </w:rPr>
        <w:t xml:space="preserve">Independent Reviewer(s) </w:t>
      </w:r>
      <w:r w:rsidRPr="003A224C">
        <w:rPr>
          <w:rFonts w:ascii="Century Schoolbook" w:hAnsi="Century Schoolbook"/>
        </w:rPr>
        <w:t>any objections they may have to the draft of the proposed budget wi</w:t>
      </w:r>
      <w:r>
        <w:rPr>
          <w:rFonts w:ascii="Century Schoolbook" w:hAnsi="Century Schoolbook"/>
        </w:rPr>
        <w:t xml:space="preserve">thin ten days of its receipt.  </w:t>
      </w:r>
      <w:r w:rsidRPr="003A224C">
        <w:rPr>
          <w:rFonts w:ascii="Century Schoolbook" w:hAnsi="Century Schoolbook"/>
        </w:rPr>
        <w:t xml:space="preserve">If the objection is not resolved before the </w:t>
      </w:r>
      <w:r>
        <w:rPr>
          <w:rFonts w:ascii="Century Schoolbook" w:hAnsi="Century Schoolbook"/>
        </w:rPr>
        <w:t xml:space="preserve">Independent Reviewer(s)’ </w:t>
      </w:r>
      <w:r w:rsidRPr="003A224C">
        <w:rPr>
          <w:rFonts w:ascii="Century Schoolbook" w:hAnsi="Century Schoolbook"/>
        </w:rPr>
        <w:t xml:space="preserve">submission of a proposed budget to the Court, a </w:t>
      </w:r>
      <w:r>
        <w:rPr>
          <w:rFonts w:ascii="Century Schoolbook" w:hAnsi="Century Schoolbook"/>
        </w:rPr>
        <w:t xml:space="preserve">Party </w:t>
      </w:r>
      <w:r w:rsidRPr="003A224C">
        <w:rPr>
          <w:rFonts w:ascii="Century Schoolbook" w:hAnsi="Century Schoolbook"/>
        </w:rPr>
        <w:t xml:space="preserve">may file the objection with the Court within ten days of the submission of </w:t>
      </w:r>
      <w:r w:rsidRPr="003A224C">
        <w:rPr>
          <w:rFonts w:ascii="Century Schoolbook" w:hAnsi="Century Schoolbook"/>
        </w:rPr>
        <w:lastRenderedPageBreak/>
        <w:t>the proposed budget to the Court.  The Court will consider such objections and make any adjustments the Court deems appropriate prior to approving the budget.</w:t>
      </w:r>
    </w:p>
    <w:p w:rsidR="00F6679E" w:rsidRPr="003A224C" w:rsidRDefault="00F6679E" w:rsidP="001E3313">
      <w:pPr>
        <w:pStyle w:val="ListParagraph"/>
        <w:widowControl/>
        <w:numPr>
          <w:ilvl w:val="2"/>
          <w:numId w:val="3"/>
        </w:numPr>
        <w:spacing w:after="240"/>
        <w:contextualSpacing w:val="0"/>
        <w:rPr>
          <w:rFonts w:ascii="Century Schoolbook" w:hAnsi="Century Schoolbook"/>
        </w:rPr>
      </w:pPr>
      <w:r w:rsidRPr="003A224C">
        <w:rPr>
          <w:rFonts w:ascii="Century Schoolbook" w:hAnsi="Century Schoolbook"/>
        </w:rPr>
        <w:t xml:space="preserve">Thereafter, the </w:t>
      </w:r>
      <w:r>
        <w:rPr>
          <w:rFonts w:ascii="Century Schoolbook" w:hAnsi="Century Schoolbook"/>
        </w:rPr>
        <w:t xml:space="preserve">Independent Reviewer(s) </w:t>
      </w:r>
      <w:r w:rsidRPr="003A224C">
        <w:rPr>
          <w:rFonts w:ascii="Century Schoolbook" w:hAnsi="Century Schoolbook"/>
        </w:rPr>
        <w:t>shall submit annually a proposed budget for the Court’s approval in accordance with the process set forth above.</w:t>
      </w:r>
    </w:p>
    <w:p w:rsidR="00F6679E" w:rsidRPr="003A224C" w:rsidRDefault="00F6679E" w:rsidP="001E3313">
      <w:pPr>
        <w:pStyle w:val="ListParagraph"/>
        <w:widowControl/>
        <w:numPr>
          <w:ilvl w:val="2"/>
          <w:numId w:val="3"/>
        </w:numPr>
        <w:spacing w:after="240"/>
        <w:contextualSpacing w:val="0"/>
        <w:rPr>
          <w:rFonts w:ascii="Century Schoolbook" w:hAnsi="Century Schoolbook"/>
        </w:rPr>
      </w:pPr>
      <w:r w:rsidRPr="003A224C">
        <w:rPr>
          <w:rFonts w:ascii="Century Schoolbook" w:hAnsi="Century Schoolbook"/>
        </w:rPr>
        <w:t xml:space="preserve">At any time, </w:t>
      </w:r>
      <w:r>
        <w:rPr>
          <w:rFonts w:ascii="Century Schoolbook" w:hAnsi="Century Schoolbook"/>
        </w:rPr>
        <w:t xml:space="preserve">but at least 30 days after sending to the Parties for review, </w:t>
      </w:r>
      <w:r w:rsidRPr="003A224C">
        <w:rPr>
          <w:rFonts w:ascii="Century Schoolbook" w:hAnsi="Century Schoolbook"/>
        </w:rPr>
        <w:t xml:space="preserve">the </w:t>
      </w:r>
      <w:r>
        <w:rPr>
          <w:rFonts w:ascii="Century Schoolbook" w:hAnsi="Century Schoolbook"/>
        </w:rPr>
        <w:t xml:space="preserve">Independent Reviewer(s) </w:t>
      </w:r>
      <w:r w:rsidRPr="003A224C">
        <w:rPr>
          <w:rFonts w:ascii="Century Schoolbook" w:hAnsi="Century Schoolbook"/>
        </w:rPr>
        <w:t xml:space="preserve">may submit to the Court for approval a proposed revision to the approved budget, along with any explanation of the reason for the proposed revision.  </w:t>
      </w:r>
      <w:r>
        <w:rPr>
          <w:rFonts w:ascii="Century Schoolbook" w:hAnsi="Century Schoolbook"/>
        </w:rPr>
        <w:t>The Parties shall have an opportunity to submit an objection to the Court concerning a proposed revision to the approved budget in accordance with the process set forth above.</w:t>
      </w:r>
      <w:r w:rsidRPr="003A224C">
        <w:rPr>
          <w:rFonts w:ascii="Century Schoolbook" w:hAnsi="Century Schoolbook"/>
        </w:rPr>
        <w:t xml:space="preserve">  Budget revisions will be effect</w:t>
      </w:r>
      <w:r>
        <w:rPr>
          <w:rFonts w:ascii="Century Schoolbook" w:hAnsi="Century Schoolbook"/>
        </w:rPr>
        <w:t>ive upon approval by the Court.</w:t>
      </w:r>
    </w:p>
    <w:p w:rsidR="00F6679E" w:rsidRPr="003A224C" w:rsidRDefault="00F6679E" w:rsidP="001E3313">
      <w:pPr>
        <w:pStyle w:val="ListParagraph"/>
        <w:widowControl/>
        <w:numPr>
          <w:ilvl w:val="1"/>
          <w:numId w:val="3"/>
        </w:numPr>
        <w:spacing w:after="240"/>
        <w:contextualSpacing w:val="0"/>
        <w:rPr>
          <w:rFonts w:ascii="Century Schoolbook" w:hAnsi="Century Schoolbook"/>
        </w:rPr>
      </w:pPr>
      <w:r w:rsidRPr="003A224C">
        <w:rPr>
          <w:rFonts w:ascii="Century Schoolbook" w:hAnsi="Century Schoolbook"/>
        </w:rPr>
        <w:t>Reimbursement and Payment Provisions</w:t>
      </w:r>
    </w:p>
    <w:p w:rsidR="00F6679E" w:rsidRPr="003A224C" w:rsidRDefault="00F6679E" w:rsidP="001E3313">
      <w:pPr>
        <w:pStyle w:val="ListParagraph"/>
        <w:widowControl/>
        <w:numPr>
          <w:ilvl w:val="2"/>
          <w:numId w:val="3"/>
        </w:numPr>
        <w:spacing w:after="240"/>
        <w:contextualSpacing w:val="0"/>
        <w:rPr>
          <w:rFonts w:ascii="Century Schoolbook" w:hAnsi="Century Schoolbook"/>
        </w:rPr>
      </w:pPr>
      <w:r w:rsidRPr="003A224C">
        <w:rPr>
          <w:rFonts w:ascii="Century Schoolbook" w:hAnsi="Century Schoolbook"/>
        </w:rPr>
        <w:t xml:space="preserve">The cost of the </w:t>
      </w:r>
      <w:r>
        <w:rPr>
          <w:rFonts w:ascii="Century Schoolbook" w:hAnsi="Century Schoolbook"/>
        </w:rPr>
        <w:t>Independent</w:t>
      </w:r>
      <w:r w:rsidRPr="003A224C">
        <w:rPr>
          <w:rFonts w:ascii="Century Schoolbook" w:hAnsi="Century Schoolbook"/>
        </w:rPr>
        <w:t xml:space="preserve"> </w:t>
      </w:r>
      <w:r>
        <w:rPr>
          <w:rFonts w:ascii="Century Schoolbook" w:hAnsi="Century Schoolbook"/>
        </w:rPr>
        <w:t>Reviewer(s)</w:t>
      </w:r>
      <w:r w:rsidRPr="003A224C">
        <w:rPr>
          <w:rFonts w:ascii="Century Schoolbook" w:hAnsi="Century Schoolbook"/>
        </w:rPr>
        <w:t xml:space="preserve">, including the cost of any consultants to </w:t>
      </w:r>
      <w:r>
        <w:rPr>
          <w:rFonts w:ascii="Century Schoolbook" w:hAnsi="Century Schoolbook"/>
        </w:rPr>
        <w:t>the Reviewer(s)</w:t>
      </w:r>
      <w:r w:rsidRPr="003A224C">
        <w:rPr>
          <w:rFonts w:ascii="Century Schoolbook" w:hAnsi="Century Schoolbook"/>
        </w:rPr>
        <w:t xml:space="preserve">, shall be borne by the State in this action.  All reasonable expenses incurred by the </w:t>
      </w:r>
      <w:r>
        <w:rPr>
          <w:rFonts w:ascii="Century Schoolbook" w:hAnsi="Century Schoolbook"/>
        </w:rPr>
        <w:t>Independent</w:t>
      </w:r>
      <w:r w:rsidRPr="003A224C">
        <w:rPr>
          <w:rFonts w:ascii="Century Schoolbook" w:hAnsi="Century Schoolbook"/>
        </w:rPr>
        <w:t xml:space="preserve"> </w:t>
      </w:r>
      <w:r>
        <w:rPr>
          <w:rFonts w:ascii="Century Schoolbook" w:hAnsi="Century Schoolbook"/>
        </w:rPr>
        <w:t xml:space="preserve">Reviewer(s) </w:t>
      </w:r>
      <w:r w:rsidRPr="003A224C">
        <w:rPr>
          <w:rFonts w:ascii="Century Schoolbook" w:hAnsi="Century Schoolbook"/>
        </w:rPr>
        <w:t xml:space="preserve">in the course of the performance of the duties of </w:t>
      </w:r>
      <w:r>
        <w:rPr>
          <w:rFonts w:ascii="Century Schoolbook" w:hAnsi="Century Schoolbook"/>
        </w:rPr>
        <w:t>an Independent</w:t>
      </w:r>
      <w:r w:rsidRPr="003A224C">
        <w:rPr>
          <w:rFonts w:ascii="Century Schoolbook" w:hAnsi="Century Schoolbook"/>
        </w:rPr>
        <w:t xml:space="preserve"> </w:t>
      </w:r>
      <w:r>
        <w:rPr>
          <w:rFonts w:ascii="Century Schoolbook" w:hAnsi="Century Schoolbook"/>
        </w:rPr>
        <w:t xml:space="preserve">Reviewer </w:t>
      </w:r>
      <w:r w:rsidRPr="003A224C">
        <w:rPr>
          <w:rFonts w:ascii="Century Schoolbook" w:hAnsi="Century Schoolbook"/>
        </w:rPr>
        <w:t>shall be reimbursed by the State</w:t>
      </w:r>
      <w:r>
        <w:rPr>
          <w:rFonts w:ascii="Century Schoolbook" w:hAnsi="Century Schoolbook"/>
        </w:rPr>
        <w:t xml:space="preserve"> in accordance with State regulations, and shall be paid no later than 30 days after submission</w:t>
      </w:r>
      <w:r w:rsidRPr="003A224C">
        <w:rPr>
          <w:rFonts w:ascii="Century Schoolbook" w:hAnsi="Century Schoolbook"/>
        </w:rPr>
        <w:t>.  The Court retains the authority to resolve any dispute that may arise regarding the reasonableness of fees and costs charged b</w:t>
      </w:r>
      <w:r>
        <w:rPr>
          <w:rFonts w:ascii="Century Schoolbook" w:hAnsi="Century Schoolbook"/>
        </w:rPr>
        <w:t>y the Independent Reviewer(s).</w:t>
      </w:r>
      <w:r w:rsidRPr="003A224C">
        <w:rPr>
          <w:rFonts w:ascii="Century Schoolbook" w:hAnsi="Century Schoolbook"/>
        </w:rPr>
        <w:t xml:space="preserve">  The United States will bear its own expenses in this matter.</w:t>
      </w:r>
    </w:p>
    <w:p w:rsidR="00F6679E" w:rsidRDefault="00F6679E" w:rsidP="001E3313">
      <w:pPr>
        <w:pStyle w:val="ListParagraph"/>
        <w:widowControl/>
        <w:numPr>
          <w:ilvl w:val="2"/>
          <w:numId w:val="3"/>
        </w:numPr>
        <w:spacing w:after="240"/>
        <w:contextualSpacing w:val="0"/>
        <w:rPr>
          <w:rFonts w:ascii="Century Schoolbook" w:hAnsi="Century Schoolbook"/>
        </w:rPr>
      </w:pPr>
      <w:r w:rsidRPr="000E2A71">
        <w:rPr>
          <w:rFonts w:ascii="Century Schoolbook" w:hAnsi="Century Schoolbook"/>
        </w:rPr>
        <w:t xml:space="preserve">The State shall deposit $100,000.00 into the Registry of the Court as interim payment of costs incurred by the </w:t>
      </w:r>
      <w:r>
        <w:rPr>
          <w:rFonts w:ascii="Century Schoolbook" w:hAnsi="Century Schoolbook"/>
        </w:rPr>
        <w:t>Independent Reviewer(s)</w:t>
      </w:r>
      <w:r w:rsidRPr="000E2A71">
        <w:rPr>
          <w:rFonts w:ascii="Century Schoolbook" w:hAnsi="Century Schoolbook"/>
        </w:rPr>
        <w:t>.  This deposit and all other deposits pursuant to this Order shall be held in the Court Registry Investment System and shall be subject to the standard registry fee imposed on depositors.</w:t>
      </w:r>
      <w:r>
        <w:rPr>
          <w:rFonts w:ascii="Century Schoolbook" w:hAnsi="Century Schoolbook"/>
        </w:rPr>
        <w:t xml:space="preserve">  </w:t>
      </w:r>
      <w:r w:rsidRPr="000E2A71">
        <w:rPr>
          <w:rFonts w:ascii="Century Schoolbook" w:hAnsi="Century Schoolbook"/>
        </w:rPr>
        <w:t xml:space="preserve">The </w:t>
      </w:r>
      <w:r>
        <w:rPr>
          <w:rFonts w:ascii="Century Schoolbook" w:hAnsi="Century Schoolbook"/>
        </w:rPr>
        <w:t>Independent</w:t>
      </w:r>
      <w:r w:rsidRPr="000E2A71">
        <w:rPr>
          <w:rFonts w:ascii="Century Schoolbook" w:hAnsi="Century Schoolbook"/>
        </w:rPr>
        <w:t xml:space="preserve"> </w:t>
      </w:r>
      <w:r>
        <w:rPr>
          <w:rFonts w:ascii="Century Schoolbook" w:hAnsi="Century Schoolbook"/>
        </w:rPr>
        <w:t xml:space="preserve">Reviewer(s) </w:t>
      </w:r>
      <w:r w:rsidRPr="000E2A71">
        <w:rPr>
          <w:rFonts w:ascii="Century Schoolbook" w:hAnsi="Century Schoolbook"/>
        </w:rPr>
        <w:t xml:space="preserve">shall submit monthly statements to the Court, with copies to the Parties, detailing all expenses the </w:t>
      </w:r>
      <w:r>
        <w:rPr>
          <w:rFonts w:ascii="Century Schoolbook" w:hAnsi="Century Schoolbook"/>
        </w:rPr>
        <w:t>Independent</w:t>
      </w:r>
      <w:r w:rsidRPr="000E2A71">
        <w:rPr>
          <w:rFonts w:ascii="Century Schoolbook" w:hAnsi="Century Schoolbook"/>
        </w:rPr>
        <w:t xml:space="preserve"> </w:t>
      </w:r>
      <w:r>
        <w:rPr>
          <w:rFonts w:ascii="Century Schoolbook" w:hAnsi="Century Schoolbook"/>
        </w:rPr>
        <w:t xml:space="preserve">Reviewer(s) </w:t>
      </w:r>
      <w:r w:rsidRPr="000E2A71">
        <w:rPr>
          <w:rFonts w:ascii="Century Schoolbook" w:hAnsi="Century Schoolbook"/>
        </w:rPr>
        <w:t xml:space="preserve">incurred during the prior month.  The Court shall order the clerk to make payments to the Independent </w:t>
      </w:r>
      <w:r>
        <w:rPr>
          <w:rFonts w:ascii="Century Schoolbook" w:hAnsi="Century Schoolbook"/>
        </w:rPr>
        <w:t>Reviewer(s)</w:t>
      </w:r>
      <w:r w:rsidRPr="000E2A71">
        <w:rPr>
          <w:rFonts w:ascii="Century Schoolbook" w:hAnsi="Century Schoolbook"/>
        </w:rPr>
        <w:t xml:space="preserve">.  The clerk shall make those payments within 10 days of the entry of the Order directing payment.  Within 45 days of the entry of each Order directing payment, the </w:t>
      </w:r>
      <w:r w:rsidRPr="000E2A71">
        <w:rPr>
          <w:rFonts w:ascii="Century Schoolbook" w:hAnsi="Century Schoolbook"/>
        </w:rPr>
        <w:lastRenderedPageBreak/>
        <w:t>State shall replenish the fund with the full amount paid by the clerk in order to restore the fund</w:t>
      </w:r>
      <w:r w:rsidRPr="00B47D56">
        <w:rPr>
          <w:rFonts w:ascii="Century Schoolbook" w:hAnsi="Century Schoolbook"/>
        </w:rPr>
        <w:t>’</w:t>
      </w:r>
      <w:r w:rsidRPr="000E2A71">
        <w:rPr>
          <w:rFonts w:ascii="Century Schoolbook" w:hAnsi="Century Schoolbook"/>
        </w:rPr>
        <w:t>s total to $100,000.00.</w:t>
      </w:r>
    </w:p>
    <w:p w:rsidR="00F6679E" w:rsidRPr="003A224C" w:rsidRDefault="00F6679E" w:rsidP="001E3313">
      <w:pPr>
        <w:pStyle w:val="ListParagraph"/>
        <w:widowControl/>
        <w:numPr>
          <w:ilvl w:val="2"/>
          <w:numId w:val="3"/>
        </w:numPr>
        <w:spacing w:after="240"/>
        <w:contextualSpacing w:val="0"/>
        <w:rPr>
          <w:rFonts w:ascii="Century Schoolbook" w:hAnsi="Century Schoolbook"/>
        </w:rPr>
      </w:pPr>
      <w:r>
        <w:rPr>
          <w:rFonts w:ascii="Century Schoolbook" w:hAnsi="Century Schoolbook"/>
        </w:rPr>
        <w:t>The Independent Reviewer(s) shall not enter into any contract with the State while serving as an Independent Reviewer.  If an Independent Reviewer resigns from his or her position as Independent Reviewer, the former Independent Reviewer may not enter into any contract with the State on a matter related to this Agreement without the written consent of the United States while this Agreement remains in effect.</w:t>
      </w:r>
    </w:p>
    <w:p w:rsidR="00F6679E" w:rsidRPr="00F6679E" w:rsidRDefault="00F6679E" w:rsidP="001E3313">
      <w:pPr>
        <w:pStyle w:val="ListParagraph"/>
        <w:widowControl/>
        <w:numPr>
          <w:ilvl w:val="2"/>
          <w:numId w:val="3"/>
        </w:numPr>
        <w:spacing w:after="240"/>
        <w:contextualSpacing w:val="0"/>
      </w:pPr>
      <w:r w:rsidRPr="00151605">
        <w:rPr>
          <w:rFonts w:ascii="Century Schoolbook" w:hAnsi="Century Schoolbook"/>
        </w:rPr>
        <w:t xml:space="preserve">Nothing in this provision shall be interpreted as altering the role of the Independent </w:t>
      </w:r>
      <w:r>
        <w:rPr>
          <w:rFonts w:ascii="Century Schoolbook" w:hAnsi="Century Schoolbook"/>
        </w:rPr>
        <w:t>Reviewer(s)</w:t>
      </w:r>
      <w:r w:rsidRPr="00151605">
        <w:rPr>
          <w:rFonts w:ascii="Century Schoolbook" w:hAnsi="Century Schoolbook"/>
        </w:rPr>
        <w:t xml:space="preserve">.  The parties agree that </w:t>
      </w:r>
      <w:r>
        <w:rPr>
          <w:rFonts w:ascii="Century Schoolbook" w:hAnsi="Century Schoolbook"/>
        </w:rPr>
        <w:t xml:space="preserve">an </w:t>
      </w:r>
      <w:r w:rsidRPr="00151605">
        <w:rPr>
          <w:rFonts w:ascii="Century Schoolbook" w:hAnsi="Century Schoolbook"/>
        </w:rPr>
        <w:t xml:space="preserve">Independent </w:t>
      </w:r>
      <w:r>
        <w:rPr>
          <w:rFonts w:ascii="Century Schoolbook" w:hAnsi="Century Schoolbook"/>
        </w:rPr>
        <w:t xml:space="preserve">Reviewer is </w:t>
      </w:r>
      <w:r w:rsidRPr="00151605">
        <w:rPr>
          <w:rFonts w:ascii="Century Schoolbook" w:hAnsi="Century Schoolbook"/>
        </w:rPr>
        <w:t xml:space="preserve">not </w:t>
      </w:r>
      <w:r>
        <w:rPr>
          <w:rFonts w:ascii="Century Schoolbook" w:hAnsi="Century Schoolbook"/>
        </w:rPr>
        <w:t>an agent</w:t>
      </w:r>
      <w:r w:rsidRPr="00151605">
        <w:rPr>
          <w:rFonts w:ascii="Century Schoolbook" w:hAnsi="Century Schoolbook"/>
        </w:rPr>
        <w:t xml:space="preserve"> of the Court, nor do</w:t>
      </w:r>
      <w:r>
        <w:rPr>
          <w:rFonts w:ascii="Century Schoolbook" w:hAnsi="Century Schoolbook"/>
        </w:rPr>
        <w:t>es</w:t>
      </w:r>
      <w:r w:rsidRPr="00151605">
        <w:rPr>
          <w:rFonts w:ascii="Century Schoolbook" w:hAnsi="Century Schoolbook"/>
        </w:rPr>
        <w:t xml:space="preserve"> </w:t>
      </w:r>
      <w:r>
        <w:rPr>
          <w:rFonts w:ascii="Century Schoolbook" w:hAnsi="Century Schoolbook"/>
        </w:rPr>
        <w:t xml:space="preserve">an </w:t>
      </w:r>
      <w:r w:rsidRPr="00151605">
        <w:rPr>
          <w:rFonts w:ascii="Century Schoolbook" w:hAnsi="Century Schoolbook"/>
        </w:rPr>
        <w:t xml:space="preserve">Independent </w:t>
      </w:r>
      <w:r>
        <w:rPr>
          <w:rFonts w:ascii="Century Schoolbook" w:hAnsi="Century Schoolbook"/>
        </w:rPr>
        <w:t xml:space="preserve">Reviewer </w:t>
      </w:r>
      <w:r w:rsidRPr="00151605">
        <w:rPr>
          <w:rFonts w:ascii="Century Schoolbook" w:hAnsi="Century Schoolbook"/>
        </w:rPr>
        <w:t>have any authority to act on behalf of the Court.</w:t>
      </w:r>
    </w:p>
    <w:p w:rsidR="00D65668" w:rsidRPr="002B1817" w:rsidRDefault="00D65668" w:rsidP="001E3313">
      <w:pPr>
        <w:pStyle w:val="ListParagraph"/>
        <w:widowControl/>
        <w:numPr>
          <w:ilvl w:val="0"/>
          <w:numId w:val="3"/>
        </w:numPr>
        <w:spacing w:after="240"/>
        <w:contextualSpacing w:val="0"/>
        <w:rPr>
          <w:rFonts w:ascii="Century Schoolbook" w:hAnsi="Century Schoolbook"/>
          <w:u w:val="single"/>
        </w:rPr>
      </w:pPr>
      <w:r w:rsidRPr="002B1817">
        <w:rPr>
          <w:rFonts w:ascii="Century Schoolbook" w:hAnsi="Century Schoolbook"/>
          <w:u w:val="single"/>
        </w:rPr>
        <w:t>Construction and Termination</w:t>
      </w:r>
    </w:p>
    <w:p w:rsidR="00D65668" w:rsidRDefault="00D65668" w:rsidP="001E3313">
      <w:pPr>
        <w:pStyle w:val="ListParagraph"/>
        <w:widowControl/>
        <w:numPr>
          <w:ilvl w:val="1"/>
          <w:numId w:val="3"/>
        </w:numPr>
        <w:spacing w:after="240"/>
        <w:contextualSpacing w:val="0"/>
        <w:rPr>
          <w:rFonts w:ascii="Century Schoolbook" w:hAnsi="Century Schoolbook"/>
        </w:rPr>
      </w:pPr>
      <w:r w:rsidRPr="004E6A67">
        <w:rPr>
          <w:rFonts w:ascii="Century Schoolbook" w:hAnsi="Century Schoolbook"/>
        </w:rPr>
        <w:t xml:space="preserve">The Parties agree jointly to file this Agreement with the United States District Court for the Northern District of Georgia, Atlanta Division, in </w:t>
      </w:r>
      <w:r w:rsidRPr="004E6A67">
        <w:rPr>
          <w:rFonts w:ascii="Century Schoolbook" w:hAnsi="Century Schoolbook"/>
          <w:u w:val="single"/>
        </w:rPr>
        <w:t>United States v. Georgia</w:t>
      </w:r>
      <w:r w:rsidRPr="004E6A67">
        <w:rPr>
          <w:rFonts w:ascii="Century Schoolbook" w:hAnsi="Century Schoolbook"/>
        </w:rPr>
        <w:t xml:space="preserve">, Civil Action No. 1:10-CV-249-CAP.  The joint motion shall request that the Court enter the Settlement Agreement pursuant to Federal Rule of Civil Procedure 41(a)(2), </w:t>
      </w:r>
      <w:r w:rsidR="00DF6E76">
        <w:rPr>
          <w:rFonts w:ascii="Century Schoolbook" w:hAnsi="Century Schoolbook"/>
        </w:rPr>
        <w:t xml:space="preserve">conditionally dismiss the complaint in this action, </w:t>
      </w:r>
      <w:r w:rsidRPr="004E6A67">
        <w:rPr>
          <w:rFonts w:ascii="Century Schoolbook" w:hAnsi="Century Schoolbook"/>
        </w:rPr>
        <w:t>and retain jurisdiction to enforce the Settlement Agreement.</w:t>
      </w:r>
      <w:r w:rsidR="00F5424D">
        <w:rPr>
          <w:rFonts w:ascii="Century Schoolbook" w:hAnsi="Century Schoolbook"/>
        </w:rPr>
        <w:t xml:space="preserve">  The Parties further agree to jointly file a motion</w:t>
      </w:r>
      <w:r w:rsidR="00C014AC">
        <w:rPr>
          <w:rFonts w:ascii="Century Schoolbook" w:hAnsi="Century Schoolbook"/>
        </w:rPr>
        <w:t xml:space="preserve"> with the Court</w:t>
      </w:r>
      <w:r w:rsidR="00F5424D">
        <w:rPr>
          <w:rFonts w:ascii="Century Schoolbook" w:hAnsi="Century Schoolbook"/>
        </w:rPr>
        <w:t xml:space="preserve">, </w:t>
      </w:r>
      <w:r w:rsidR="00DB3919">
        <w:rPr>
          <w:rFonts w:ascii="Century Schoolbook" w:hAnsi="Century Schoolbook"/>
        </w:rPr>
        <w:t xml:space="preserve">to withdraw the United States’ motion for preliminary injunction and to enforce the Settlement Agreement in </w:t>
      </w:r>
      <w:r w:rsidR="00F5424D">
        <w:rPr>
          <w:rFonts w:ascii="Century Schoolbook" w:hAnsi="Century Schoolbook"/>
        </w:rPr>
        <w:t xml:space="preserve">case styled </w:t>
      </w:r>
      <w:r w:rsidR="00F5424D">
        <w:rPr>
          <w:rFonts w:ascii="Century Schoolbook" w:hAnsi="Century Schoolbook"/>
          <w:u w:val="single"/>
        </w:rPr>
        <w:t>United States v. Georgia</w:t>
      </w:r>
      <w:r w:rsidR="00F5424D">
        <w:rPr>
          <w:rFonts w:ascii="Century Schoolbook" w:hAnsi="Century Schoolbook"/>
        </w:rPr>
        <w:t>, Civil  Action No. 1:09-CV-119-CAP</w:t>
      </w:r>
      <w:r w:rsidR="00DB3919">
        <w:rPr>
          <w:rFonts w:ascii="Century Schoolbook" w:hAnsi="Century Schoolbook"/>
        </w:rPr>
        <w:t>, to vacate the hearing set for November 8, 2010, and to terminate any ongoing discovery in that action</w:t>
      </w:r>
      <w:r w:rsidR="00F5424D">
        <w:rPr>
          <w:rFonts w:ascii="Century Schoolbook" w:hAnsi="Century Schoolbook"/>
        </w:rPr>
        <w:t xml:space="preserve">; the motion shall request that the case be </w:t>
      </w:r>
      <w:r w:rsidR="00DB3919">
        <w:rPr>
          <w:rFonts w:ascii="Century Schoolbook" w:hAnsi="Century Schoolbook"/>
        </w:rPr>
        <w:t xml:space="preserve">returned to </w:t>
      </w:r>
      <w:r w:rsidR="00F5424D">
        <w:rPr>
          <w:rFonts w:ascii="Century Schoolbook" w:hAnsi="Century Schoolbook"/>
        </w:rPr>
        <w:t xml:space="preserve">the Court’s inactive docket.  </w:t>
      </w:r>
      <w:r w:rsidRPr="004E6A67">
        <w:rPr>
          <w:rFonts w:ascii="Century Schoolbook" w:hAnsi="Century Schoolbook"/>
        </w:rPr>
        <w:t>If the Court does not retain jurisdiction to enforce the Settlement Agreement, the Settlement Agreement shall be void.</w:t>
      </w:r>
    </w:p>
    <w:p w:rsidR="00A9656A" w:rsidRDefault="00D65668" w:rsidP="001E3313">
      <w:pPr>
        <w:pStyle w:val="ListParagraph"/>
        <w:widowControl/>
        <w:numPr>
          <w:ilvl w:val="2"/>
          <w:numId w:val="3"/>
        </w:numPr>
        <w:spacing w:after="240"/>
        <w:contextualSpacing w:val="0"/>
        <w:rPr>
          <w:rFonts w:ascii="Century Schoolbook" w:hAnsi="Century Schoolbook"/>
        </w:rPr>
      </w:pPr>
      <w:r w:rsidRPr="004E6A67">
        <w:rPr>
          <w:rFonts w:ascii="Century Schoolbook" w:hAnsi="Century Schoolbook"/>
        </w:rPr>
        <w:t xml:space="preserve">The Parties anticipate that the State will have substantially complied with all provisions of the Settlement Agreement by </w:t>
      </w:r>
      <w:smartTag w:uri="urn:schemas-microsoft-com:office:smarttags" w:element="date">
        <w:smartTagPr>
          <w:attr w:name="Year" w:val="2015"/>
          <w:attr w:name="Day" w:val="1"/>
          <w:attr w:name="Month" w:val="7"/>
        </w:smartTagPr>
        <w:r w:rsidRPr="004E6A67">
          <w:rPr>
            <w:rFonts w:ascii="Century Schoolbook" w:hAnsi="Century Schoolbook"/>
          </w:rPr>
          <w:t>July 1, 2015</w:t>
        </w:r>
      </w:smartTag>
      <w:r w:rsidRPr="004E6A67">
        <w:rPr>
          <w:rFonts w:ascii="Century Schoolbook" w:hAnsi="Century Schoolbook"/>
        </w:rPr>
        <w:t xml:space="preserve">.  Substantial compliance is achieved </w:t>
      </w:r>
      <w:r w:rsidR="004E6A67" w:rsidRPr="004E6A67">
        <w:rPr>
          <w:rFonts w:ascii="Century Schoolbook" w:hAnsi="Century Schoolbook"/>
        </w:rPr>
        <w:t>if any violations</w:t>
      </w:r>
      <w:r>
        <w:rPr>
          <w:rFonts w:ascii="Century Schoolbook" w:hAnsi="Century Schoolbook"/>
        </w:rPr>
        <w:t xml:space="preserve"> of the </w:t>
      </w:r>
      <w:r w:rsidR="004E6A67" w:rsidRPr="004E6A67">
        <w:rPr>
          <w:rFonts w:ascii="Century Schoolbook" w:hAnsi="Century Schoolbook"/>
        </w:rPr>
        <w:t xml:space="preserve">Agreement are </w:t>
      </w:r>
      <w:r w:rsidRPr="004E6A67">
        <w:rPr>
          <w:rFonts w:ascii="Century Schoolbook" w:hAnsi="Century Schoolbook"/>
        </w:rPr>
        <w:t xml:space="preserve">minor or occasional and </w:t>
      </w:r>
      <w:r w:rsidR="004E6A67" w:rsidRPr="004E6A67">
        <w:rPr>
          <w:rFonts w:ascii="Century Schoolbook" w:hAnsi="Century Schoolbook"/>
        </w:rPr>
        <w:t xml:space="preserve">are </w:t>
      </w:r>
      <w:r w:rsidRPr="004E6A67">
        <w:rPr>
          <w:rFonts w:ascii="Century Schoolbook" w:hAnsi="Century Schoolbook"/>
        </w:rPr>
        <w:t>not systemic</w:t>
      </w:r>
      <w:r w:rsidR="004E6A67" w:rsidRPr="004E6A67">
        <w:rPr>
          <w:rFonts w:ascii="Century Schoolbook" w:hAnsi="Century Schoolbook"/>
        </w:rPr>
        <w:t xml:space="preserve">.  </w:t>
      </w:r>
    </w:p>
    <w:p w:rsidR="00D65668" w:rsidRDefault="00D65668" w:rsidP="001E3313">
      <w:pPr>
        <w:pStyle w:val="ListParagraph"/>
        <w:widowControl/>
        <w:numPr>
          <w:ilvl w:val="2"/>
          <w:numId w:val="3"/>
        </w:numPr>
        <w:spacing w:after="240"/>
        <w:contextualSpacing w:val="0"/>
        <w:rPr>
          <w:rFonts w:ascii="Century Schoolbook" w:hAnsi="Century Schoolbook"/>
        </w:rPr>
      </w:pPr>
      <w:r w:rsidRPr="004E6A67">
        <w:rPr>
          <w:rFonts w:ascii="Century Schoolbook" w:hAnsi="Century Schoolbook"/>
        </w:rPr>
        <w:t xml:space="preserve">The Court shall retain jurisdiction of this action for all purposes until the State has substantially complied with all provisions of </w:t>
      </w:r>
      <w:r w:rsidRPr="004E6A67">
        <w:rPr>
          <w:rFonts w:ascii="Century Schoolbook" w:hAnsi="Century Schoolbook"/>
        </w:rPr>
        <w:lastRenderedPageBreak/>
        <w:t>this Settlement Agreement</w:t>
      </w:r>
      <w:r w:rsidR="00350A52">
        <w:rPr>
          <w:rFonts w:ascii="Century Schoolbook" w:hAnsi="Century Schoolbook"/>
        </w:rPr>
        <w:t xml:space="preserve"> and maintain substantial compliance </w:t>
      </w:r>
      <w:r w:rsidR="00103245">
        <w:rPr>
          <w:rFonts w:ascii="Century Schoolbook" w:hAnsi="Century Schoolbook"/>
        </w:rPr>
        <w:t>with</w:t>
      </w:r>
      <w:r w:rsidR="00350A52">
        <w:rPr>
          <w:rFonts w:ascii="Century Schoolbook" w:hAnsi="Century Schoolbook"/>
        </w:rPr>
        <w:t xml:space="preserve"> all provisions for one year</w:t>
      </w:r>
      <w:r w:rsidRPr="004E6A67">
        <w:rPr>
          <w:rFonts w:ascii="Century Schoolbook" w:hAnsi="Century Schoolbook"/>
        </w:rPr>
        <w:t xml:space="preserve">.  </w:t>
      </w:r>
    </w:p>
    <w:p w:rsidR="00D65668" w:rsidRDefault="00D65668" w:rsidP="001E3313">
      <w:pPr>
        <w:pStyle w:val="ListParagraph"/>
        <w:widowControl/>
        <w:numPr>
          <w:ilvl w:val="2"/>
          <w:numId w:val="3"/>
        </w:numPr>
        <w:spacing w:after="240"/>
        <w:contextualSpacing w:val="0"/>
        <w:rPr>
          <w:rFonts w:ascii="Century Schoolbook" w:hAnsi="Century Schoolbook"/>
        </w:rPr>
      </w:pPr>
      <w:r w:rsidRPr="004E6A67">
        <w:rPr>
          <w:rFonts w:ascii="Century Schoolbook" w:hAnsi="Century Schoolbook"/>
        </w:rPr>
        <w:t>The Parties may agree to jointly ask the Court to terminate the Settlement Agreement before the end of the five-year term</w:t>
      </w:r>
      <w:r w:rsidR="00350A52">
        <w:rPr>
          <w:rFonts w:ascii="Century Schoolbook" w:hAnsi="Century Schoolbook"/>
        </w:rPr>
        <w:t xml:space="preserve">, provided the State has substantially complied with all provisions of the Settlement Agreement and maintained substantial compliance </w:t>
      </w:r>
      <w:r w:rsidR="00103245">
        <w:rPr>
          <w:rFonts w:ascii="Century Schoolbook" w:hAnsi="Century Schoolbook"/>
        </w:rPr>
        <w:t>with</w:t>
      </w:r>
      <w:r w:rsidR="00350A52">
        <w:rPr>
          <w:rFonts w:ascii="Century Schoolbook" w:hAnsi="Century Schoolbook"/>
        </w:rPr>
        <w:t xml:space="preserve"> all provisions for one year</w:t>
      </w:r>
      <w:r w:rsidRPr="004E6A67">
        <w:rPr>
          <w:rFonts w:ascii="Century Schoolbook" w:hAnsi="Century Schoolbook"/>
        </w:rPr>
        <w:t xml:space="preserve">.  If the case has not yet been dismissed, the Parties agree to ask the Court for a non-evidentiary hearing on the status of compliance on or near </w:t>
      </w:r>
      <w:smartTag w:uri="urn:schemas-microsoft-com:office:smarttags" w:element="date">
        <w:smartTagPr>
          <w:attr w:name="Year" w:val="2015"/>
          <w:attr w:name="Day" w:val="1"/>
          <w:attr w:name="Month" w:val="7"/>
        </w:smartTagPr>
        <w:r w:rsidRPr="004E6A67">
          <w:rPr>
            <w:rFonts w:ascii="Century Schoolbook" w:hAnsi="Century Schoolbook"/>
          </w:rPr>
          <w:t>July 1, 2015</w:t>
        </w:r>
      </w:smartTag>
      <w:r w:rsidRPr="004E6A67">
        <w:rPr>
          <w:rFonts w:ascii="Century Schoolbook" w:hAnsi="Century Schoolbook"/>
        </w:rPr>
        <w:t>.  If the Parties agree that there is non-compliance, or if there is a dispute about compliance, the Parties will so inform the Court, and the Court may set additional hearing dates as appropriate. The Parties may agree jointly at any time to allow for additional time to resolve compliance issues.</w:t>
      </w:r>
    </w:p>
    <w:p w:rsidR="00D65668" w:rsidRDefault="00D65668" w:rsidP="001E3313">
      <w:pPr>
        <w:pStyle w:val="ListParagraph"/>
        <w:widowControl/>
        <w:numPr>
          <w:ilvl w:val="1"/>
          <w:numId w:val="3"/>
        </w:numPr>
        <w:spacing w:after="240"/>
        <w:contextualSpacing w:val="0"/>
        <w:rPr>
          <w:rFonts w:ascii="Century Schoolbook" w:hAnsi="Century Schoolbook"/>
        </w:rPr>
      </w:pPr>
      <w:r w:rsidRPr="004E6A67">
        <w:rPr>
          <w:rFonts w:ascii="Century Schoolbook" w:hAnsi="Century Schoolbook"/>
        </w:rPr>
        <w:t xml:space="preserve">If the State believes it has achieved substantial compliance with a portion of the Settlement Agreement and has maintained substantial compliance for one year, it shall notify the </w:t>
      </w:r>
      <w:smartTag w:uri="urn:schemas-microsoft-com:office:smarttags" w:element="country-region">
        <w:smartTag w:uri="urn:schemas-microsoft-com:office:smarttags" w:element="place">
          <w:r w:rsidRPr="004E6A67">
            <w:rPr>
              <w:rFonts w:ascii="Century Schoolbook" w:hAnsi="Century Schoolbook"/>
            </w:rPr>
            <w:t>United States</w:t>
          </w:r>
        </w:smartTag>
      </w:smartTag>
      <w:r w:rsidR="004E6A67" w:rsidRPr="004E6A67">
        <w:rPr>
          <w:rFonts w:ascii="Century Schoolbook" w:hAnsi="Century Schoolbook"/>
        </w:rPr>
        <w:t xml:space="preserve"> and </w:t>
      </w:r>
      <w:r w:rsidR="00F1765E">
        <w:rPr>
          <w:rFonts w:ascii="Century Schoolbook" w:hAnsi="Century Schoolbook"/>
        </w:rPr>
        <w:t>Independent Reviewer(s)</w:t>
      </w:r>
      <w:r w:rsidR="004E6A67" w:rsidRPr="004E6A67">
        <w:rPr>
          <w:rFonts w:ascii="Century Schoolbook" w:hAnsi="Century Schoolbook"/>
        </w:rPr>
        <w:t>.</w:t>
      </w:r>
      <w:r w:rsidRPr="004E6A67">
        <w:rPr>
          <w:rFonts w:ascii="Century Schoolbook" w:hAnsi="Century Schoolbook"/>
        </w:rPr>
        <w:t xml:space="preserve">  If the </w:t>
      </w:r>
      <w:smartTag w:uri="urn:schemas-microsoft-com:office:smarttags" w:element="country-region">
        <w:smartTag w:uri="urn:schemas-microsoft-com:office:smarttags" w:element="place">
          <w:r w:rsidRPr="004E6A67">
            <w:rPr>
              <w:rFonts w:ascii="Century Schoolbook" w:hAnsi="Century Schoolbook"/>
            </w:rPr>
            <w:t>United States</w:t>
          </w:r>
        </w:smartTag>
      </w:smartTag>
      <w:r w:rsidRPr="004E6A67">
        <w:rPr>
          <w:rFonts w:ascii="Century Schoolbook" w:hAnsi="Century Schoolbook"/>
        </w:rPr>
        <w:t xml:space="preserve"> </w:t>
      </w:r>
      <w:r w:rsidR="004E6A67" w:rsidRPr="004E6A67">
        <w:rPr>
          <w:rFonts w:ascii="Century Schoolbook" w:hAnsi="Century Schoolbook"/>
        </w:rPr>
        <w:t xml:space="preserve">and the </w:t>
      </w:r>
      <w:r w:rsidR="00F1765E">
        <w:rPr>
          <w:rFonts w:ascii="Century Schoolbook" w:hAnsi="Century Schoolbook"/>
        </w:rPr>
        <w:t>Independent Reviewer(s)</w:t>
      </w:r>
      <w:r w:rsidR="004E6A67" w:rsidRPr="004E6A67">
        <w:rPr>
          <w:rFonts w:ascii="Century Schoolbook" w:hAnsi="Century Schoolbook"/>
        </w:rPr>
        <w:t xml:space="preserve"> agree</w:t>
      </w:r>
      <w:r w:rsidRPr="004E6A67">
        <w:rPr>
          <w:rFonts w:ascii="Century Schoolbook" w:hAnsi="Century Schoolbook"/>
        </w:rPr>
        <w:t xml:space="preserve"> with the State’s assessment of substantial compliance, the State shall be relieved of that portion of the Settlement Agreement.</w:t>
      </w:r>
    </w:p>
    <w:p w:rsidR="00D65668" w:rsidRDefault="00D65668" w:rsidP="001E3313">
      <w:pPr>
        <w:pStyle w:val="ListParagraph"/>
        <w:widowControl/>
        <w:numPr>
          <w:ilvl w:val="1"/>
          <w:numId w:val="3"/>
        </w:numPr>
        <w:spacing w:after="240"/>
        <w:contextualSpacing w:val="0"/>
        <w:rPr>
          <w:rFonts w:ascii="Century Schoolbook" w:hAnsi="Century Schoolbook"/>
        </w:rPr>
      </w:pPr>
      <w:r w:rsidRPr="004E6A67">
        <w:rPr>
          <w:rFonts w:ascii="Century Schoolbook" w:hAnsi="Century Schoolbook"/>
        </w:rPr>
        <w:t xml:space="preserve">With the exception of conditions or practices that pose an immediate and serious threat to the life, health, or safety of individuals covered by this Agreement, if the United States believes that the State has failed to fulfill any obligation under this Settlement Agreement, the United States shall, prior to initiating any court proceeding to remedy such failure, give written notice to the State which, with specificity, sets for the details of the alleged noncompliance.  </w:t>
      </w:r>
    </w:p>
    <w:p w:rsidR="00C752AC" w:rsidRDefault="00D65668" w:rsidP="001E3313">
      <w:pPr>
        <w:pStyle w:val="ListParagraph"/>
        <w:widowControl/>
        <w:numPr>
          <w:ilvl w:val="2"/>
          <w:numId w:val="3"/>
        </w:numPr>
        <w:spacing w:after="240"/>
        <w:contextualSpacing w:val="0"/>
        <w:rPr>
          <w:rFonts w:ascii="Century Schoolbook" w:hAnsi="Century Schoolbook"/>
        </w:rPr>
      </w:pPr>
      <w:r w:rsidRPr="004E6A67">
        <w:rPr>
          <w:rFonts w:ascii="Century Schoolbook" w:hAnsi="Century Schoolbook"/>
        </w:rPr>
        <w:t xml:space="preserve">With the exception of conditions or practices that pose an immediate and serious threat to the life, health, or safety of individuals covered by this Agreement, the State shall have </w:t>
      </w:r>
      <w:r w:rsidR="00350A52">
        <w:rPr>
          <w:rFonts w:ascii="Century Schoolbook" w:hAnsi="Century Schoolbook"/>
        </w:rPr>
        <w:t xml:space="preserve">45 </w:t>
      </w:r>
      <w:r w:rsidRPr="004E6A67">
        <w:rPr>
          <w:rFonts w:ascii="Century Schoolbook" w:hAnsi="Century Schoolbook"/>
        </w:rPr>
        <w:t xml:space="preserve">days from the date of such written notice to respond to the United States in writing by denying that substantial noncompliance has occurred, or by accepting (without necessarily admitting) the allegation of noncompliance and proposing steps that the State will take, and by when, to cure the alleged noncompliance. </w:t>
      </w:r>
    </w:p>
    <w:p w:rsidR="00D65668" w:rsidRDefault="00C752AC" w:rsidP="001E3313">
      <w:pPr>
        <w:pStyle w:val="ListParagraph"/>
        <w:widowControl/>
        <w:spacing w:after="240"/>
        <w:ind w:left="2160" w:hanging="720"/>
        <w:contextualSpacing w:val="0"/>
        <w:rPr>
          <w:rFonts w:ascii="Century Schoolbook" w:hAnsi="Century Schoolbook"/>
        </w:rPr>
      </w:pPr>
      <w:r>
        <w:rPr>
          <w:rFonts w:ascii="Century Schoolbook" w:hAnsi="Century Schoolbook"/>
        </w:rPr>
        <w:lastRenderedPageBreak/>
        <w:t>2.</w:t>
      </w:r>
      <w:r>
        <w:rPr>
          <w:rFonts w:ascii="Century Schoolbook" w:hAnsi="Century Schoolbook"/>
        </w:rPr>
        <w:tab/>
        <w:t xml:space="preserve">If the State fails to respond with </w:t>
      </w:r>
      <w:r w:rsidR="00350A52">
        <w:rPr>
          <w:rFonts w:ascii="Century Schoolbook" w:hAnsi="Century Schoolbook"/>
        </w:rPr>
        <w:t xml:space="preserve">45 </w:t>
      </w:r>
      <w:r>
        <w:rPr>
          <w:rFonts w:ascii="Century Schoolbook" w:hAnsi="Century Schoolbook"/>
        </w:rPr>
        <w:t>days or denies that substantial noncompliance has occurred, the United States may seek a</w:t>
      </w:r>
      <w:r w:rsidR="00350A52">
        <w:rPr>
          <w:rFonts w:ascii="Century Schoolbook" w:hAnsi="Century Schoolbook"/>
        </w:rPr>
        <w:t>n appropriate</w:t>
      </w:r>
      <w:r>
        <w:rPr>
          <w:rFonts w:ascii="Century Schoolbook" w:hAnsi="Century Schoolbook"/>
        </w:rPr>
        <w:t xml:space="preserve"> judicial </w:t>
      </w:r>
      <w:r w:rsidR="00350A52">
        <w:rPr>
          <w:rFonts w:ascii="Century Schoolbook" w:hAnsi="Century Schoolbook"/>
        </w:rPr>
        <w:t>remedy</w:t>
      </w:r>
      <w:r>
        <w:rPr>
          <w:rFonts w:ascii="Century Schoolbook" w:hAnsi="Century Schoolbook"/>
        </w:rPr>
        <w:t>.</w:t>
      </w:r>
      <w:r w:rsidR="002D014E">
        <w:rPr>
          <w:rFonts w:ascii="Century Schoolbook" w:hAnsi="Century Schoolbook"/>
        </w:rPr>
        <w:t xml:space="preserve"> </w:t>
      </w:r>
    </w:p>
    <w:p w:rsidR="00D65668" w:rsidRDefault="00C752AC" w:rsidP="001E3313">
      <w:pPr>
        <w:pStyle w:val="ListParagraph"/>
        <w:widowControl/>
        <w:spacing w:after="240"/>
        <w:ind w:left="1440" w:hanging="720"/>
        <w:contextualSpacing w:val="0"/>
        <w:rPr>
          <w:rFonts w:ascii="Century Schoolbook" w:hAnsi="Century Schoolbook"/>
        </w:rPr>
      </w:pPr>
      <w:r>
        <w:rPr>
          <w:rFonts w:ascii="Century Schoolbook" w:hAnsi="Century Schoolbook"/>
        </w:rPr>
        <w:t>D.</w:t>
      </w:r>
      <w:r>
        <w:rPr>
          <w:rFonts w:ascii="Century Schoolbook" w:hAnsi="Century Schoolbook"/>
        </w:rPr>
        <w:tab/>
      </w:r>
      <w:r w:rsidR="00D65668" w:rsidRPr="004E6A67">
        <w:rPr>
          <w:rFonts w:ascii="Century Schoolbook" w:hAnsi="Century Schoolbook"/>
        </w:rPr>
        <w:t xml:space="preserve">If the State timely responds by proposing curative action by a specified deadline, the United States may accept the State’s proposal or offer a counterproposal for a different curative action or deadline, but in no event shall the United States seek an appropriate judicial remedy for the alleged noncompliance until at least 30 days after the State has responded under Subsection </w:t>
      </w:r>
      <w:r w:rsidR="002D014E">
        <w:rPr>
          <w:rFonts w:ascii="Century Schoolbook" w:hAnsi="Century Schoolbook"/>
        </w:rPr>
        <w:t>V</w:t>
      </w:r>
      <w:r w:rsidR="00350A52">
        <w:rPr>
          <w:rFonts w:ascii="Century Schoolbook" w:hAnsi="Century Schoolbook"/>
        </w:rPr>
        <w:t>II.C</w:t>
      </w:r>
      <w:r w:rsidR="00D65668" w:rsidRPr="004E6A67">
        <w:rPr>
          <w:rFonts w:ascii="Century Schoolbook" w:hAnsi="Century Schoolbook"/>
        </w:rPr>
        <w:t xml:space="preserve"> above and until both sides have conferred in good faith to resolve any outstanding differences.  </w:t>
      </w:r>
    </w:p>
    <w:p w:rsidR="00D65668" w:rsidRDefault="00C752AC" w:rsidP="001E3313">
      <w:pPr>
        <w:pStyle w:val="ListParagraph"/>
        <w:widowControl/>
        <w:spacing w:after="240"/>
        <w:ind w:left="2160" w:hanging="720"/>
        <w:contextualSpacing w:val="0"/>
        <w:rPr>
          <w:rFonts w:ascii="Century Schoolbook" w:hAnsi="Century Schoolbook"/>
        </w:rPr>
      </w:pPr>
      <w:r>
        <w:rPr>
          <w:rFonts w:ascii="Century Schoolbook" w:hAnsi="Century Schoolbook"/>
        </w:rPr>
        <w:t>1.</w:t>
      </w:r>
      <w:r w:rsidRPr="004E6A67">
        <w:rPr>
          <w:rFonts w:ascii="Century Schoolbook" w:hAnsi="Century Schoolbook"/>
        </w:rPr>
        <w:t xml:space="preserve"> </w:t>
      </w:r>
      <w:r>
        <w:rPr>
          <w:rFonts w:ascii="Century Schoolbook" w:hAnsi="Century Schoolbook"/>
        </w:rPr>
        <w:tab/>
      </w:r>
      <w:r w:rsidR="00D65668" w:rsidRPr="004E6A67">
        <w:rPr>
          <w:rFonts w:ascii="Century Schoolbook" w:hAnsi="Century Schoolbook"/>
        </w:rPr>
        <w:t xml:space="preserve">The parties may, by mutual agreement, extend the time period specified in this paragraph.  If the Parties reach an agreement that varies from the provisions of this Settlement Agreement, the new agreement shall be reduced to writing, signed, and filed with the Court for approval. </w:t>
      </w:r>
    </w:p>
    <w:p w:rsidR="00D65668" w:rsidRDefault="00D65668" w:rsidP="001E3313">
      <w:pPr>
        <w:pStyle w:val="ListParagraph"/>
        <w:widowControl/>
        <w:numPr>
          <w:ilvl w:val="2"/>
          <w:numId w:val="3"/>
        </w:numPr>
        <w:spacing w:after="240"/>
        <w:contextualSpacing w:val="0"/>
        <w:rPr>
          <w:rFonts w:ascii="Century Schoolbook" w:hAnsi="Century Schoolbook"/>
        </w:rPr>
      </w:pPr>
      <w:r w:rsidRPr="004E6A67">
        <w:rPr>
          <w:rFonts w:ascii="Century Schoolbook" w:hAnsi="Century Schoolbook"/>
        </w:rPr>
        <w:t>If the Parties fail to reach agreement on a plan for curative action, the United States may seek an appropriate judicial remedy.</w:t>
      </w:r>
    </w:p>
    <w:p w:rsidR="005F7ADE" w:rsidRDefault="005F7ADE" w:rsidP="001E3313">
      <w:pPr>
        <w:pStyle w:val="ListParagraph"/>
        <w:widowControl/>
        <w:numPr>
          <w:ilvl w:val="2"/>
          <w:numId w:val="3"/>
        </w:numPr>
        <w:spacing w:after="240"/>
        <w:contextualSpacing w:val="0"/>
        <w:rPr>
          <w:rFonts w:ascii="Century Schoolbook" w:hAnsi="Century Schoolbook"/>
        </w:rPr>
      </w:pPr>
      <w:r>
        <w:rPr>
          <w:rFonts w:ascii="Century Schoolbook" w:hAnsi="Century Schoolbook"/>
        </w:rPr>
        <w:t>Notwithstanding the provisions of Sections V</w:t>
      </w:r>
      <w:r w:rsidR="00350A52">
        <w:rPr>
          <w:rFonts w:ascii="Century Schoolbook" w:hAnsi="Century Schoolbook"/>
        </w:rPr>
        <w:t>II.C &amp; D</w:t>
      </w:r>
      <w:r>
        <w:rPr>
          <w:rFonts w:ascii="Century Schoolbook" w:hAnsi="Century Schoolbook"/>
        </w:rPr>
        <w:t xml:space="preserve">, with the exception of conditions that pose an immediate and serious threat to the life, health, or safety of individuals covered under this Settlement Agreement, the United States shall not issue a noncompliance notice nor seek a judicial remedy for the first </w:t>
      </w:r>
      <w:r w:rsidR="00B00E85">
        <w:rPr>
          <w:rFonts w:ascii="Century Schoolbook" w:hAnsi="Century Schoolbook"/>
        </w:rPr>
        <w:t>nine</w:t>
      </w:r>
      <w:r>
        <w:rPr>
          <w:rFonts w:ascii="Century Schoolbook" w:hAnsi="Century Schoolbook"/>
        </w:rPr>
        <w:t xml:space="preserve"> months after the entry of this Settlement Agreement.  </w:t>
      </w:r>
    </w:p>
    <w:p w:rsidR="00D65668" w:rsidRDefault="00C752AC" w:rsidP="001E3313">
      <w:pPr>
        <w:pStyle w:val="ListParagraph"/>
        <w:widowControl/>
        <w:spacing w:after="240"/>
        <w:ind w:left="1440" w:hanging="720"/>
        <w:contextualSpacing w:val="0"/>
        <w:rPr>
          <w:rFonts w:ascii="Century Schoolbook" w:hAnsi="Century Schoolbook"/>
        </w:rPr>
      </w:pPr>
      <w:r>
        <w:rPr>
          <w:rFonts w:ascii="Century Schoolbook" w:hAnsi="Century Schoolbook"/>
        </w:rPr>
        <w:t>E</w:t>
      </w:r>
      <w:r>
        <w:rPr>
          <w:rFonts w:ascii="Century Schoolbook" w:hAnsi="Century Schoolbook"/>
        </w:rPr>
        <w:tab/>
      </w:r>
      <w:r w:rsidR="00D65668" w:rsidRPr="002B1817">
        <w:rPr>
          <w:rFonts w:ascii="Century Schoolbook" w:hAnsi="Century Schoolbook"/>
        </w:rPr>
        <w:t>Any modification of this Settlement Agreement shall be executed in writing by the P</w:t>
      </w:r>
      <w:r w:rsidR="00350A52">
        <w:rPr>
          <w:rFonts w:ascii="Century Schoolbook" w:hAnsi="Century Schoolbook"/>
        </w:rPr>
        <w:t xml:space="preserve">arties, shall be </w:t>
      </w:r>
      <w:r w:rsidR="002D014E">
        <w:rPr>
          <w:rFonts w:ascii="Century Schoolbook" w:hAnsi="Century Schoolbook"/>
        </w:rPr>
        <w:t>filed with the Court</w:t>
      </w:r>
      <w:r w:rsidR="00350A52">
        <w:rPr>
          <w:rFonts w:ascii="Century Schoolbook" w:hAnsi="Century Schoolbook"/>
        </w:rPr>
        <w:t>, and shall not be effective until the Court enters the modified agreement and retains jurisdiction to enforce it</w:t>
      </w:r>
      <w:r w:rsidR="00D65668" w:rsidRPr="002B1817">
        <w:rPr>
          <w:rFonts w:ascii="Century Schoolbook" w:hAnsi="Century Schoolbook"/>
        </w:rPr>
        <w:t>.</w:t>
      </w:r>
    </w:p>
    <w:p w:rsidR="00D65668" w:rsidRDefault="00C752AC" w:rsidP="001E3313">
      <w:pPr>
        <w:pStyle w:val="ListParagraph"/>
        <w:widowControl/>
        <w:spacing w:after="240"/>
        <w:ind w:left="1440" w:hanging="720"/>
        <w:contextualSpacing w:val="0"/>
        <w:rPr>
          <w:rFonts w:ascii="Century Schoolbook" w:hAnsi="Century Schoolbook"/>
        </w:rPr>
      </w:pPr>
      <w:r>
        <w:rPr>
          <w:rFonts w:ascii="Century Schoolbook" w:hAnsi="Century Schoolbook"/>
        </w:rPr>
        <w:t>F.</w:t>
      </w:r>
      <w:r>
        <w:rPr>
          <w:rFonts w:ascii="Century Schoolbook" w:hAnsi="Century Schoolbook"/>
        </w:rPr>
        <w:tab/>
      </w:r>
      <w:r w:rsidR="00D65668" w:rsidRPr="002B1817">
        <w:rPr>
          <w:rFonts w:ascii="Century Schoolbook" w:hAnsi="Century Schoolbook"/>
        </w:rPr>
        <w:t xml:space="preserve">The Settlement Agreement shall be applicable to, and binding upon, all Parties, their employees, assigns, and their successors in office.  </w:t>
      </w:r>
      <w:r w:rsidR="00350A52">
        <w:rPr>
          <w:rFonts w:ascii="Century Schoolbook" w:hAnsi="Century Schoolbook"/>
        </w:rPr>
        <w:t>If the State contracts with an outside provider for any of the services provided in this agreement, the agreement shall be binding on the contracted parties, including agents and assigns.</w:t>
      </w:r>
    </w:p>
    <w:p w:rsidR="00D65668" w:rsidRDefault="00C752AC" w:rsidP="001E3313">
      <w:pPr>
        <w:pStyle w:val="ListParagraph"/>
        <w:widowControl/>
        <w:spacing w:after="240"/>
        <w:ind w:left="1440" w:hanging="720"/>
        <w:contextualSpacing w:val="0"/>
        <w:rPr>
          <w:rFonts w:ascii="Century Schoolbook" w:hAnsi="Century Schoolbook"/>
        </w:rPr>
      </w:pPr>
      <w:r>
        <w:rPr>
          <w:rFonts w:ascii="Century Schoolbook" w:hAnsi="Century Schoolbook"/>
        </w:rPr>
        <w:t>G.</w:t>
      </w:r>
      <w:r>
        <w:rPr>
          <w:rFonts w:ascii="Century Schoolbook" w:hAnsi="Century Schoolbook"/>
        </w:rPr>
        <w:tab/>
      </w:r>
      <w:r w:rsidR="00D65668" w:rsidRPr="002B1817">
        <w:rPr>
          <w:rFonts w:ascii="Century Schoolbook" w:hAnsi="Century Schoolbook"/>
        </w:rPr>
        <w:t>The State shall ensure that all appropriate State agencies take any actions necessary for the State to comply with provisions of this Settlement Agreement.</w:t>
      </w:r>
    </w:p>
    <w:p w:rsidR="00D65668" w:rsidRDefault="00C752AC" w:rsidP="001E3313">
      <w:pPr>
        <w:pStyle w:val="ListParagraph"/>
        <w:widowControl/>
        <w:spacing w:after="240"/>
        <w:ind w:left="1440" w:hanging="720"/>
        <w:contextualSpacing w:val="0"/>
        <w:rPr>
          <w:rFonts w:ascii="Century Schoolbook" w:hAnsi="Century Schoolbook"/>
        </w:rPr>
      </w:pPr>
      <w:r>
        <w:rPr>
          <w:rFonts w:ascii="Century Schoolbook" w:hAnsi="Century Schoolbook"/>
        </w:rPr>
        <w:lastRenderedPageBreak/>
        <w:t>H.</w:t>
      </w:r>
      <w:r>
        <w:rPr>
          <w:rFonts w:ascii="Century Schoolbook" w:hAnsi="Century Schoolbook"/>
        </w:rPr>
        <w:tab/>
      </w:r>
      <w:r w:rsidR="00D65668" w:rsidRPr="002B1817">
        <w:rPr>
          <w:rFonts w:ascii="Century Schoolbook" w:hAnsi="Century Schoolbook"/>
        </w:rPr>
        <w:t xml:space="preserve">If the State fails to </w:t>
      </w:r>
      <w:r w:rsidR="008E5264">
        <w:rPr>
          <w:rFonts w:ascii="Century Schoolbook" w:hAnsi="Century Schoolbook"/>
        </w:rPr>
        <w:t xml:space="preserve">make any </w:t>
      </w:r>
      <w:r w:rsidR="00D65668" w:rsidRPr="002B1817">
        <w:rPr>
          <w:rFonts w:ascii="Century Schoolbook" w:hAnsi="Century Schoolbook"/>
        </w:rPr>
        <w:t xml:space="preserve">necessary appropriations to comply with this Settlement Agreement, the United States has the right to </w:t>
      </w:r>
      <w:r w:rsidR="00D65668">
        <w:rPr>
          <w:rFonts w:ascii="Century Schoolbook" w:hAnsi="Century Schoolbook"/>
        </w:rPr>
        <w:t>withdraw its consent to this Agreement and revive any claims otherwise barred by operation</w:t>
      </w:r>
      <w:r w:rsidR="00D65668" w:rsidRPr="002B1817">
        <w:rPr>
          <w:rFonts w:ascii="Century Schoolbook" w:hAnsi="Century Schoolbook"/>
        </w:rPr>
        <w:t xml:space="preserve"> of this Settlement Agreement.</w:t>
      </w:r>
    </w:p>
    <w:p w:rsidR="00D65668" w:rsidRPr="002B1817" w:rsidRDefault="00C752AC" w:rsidP="001E3313">
      <w:pPr>
        <w:pStyle w:val="ListParagraph"/>
        <w:widowControl/>
        <w:spacing w:after="240"/>
        <w:ind w:left="1440" w:hanging="720"/>
        <w:contextualSpacing w:val="0"/>
        <w:rPr>
          <w:rFonts w:ascii="Century Schoolbook" w:hAnsi="Century Schoolbook"/>
        </w:rPr>
      </w:pPr>
      <w:r>
        <w:rPr>
          <w:rFonts w:ascii="Century Schoolbook" w:hAnsi="Century Schoolbook"/>
        </w:rPr>
        <w:t>I.</w:t>
      </w:r>
      <w:r>
        <w:rPr>
          <w:rFonts w:ascii="Century Schoolbook" w:hAnsi="Century Schoolbook"/>
        </w:rPr>
        <w:tab/>
      </w:r>
      <w:r w:rsidR="00D65668" w:rsidRPr="002B1817">
        <w:rPr>
          <w:rFonts w:ascii="Century Schoolbook" w:hAnsi="Century Schoolbook"/>
        </w:rPr>
        <w:t xml:space="preserve">The </w:t>
      </w:r>
      <w:smartTag w:uri="urn:schemas-microsoft-com:office:smarttags" w:element="country-region">
        <w:smartTag w:uri="urn:schemas-microsoft-com:office:smarttags" w:element="place">
          <w:r w:rsidR="00D65668" w:rsidRPr="002B1817">
            <w:rPr>
              <w:rFonts w:ascii="Century Schoolbook" w:hAnsi="Century Schoolbook"/>
            </w:rPr>
            <w:t>United States</w:t>
          </w:r>
        </w:smartTag>
      </w:smartTag>
      <w:r w:rsidR="00D65668" w:rsidRPr="002B1817">
        <w:rPr>
          <w:rFonts w:ascii="Century Schoolbook" w:hAnsi="Century Schoolbook"/>
        </w:rPr>
        <w:t xml:space="preserve"> and the State shall bear the cost of their fees and expenses incurred in connection with this case.</w:t>
      </w:r>
    </w:p>
    <w:p w:rsidR="00D65668" w:rsidRPr="002B1817" w:rsidRDefault="00D65668" w:rsidP="001E3313">
      <w:pPr>
        <w:pStyle w:val="ListParagraph"/>
        <w:widowControl/>
        <w:numPr>
          <w:ilvl w:val="0"/>
          <w:numId w:val="3"/>
        </w:numPr>
        <w:spacing w:after="240"/>
        <w:contextualSpacing w:val="0"/>
        <w:rPr>
          <w:rFonts w:ascii="Century Schoolbook" w:hAnsi="Century Schoolbook"/>
          <w:u w:val="single"/>
        </w:rPr>
      </w:pPr>
      <w:r w:rsidRPr="002B1817">
        <w:rPr>
          <w:rFonts w:ascii="Century Schoolbook" w:hAnsi="Century Schoolbook"/>
          <w:u w:val="single"/>
        </w:rPr>
        <w:t>General Provisions</w:t>
      </w:r>
    </w:p>
    <w:p w:rsidR="00D65668" w:rsidRDefault="00D65668" w:rsidP="001E3313">
      <w:pPr>
        <w:pStyle w:val="ListParagraph"/>
        <w:widowControl/>
        <w:numPr>
          <w:ilvl w:val="1"/>
          <w:numId w:val="3"/>
        </w:numPr>
        <w:spacing w:after="240"/>
        <w:contextualSpacing w:val="0"/>
        <w:rPr>
          <w:rFonts w:ascii="Century Schoolbook" w:hAnsi="Century Schoolbook"/>
        </w:rPr>
      </w:pPr>
      <w:r w:rsidRPr="002B1817">
        <w:rPr>
          <w:rFonts w:ascii="Century Schoolbook" w:hAnsi="Century Schoolbook"/>
        </w:rPr>
        <w:t xml:space="preserve">The State agrees that it shall not retaliate against any person because that person has filed or may file a complaint, provided assistance or information, or participated in any other manner in the DOJ’s and/or OCR’s investigations related to this </w:t>
      </w:r>
      <w:r w:rsidR="00B00E85">
        <w:rPr>
          <w:rFonts w:ascii="Century Schoolbook" w:hAnsi="Century Schoolbook"/>
        </w:rPr>
        <w:t xml:space="preserve">Settlement </w:t>
      </w:r>
      <w:r w:rsidRPr="002B1817">
        <w:rPr>
          <w:rFonts w:ascii="Century Schoolbook" w:hAnsi="Century Schoolbook"/>
        </w:rPr>
        <w:t xml:space="preserve">Agreement. The State agrees that it shall timely and thoroughly investigate any allegations of retaliation in violation of this </w:t>
      </w:r>
      <w:r w:rsidR="00B00E85">
        <w:rPr>
          <w:rFonts w:ascii="Century Schoolbook" w:hAnsi="Century Schoolbook"/>
        </w:rPr>
        <w:t xml:space="preserve">Settlement </w:t>
      </w:r>
      <w:r w:rsidRPr="002B1817">
        <w:rPr>
          <w:rFonts w:ascii="Century Schoolbook" w:hAnsi="Century Schoolbook"/>
        </w:rPr>
        <w:t>Agreement and the non-retaliation provision of CRIPA and take any necessary corrective actions identified through such investigations.</w:t>
      </w:r>
    </w:p>
    <w:p w:rsidR="00D65668" w:rsidRDefault="00D65668" w:rsidP="001E3313">
      <w:pPr>
        <w:pStyle w:val="ListParagraph"/>
        <w:widowControl/>
        <w:numPr>
          <w:ilvl w:val="1"/>
          <w:numId w:val="3"/>
        </w:numPr>
        <w:spacing w:after="240"/>
        <w:contextualSpacing w:val="0"/>
        <w:rPr>
          <w:rFonts w:ascii="Century Schoolbook" w:hAnsi="Century Schoolbook"/>
        </w:rPr>
      </w:pPr>
      <w:r w:rsidRPr="002B1817">
        <w:rPr>
          <w:rFonts w:ascii="Century Schoolbook" w:hAnsi="Century Schoolbook"/>
        </w:rPr>
        <w:t xml:space="preserve">If an unforeseen circumstance occurs that causes a failure to timely fulfill any requirements of this </w:t>
      </w:r>
      <w:r w:rsidR="00B00E85">
        <w:rPr>
          <w:rFonts w:ascii="Century Schoolbook" w:hAnsi="Century Schoolbook"/>
        </w:rPr>
        <w:t xml:space="preserve">Settlement </w:t>
      </w:r>
      <w:r w:rsidRPr="002B1817">
        <w:rPr>
          <w:rFonts w:ascii="Century Schoolbook" w:hAnsi="Century Schoolbook"/>
        </w:rPr>
        <w:t xml:space="preserve">Agreement, the State shall notify the </w:t>
      </w:r>
      <w:smartTag w:uri="urn:schemas-microsoft-com:office:smarttags" w:element="country-region">
        <w:smartTag w:uri="urn:schemas-microsoft-com:office:smarttags" w:element="place">
          <w:r w:rsidRPr="002B1817">
            <w:rPr>
              <w:rFonts w:ascii="Century Schoolbook" w:hAnsi="Century Schoolbook"/>
            </w:rPr>
            <w:t>United States</w:t>
          </w:r>
        </w:smartTag>
      </w:smartTag>
      <w:r w:rsidRPr="002B1817">
        <w:rPr>
          <w:rFonts w:ascii="Century Schoolbook" w:hAnsi="Century Schoolbook"/>
        </w:rPr>
        <w:t xml:space="preserve"> and the </w:t>
      </w:r>
      <w:r w:rsidR="00F1765E">
        <w:rPr>
          <w:rFonts w:ascii="Century Schoolbook" w:hAnsi="Century Schoolbook"/>
        </w:rPr>
        <w:t>Independent Reviewer(s)</w:t>
      </w:r>
      <w:r w:rsidRPr="002B1817">
        <w:rPr>
          <w:rFonts w:ascii="Century Schoolbook" w:hAnsi="Century Schoolbook"/>
        </w:rPr>
        <w:t xml:space="preserve"> in writing within 20 calendar days after the State becomes aware of the unforeseen circumstance and its impact on the State’s ability to perform under the</w:t>
      </w:r>
      <w:r w:rsidR="00B00E85">
        <w:rPr>
          <w:rFonts w:ascii="Century Schoolbook" w:hAnsi="Century Schoolbook"/>
        </w:rPr>
        <w:t xml:space="preserve"> Settlement</w:t>
      </w:r>
      <w:r w:rsidRPr="002B1817">
        <w:rPr>
          <w:rFonts w:ascii="Century Schoolbook" w:hAnsi="Century Schoolbook"/>
        </w:rPr>
        <w:t xml:space="preserve"> Agreement. The notice shall describe the cause of the failure to perform and the measures taken to prevent or minimize the failure. The State shall take all reasonable measures to avoid or minimize any such failure.</w:t>
      </w:r>
    </w:p>
    <w:p w:rsidR="00D65668" w:rsidRDefault="00D65668" w:rsidP="001E3313">
      <w:pPr>
        <w:pStyle w:val="ListParagraph"/>
        <w:widowControl/>
        <w:numPr>
          <w:ilvl w:val="1"/>
          <w:numId w:val="3"/>
        </w:numPr>
        <w:spacing w:after="240"/>
        <w:contextualSpacing w:val="0"/>
        <w:rPr>
          <w:rFonts w:ascii="Century Schoolbook" w:hAnsi="Century Schoolbook"/>
        </w:rPr>
      </w:pPr>
      <w:r w:rsidRPr="002B1817">
        <w:rPr>
          <w:rFonts w:ascii="Century Schoolbook" w:hAnsi="Century Schoolbook"/>
        </w:rPr>
        <w:t xml:space="preserve">Failure by any Party to enforce this entire </w:t>
      </w:r>
      <w:r w:rsidR="00B00E85">
        <w:rPr>
          <w:rFonts w:ascii="Century Schoolbook" w:hAnsi="Century Schoolbook"/>
        </w:rPr>
        <w:t xml:space="preserve">Settlement </w:t>
      </w:r>
      <w:r w:rsidRPr="002B1817">
        <w:rPr>
          <w:rFonts w:ascii="Century Schoolbook" w:hAnsi="Century Schoolbook"/>
        </w:rPr>
        <w:t xml:space="preserve">Agreement or any provision thereof with respect to any deadline or any other provision herein shall not be construed as a waiver, including of its right to enforce other deadlines and provisions of this </w:t>
      </w:r>
      <w:r w:rsidR="00B00E85">
        <w:rPr>
          <w:rFonts w:ascii="Century Schoolbook" w:hAnsi="Century Schoolbook"/>
        </w:rPr>
        <w:t xml:space="preserve">Settlement </w:t>
      </w:r>
      <w:r w:rsidRPr="002B1817">
        <w:rPr>
          <w:rFonts w:ascii="Century Schoolbook" w:hAnsi="Century Schoolbook"/>
        </w:rPr>
        <w:t>Agreement.</w:t>
      </w:r>
    </w:p>
    <w:p w:rsidR="00D65668" w:rsidRDefault="00D65668" w:rsidP="001E3313">
      <w:pPr>
        <w:pStyle w:val="ListParagraph"/>
        <w:widowControl/>
        <w:numPr>
          <w:ilvl w:val="1"/>
          <w:numId w:val="3"/>
        </w:numPr>
        <w:spacing w:after="240"/>
        <w:contextualSpacing w:val="0"/>
        <w:rPr>
          <w:rFonts w:ascii="Century Schoolbook" w:hAnsi="Century Schoolbook"/>
        </w:rPr>
      </w:pPr>
      <w:r w:rsidRPr="002B1817">
        <w:rPr>
          <w:rFonts w:ascii="Century Schoolbook" w:hAnsi="Century Schoolbook"/>
        </w:rPr>
        <w:t xml:space="preserve">The Parties shall promptly notify each other of any court or administrative challenge to this </w:t>
      </w:r>
      <w:r w:rsidR="00B00E85">
        <w:rPr>
          <w:rFonts w:ascii="Century Schoolbook" w:hAnsi="Century Schoolbook"/>
        </w:rPr>
        <w:t xml:space="preserve">Settlement </w:t>
      </w:r>
      <w:r w:rsidRPr="002B1817">
        <w:rPr>
          <w:rFonts w:ascii="Century Schoolbook" w:hAnsi="Century Schoolbook"/>
        </w:rPr>
        <w:t xml:space="preserve">Agreement or any portion thereof, and shall defend against any challenge to the </w:t>
      </w:r>
      <w:r w:rsidR="00B00E85">
        <w:rPr>
          <w:rFonts w:ascii="Century Schoolbook" w:hAnsi="Century Schoolbook"/>
        </w:rPr>
        <w:t xml:space="preserve">Settlement </w:t>
      </w:r>
      <w:r w:rsidRPr="002B1817">
        <w:rPr>
          <w:rFonts w:ascii="Century Schoolbook" w:hAnsi="Century Schoolbook"/>
        </w:rPr>
        <w:t>Agreement.</w:t>
      </w:r>
    </w:p>
    <w:p w:rsidR="00D65668" w:rsidRDefault="00D65668" w:rsidP="001E3313">
      <w:pPr>
        <w:pStyle w:val="ListParagraph"/>
        <w:widowControl/>
        <w:numPr>
          <w:ilvl w:val="1"/>
          <w:numId w:val="3"/>
        </w:numPr>
        <w:spacing w:after="240"/>
        <w:contextualSpacing w:val="0"/>
        <w:rPr>
          <w:rFonts w:ascii="Century Schoolbook" w:hAnsi="Century Schoolbook"/>
        </w:rPr>
      </w:pPr>
      <w:r w:rsidRPr="002B1817">
        <w:rPr>
          <w:rFonts w:ascii="Century Schoolbook" w:hAnsi="Century Schoolbook"/>
        </w:rPr>
        <w:t>The United States and the State of Georgia release the other from any and all claims and obligations arising out of the allegations set forth in the complaint.</w:t>
      </w:r>
      <w:r w:rsidR="00DF6E76">
        <w:rPr>
          <w:rFonts w:ascii="Century Schoolbook" w:hAnsi="Century Schoolbook"/>
        </w:rPr>
        <w:t xml:space="preserve">  Except as provided in this Settlement Agreement, </w:t>
      </w:r>
      <w:r w:rsidR="00DF6E76">
        <w:rPr>
          <w:rFonts w:ascii="Century Schoolbook" w:hAnsi="Century Schoolbook"/>
        </w:rPr>
        <w:lastRenderedPageBreak/>
        <w:t>during the term of this Agreement, the United States will not bring a claim arising under the ADA or the Rehabilitation Act for those claims.</w:t>
      </w:r>
    </w:p>
    <w:p w:rsidR="00D65668" w:rsidRDefault="00D65668" w:rsidP="001E3313">
      <w:pPr>
        <w:pStyle w:val="ListParagraph"/>
        <w:widowControl/>
        <w:numPr>
          <w:ilvl w:val="1"/>
          <w:numId w:val="3"/>
        </w:numPr>
        <w:spacing w:after="240"/>
        <w:contextualSpacing w:val="0"/>
        <w:rPr>
          <w:rFonts w:ascii="Century Schoolbook" w:hAnsi="Century Schoolbook"/>
        </w:rPr>
      </w:pPr>
      <w:r w:rsidRPr="002B1817">
        <w:rPr>
          <w:rFonts w:ascii="Century Schoolbook" w:hAnsi="Century Schoolbook"/>
        </w:rPr>
        <w:t xml:space="preserve">The Parties represent and acknowledge this Settlement Agreement is the result of extensive, thorough and good faith negotiations. </w:t>
      </w:r>
      <w:r>
        <w:rPr>
          <w:rFonts w:ascii="Century Schoolbook" w:hAnsi="Century Schoolbook"/>
        </w:rPr>
        <w:t xml:space="preserve"> </w:t>
      </w:r>
      <w:r w:rsidRPr="002B1817">
        <w:rPr>
          <w:rFonts w:ascii="Century Schoolbook" w:hAnsi="Century Schoolbook"/>
        </w:rPr>
        <w:t>The Parties further represent and acknowledge that the terms of this Settlement Agreement have been voluntarily accepted, after consultation with counsel, for the purpose of making a full and final compromise and settlement of any and all claims and for the express purpose of precluding any further or additional claims arising out of the allegations set forth in the complaints and pleadings in these Actions.  Each Party to this Settlement Agreement represents and warrants that the person who has signed this Settlement Agreement on behalf of his or her entity is duly authorized to enter into this Settlement Agreement and to bind that Party to the terms and conditions of this Settlement Agreement.</w:t>
      </w:r>
    </w:p>
    <w:p w:rsidR="00D65668" w:rsidRDefault="00D65668" w:rsidP="001E3313">
      <w:pPr>
        <w:pStyle w:val="ListParagraph"/>
        <w:widowControl/>
        <w:numPr>
          <w:ilvl w:val="1"/>
          <w:numId w:val="3"/>
        </w:numPr>
        <w:spacing w:after="240"/>
        <w:contextualSpacing w:val="0"/>
        <w:rPr>
          <w:rFonts w:ascii="Century Schoolbook" w:hAnsi="Century Schoolbook"/>
        </w:rPr>
      </w:pPr>
      <w:r w:rsidRPr="002B1817">
        <w:rPr>
          <w:rFonts w:ascii="Century Schoolbook" w:hAnsi="Century Schoolbook"/>
        </w:rPr>
        <w:t>The Parties agree that the provisions of this Settlement Agreement are lawful, fair, adequate, and a reasonable resolution of the pending lawsuit.</w:t>
      </w:r>
    </w:p>
    <w:p w:rsidR="00D65668" w:rsidRDefault="00D65668" w:rsidP="001E3313">
      <w:pPr>
        <w:pStyle w:val="ListParagraph"/>
        <w:widowControl/>
        <w:numPr>
          <w:ilvl w:val="1"/>
          <w:numId w:val="3"/>
        </w:numPr>
        <w:spacing w:after="240"/>
        <w:contextualSpacing w:val="0"/>
        <w:rPr>
          <w:rFonts w:ascii="Century Schoolbook" w:hAnsi="Century Schoolbook"/>
        </w:rPr>
      </w:pPr>
      <w:r w:rsidRPr="002B1817">
        <w:rPr>
          <w:rFonts w:ascii="Century Schoolbook" w:hAnsi="Century Schoolbook"/>
        </w:rPr>
        <w:t>Nothing in this Settlement Agreement shall be construed as an acknowledgement, an admission, or evidence of liability of the State under the Constitution of the United States, federal or state law, and this Agreement may not be used as evidence of liability in this or any other civil or criminal proceeding.</w:t>
      </w:r>
    </w:p>
    <w:p w:rsidR="00D65668" w:rsidRDefault="00D65668" w:rsidP="001E3313">
      <w:pPr>
        <w:pStyle w:val="ListParagraph"/>
        <w:widowControl/>
        <w:numPr>
          <w:ilvl w:val="1"/>
          <w:numId w:val="3"/>
        </w:numPr>
        <w:spacing w:after="240"/>
        <w:contextualSpacing w:val="0"/>
        <w:rPr>
          <w:rFonts w:ascii="Century Schoolbook" w:hAnsi="Century Schoolbook"/>
        </w:rPr>
      </w:pPr>
      <w:r w:rsidRPr="002B1817">
        <w:rPr>
          <w:rFonts w:ascii="Century Schoolbook" w:hAnsi="Century Schoolbook"/>
        </w:rPr>
        <w:t xml:space="preserve">This Settlement Agreement may be executed in counterparts, each of which shall be deemed an original, and the counterparts shall together constitute one and the same agreement, notwithstanding that each party is not a signatory to the original or the same counterpart. </w:t>
      </w:r>
    </w:p>
    <w:p w:rsidR="00D65668" w:rsidRPr="002B1817" w:rsidRDefault="00D65668" w:rsidP="001E3313">
      <w:pPr>
        <w:pStyle w:val="ListParagraph"/>
        <w:widowControl/>
        <w:numPr>
          <w:ilvl w:val="1"/>
          <w:numId w:val="3"/>
        </w:numPr>
        <w:spacing w:after="240"/>
        <w:contextualSpacing w:val="0"/>
        <w:rPr>
          <w:rFonts w:ascii="Century Schoolbook" w:hAnsi="Century Schoolbook"/>
        </w:rPr>
      </w:pPr>
      <w:r w:rsidRPr="002B1817">
        <w:rPr>
          <w:rFonts w:ascii="Century Schoolbook" w:hAnsi="Century Schoolbook"/>
        </w:rPr>
        <w:t>“Notice” under this Settlement Agreement shall be provided by overnight courier to the following or their successors:</w:t>
      </w:r>
    </w:p>
    <w:p w:rsidR="00D65668" w:rsidRPr="00470BED" w:rsidRDefault="00D65668" w:rsidP="001E3313">
      <w:pPr>
        <w:pStyle w:val="ListParagraph"/>
        <w:keepNext/>
        <w:widowControl/>
        <w:ind w:left="2160"/>
        <w:contextualSpacing w:val="0"/>
        <w:rPr>
          <w:rFonts w:ascii="Century Schoolbook" w:hAnsi="Century Schoolbook"/>
        </w:rPr>
      </w:pPr>
      <w:r w:rsidRPr="00807EB9">
        <w:rPr>
          <w:rFonts w:ascii="Century Schoolbook" w:hAnsi="Century Schoolbook"/>
        </w:rPr>
        <w:t>C</w:t>
      </w:r>
      <w:r w:rsidRPr="00470BED">
        <w:rPr>
          <w:rFonts w:ascii="Century Schoolbook" w:hAnsi="Century Schoolbook"/>
        </w:rPr>
        <w:t>hief of the Special Litigation Section</w:t>
      </w:r>
    </w:p>
    <w:p w:rsidR="00D65668" w:rsidRPr="00470BED" w:rsidRDefault="00D65668" w:rsidP="001E3313">
      <w:pPr>
        <w:pStyle w:val="ListParagraph"/>
        <w:keepNext/>
        <w:widowControl/>
        <w:ind w:left="2160"/>
        <w:contextualSpacing w:val="0"/>
        <w:rPr>
          <w:rFonts w:ascii="Century Schoolbook" w:hAnsi="Century Schoolbook"/>
        </w:rPr>
      </w:pPr>
      <w:r w:rsidRPr="00470BED">
        <w:rPr>
          <w:rFonts w:ascii="Century Schoolbook" w:hAnsi="Century Schoolbook"/>
        </w:rPr>
        <w:t>United States Department of Justice</w:t>
      </w:r>
    </w:p>
    <w:p w:rsidR="00D65668" w:rsidRPr="00470BED" w:rsidRDefault="00D65668" w:rsidP="001E3313">
      <w:pPr>
        <w:pStyle w:val="ListParagraph"/>
        <w:widowControl/>
        <w:ind w:left="2160"/>
        <w:contextualSpacing w:val="0"/>
        <w:rPr>
          <w:rFonts w:ascii="Century Schoolbook" w:hAnsi="Century Schoolbook"/>
        </w:rPr>
      </w:pPr>
      <w:r w:rsidRPr="00470BED">
        <w:rPr>
          <w:rFonts w:ascii="Century Schoolbook" w:hAnsi="Century Schoolbook"/>
        </w:rPr>
        <w:t>Civil Rights Division</w:t>
      </w:r>
    </w:p>
    <w:p w:rsidR="00D65668" w:rsidRPr="00470BED" w:rsidRDefault="00D65668" w:rsidP="001E3313">
      <w:pPr>
        <w:pStyle w:val="ListParagraph"/>
        <w:widowControl/>
        <w:ind w:left="2160"/>
        <w:contextualSpacing w:val="0"/>
        <w:rPr>
          <w:rFonts w:ascii="Century Schoolbook" w:hAnsi="Century Schoolbook"/>
        </w:rPr>
      </w:pPr>
      <w:smartTag w:uri="urn:schemas-microsoft-com:office:smarttags" w:element="Street">
        <w:smartTag w:uri="urn:schemas-microsoft-com:office:smarttags" w:element="address">
          <w:r w:rsidRPr="00470BED">
            <w:rPr>
              <w:rFonts w:ascii="Century Schoolbook" w:hAnsi="Century Schoolbook"/>
            </w:rPr>
            <w:t>601 D Street, N.W.</w:t>
          </w:r>
        </w:smartTag>
      </w:smartTag>
    </w:p>
    <w:p w:rsidR="00D65668" w:rsidRPr="00470BED" w:rsidRDefault="00D65668" w:rsidP="001E3313">
      <w:pPr>
        <w:pStyle w:val="ListParagraph"/>
        <w:widowControl/>
        <w:ind w:left="2160"/>
        <w:contextualSpacing w:val="0"/>
        <w:rPr>
          <w:rFonts w:ascii="Century Schoolbook" w:hAnsi="Century Schoolbook"/>
        </w:rPr>
      </w:pPr>
      <w:smartTag w:uri="urn:schemas-microsoft-com:office:smarttags" w:element="place">
        <w:smartTag w:uri="urn:schemas-microsoft-com:office:smarttags" w:element="City">
          <w:r w:rsidRPr="00470BED">
            <w:rPr>
              <w:rFonts w:ascii="Century Schoolbook" w:hAnsi="Century Schoolbook"/>
            </w:rPr>
            <w:t>Washington</w:t>
          </w:r>
        </w:smartTag>
        <w:r w:rsidRPr="00470BED">
          <w:rPr>
            <w:rFonts w:ascii="Century Schoolbook" w:hAnsi="Century Schoolbook"/>
          </w:rPr>
          <w:t xml:space="preserve">, </w:t>
        </w:r>
        <w:smartTag w:uri="urn:schemas-microsoft-com:office:smarttags" w:element="State">
          <w:r w:rsidRPr="00470BED">
            <w:rPr>
              <w:rFonts w:ascii="Century Schoolbook" w:hAnsi="Century Schoolbook"/>
            </w:rPr>
            <w:t>D.C.</w:t>
          </w:r>
        </w:smartTag>
      </w:smartTag>
      <w:r w:rsidRPr="00470BED">
        <w:rPr>
          <w:rFonts w:ascii="Century Schoolbook" w:hAnsi="Century Schoolbook"/>
        </w:rPr>
        <w:t xml:space="preserve"> </w:t>
      </w:r>
      <w:r>
        <w:rPr>
          <w:rFonts w:ascii="Century Schoolbook" w:hAnsi="Century Schoolbook"/>
        </w:rPr>
        <w:t xml:space="preserve"> </w:t>
      </w:r>
      <w:r w:rsidRPr="00470BED">
        <w:rPr>
          <w:rFonts w:ascii="Century Schoolbook" w:hAnsi="Century Schoolbook"/>
        </w:rPr>
        <w:t>20004</w:t>
      </w:r>
    </w:p>
    <w:p w:rsidR="00D65668" w:rsidRPr="00470BED" w:rsidRDefault="00D65668" w:rsidP="001E3313">
      <w:pPr>
        <w:pStyle w:val="ListParagraph"/>
        <w:widowControl/>
        <w:ind w:left="2160"/>
        <w:contextualSpacing w:val="0"/>
        <w:rPr>
          <w:rFonts w:ascii="Century Schoolbook" w:hAnsi="Century Schoolbook"/>
        </w:rPr>
      </w:pPr>
    </w:p>
    <w:p w:rsidR="00D65668" w:rsidRPr="00470BED" w:rsidRDefault="00D65668" w:rsidP="001E3313">
      <w:pPr>
        <w:pStyle w:val="ListParagraph"/>
        <w:widowControl/>
        <w:ind w:left="2160"/>
        <w:contextualSpacing w:val="0"/>
        <w:rPr>
          <w:rFonts w:ascii="Century Schoolbook" w:hAnsi="Century Schoolbook"/>
        </w:rPr>
      </w:pPr>
      <w:r w:rsidRPr="00470BED">
        <w:rPr>
          <w:rFonts w:ascii="Century Schoolbook" w:hAnsi="Century Schoolbook"/>
        </w:rPr>
        <w:t>Director of the Office for Civil Rights</w:t>
      </w:r>
    </w:p>
    <w:p w:rsidR="00D65668" w:rsidRPr="00470BED" w:rsidRDefault="00D65668" w:rsidP="001E3313">
      <w:pPr>
        <w:pStyle w:val="ListParagraph"/>
        <w:widowControl/>
        <w:ind w:left="2160"/>
        <w:contextualSpacing w:val="0"/>
        <w:rPr>
          <w:rFonts w:ascii="Century Schoolbook" w:hAnsi="Century Schoolbook"/>
        </w:rPr>
      </w:pPr>
      <w:r w:rsidRPr="00470BED">
        <w:rPr>
          <w:rFonts w:ascii="Century Schoolbook" w:hAnsi="Century Schoolbook"/>
        </w:rPr>
        <w:t>United States Department of Health and Human Services</w:t>
      </w:r>
    </w:p>
    <w:p w:rsidR="00D65668" w:rsidRPr="00470BED" w:rsidRDefault="00D65668" w:rsidP="001E3313">
      <w:pPr>
        <w:pStyle w:val="ListParagraph"/>
        <w:widowControl/>
        <w:ind w:left="2160"/>
        <w:contextualSpacing w:val="0"/>
        <w:rPr>
          <w:rFonts w:ascii="Century Schoolbook" w:hAnsi="Century Schoolbook"/>
        </w:rPr>
      </w:pPr>
      <w:smartTag w:uri="urn:schemas-microsoft-com:office:smarttags" w:element="Street">
        <w:smartTag w:uri="urn:schemas-microsoft-com:office:smarttags" w:element="address">
          <w:r w:rsidRPr="00470BED">
            <w:rPr>
              <w:rFonts w:ascii="Century Schoolbook" w:hAnsi="Century Schoolbook"/>
            </w:rPr>
            <w:t>200 Independence Avenue, S.W.</w:t>
          </w:r>
        </w:smartTag>
      </w:smartTag>
    </w:p>
    <w:p w:rsidR="00D65668" w:rsidRPr="00470BED" w:rsidRDefault="00D65668" w:rsidP="001E3313">
      <w:pPr>
        <w:pStyle w:val="ListParagraph"/>
        <w:widowControl/>
        <w:ind w:left="2160"/>
        <w:contextualSpacing w:val="0"/>
        <w:rPr>
          <w:rFonts w:ascii="Century Schoolbook" w:hAnsi="Century Schoolbook"/>
        </w:rPr>
      </w:pPr>
      <w:r w:rsidRPr="00470BED">
        <w:rPr>
          <w:rFonts w:ascii="Century Schoolbook" w:hAnsi="Century Schoolbook"/>
        </w:rPr>
        <w:lastRenderedPageBreak/>
        <w:t>Room 5</w:t>
      </w:r>
      <w:r>
        <w:rPr>
          <w:rFonts w:ascii="Century Schoolbook" w:hAnsi="Century Schoolbook"/>
        </w:rPr>
        <w:t>15</w:t>
      </w:r>
      <w:r w:rsidRPr="00470BED">
        <w:rPr>
          <w:rFonts w:ascii="Century Schoolbook" w:hAnsi="Century Schoolbook"/>
        </w:rPr>
        <w:t xml:space="preserve">F, </w:t>
      </w:r>
      <w:smartTag w:uri="urn:schemas-microsoft-com:office:smarttags" w:element="place">
        <w:smartTag w:uri="urn:schemas-microsoft-com:office:smarttags" w:element="PlaceName">
          <w:r w:rsidRPr="00470BED">
            <w:rPr>
              <w:rFonts w:ascii="Century Schoolbook" w:hAnsi="Century Schoolbook"/>
            </w:rPr>
            <w:t>HHH</w:t>
          </w:r>
        </w:smartTag>
        <w:r w:rsidRPr="00470BED">
          <w:rPr>
            <w:rFonts w:ascii="Century Schoolbook" w:hAnsi="Century Schoolbook"/>
          </w:rPr>
          <w:t xml:space="preserve"> </w:t>
        </w:r>
        <w:smartTag w:uri="urn:schemas-microsoft-com:office:smarttags" w:element="PlaceType">
          <w:r w:rsidRPr="00470BED">
            <w:rPr>
              <w:rFonts w:ascii="Century Schoolbook" w:hAnsi="Century Schoolbook"/>
            </w:rPr>
            <w:t>Building</w:t>
          </w:r>
        </w:smartTag>
      </w:smartTag>
    </w:p>
    <w:p w:rsidR="00D65668" w:rsidRPr="00470BED" w:rsidRDefault="00D65668" w:rsidP="001E3313">
      <w:pPr>
        <w:pStyle w:val="ListParagraph"/>
        <w:widowControl/>
        <w:ind w:left="2160"/>
        <w:contextualSpacing w:val="0"/>
        <w:rPr>
          <w:rFonts w:ascii="Century Schoolbook" w:hAnsi="Century Schoolbook"/>
        </w:rPr>
      </w:pPr>
      <w:smartTag w:uri="urn:schemas-microsoft-com:office:smarttags" w:element="place">
        <w:smartTag w:uri="urn:schemas-microsoft-com:office:smarttags" w:element="City">
          <w:r w:rsidRPr="00470BED">
            <w:rPr>
              <w:rFonts w:ascii="Century Schoolbook" w:hAnsi="Century Schoolbook"/>
            </w:rPr>
            <w:t>Washington</w:t>
          </w:r>
        </w:smartTag>
        <w:r w:rsidRPr="00470BED">
          <w:rPr>
            <w:rFonts w:ascii="Century Schoolbook" w:hAnsi="Century Schoolbook"/>
          </w:rPr>
          <w:t xml:space="preserve">, </w:t>
        </w:r>
        <w:smartTag w:uri="urn:schemas-microsoft-com:office:smarttags" w:element="State">
          <w:r w:rsidRPr="00470BED">
            <w:rPr>
              <w:rFonts w:ascii="Century Schoolbook" w:hAnsi="Century Schoolbook"/>
            </w:rPr>
            <w:t>D.C.</w:t>
          </w:r>
        </w:smartTag>
      </w:smartTag>
      <w:r w:rsidRPr="00470BED">
        <w:rPr>
          <w:rFonts w:ascii="Century Schoolbook" w:hAnsi="Century Schoolbook"/>
        </w:rPr>
        <w:t xml:space="preserve"> </w:t>
      </w:r>
      <w:r>
        <w:rPr>
          <w:rFonts w:ascii="Century Schoolbook" w:hAnsi="Century Schoolbook"/>
        </w:rPr>
        <w:t xml:space="preserve"> </w:t>
      </w:r>
      <w:r w:rsidRPr="00470BED">
        <w:rPr>
          <w:rFonts w:ascii="Century Schoolbook" w:hAnsi="Century Schoolbook"/>
        </w:rPr>
        <w:t>20201</w:t>
      </w:r>
    </w:p>
    <w:p w:rsidR="00D65668" w:rsidRPr="00470BED" w:rsidRDefault="00D65668" w:rsidP="001E3313">
      <w:pPr>
        <w:pStyle w:val="ListParagraph"/>
        <w:widowControl/>
        <w:ind w:left="2160"/>
        <w:contextualSpacing w:val="0"/>
        <w:rPr>
          <w:rFonts w:ascii="Century Schoolbook" w:hAnsi="Century Schoolbook"/>
        </w:rPr>
      </w:pPr>
    </w:p>
    <w:p w:rsidR="00D65668" w:rsidRPr="00470BED" w:rsidRDefault="00D65668" w:rsidP="001E3313">
      <w:pPr>
        <w:pStyle w:val="ListParagraph"/>
        <w:widowControl/>
        <w:ind w:left="2160"/>
        <w:contextualSpacing w:val="0"/>
        <w:rPr>
          <w:rFonts w:ascii="Century Schoolbook" w:hAnsi="Century Schoolbook"/>
        </w:rPr>
      </w:pPr>
      <w:r w:rsidRPr="00470BED">
        <w:rPr>
          <w:rFonts w:ascii="Century Schoolbook" w:hAnsi="Century Schoolbook"/>
        </w:rPr>
        <w:t xml:space="preserve">Attorney General of </w:t>
      </w:r>
      <w:smartTag w:uri="urn:schemas:contacts" w:element="GivenName">
        <w:smartTag w:uri="urn:schemas-microsoft-com:office:smarttags" w:element="country-region">
          <w:smartTag w:uri="urn:schemas-microsoft-com:office:smarttags" w:element="place">
            <w:r w:rsidRPr="00470BED">
              <w:rPr>
                <w:rFonts w:ascii="Century Schoolbook" w:hAnsi="Century Schoolbook"/>
              </w:rPr>
              <w:t>Georgia</w:t>
            </w:r>
          </w:smartTag>
        </w:smartTag>
      </w:smartTag>
    </w:p>
    <w:p w:rsidR="00D65668" w:rsidRPr="00470BED" w:rsidRDefault="00D65668" w:rsidP="001E3313">
      <w:pPr>
        <w:pStyle w:val="ListParagraph"/>
        <w:widowControl/>
        <w:ind w:left="2160"/>
        <w:contextualSpacing w:val="0"/>
        <w:rPr>
          <w:rFonts w:ascii="Century Schoolbook" w:hAnsi="Century Schoolbook"/>
        </w:rPr>
      </w:pPr>
      <w:smartTag w:uri="urn:schemas-microsoft-com:office:smarttags" w:element="Street">
        <w:smartTag w:uri="urn:schemas-microsoft-com:office:smarttags" w:element="address">
          <w:r w:rsidRPr="00470BED">
            <w:rPr>
              <w:rFonts w:ascii="Century Schoolbook" w:hAnsi="Century Schoolbook"/>
            </w:rPr>
            <w:t>40 Capitol Square, S.W.</w:t>
          </w:r>
        </w:smartTag>
      </w:smartTag>
    </w:p>
    <w:p w:rsidR="00D65668" w:rsidRPr="00470BED" w:rsidRDefault="00D65668" w:rsidP="001E3313">
      <w:pPr>
        <w:pStyle w:val="ListParagraph"/>
        <w:widowControl/>
        <w:ind w:left="2160"/>
        <w:contextualSpacing w:val="0"/>
        <w:rPr>
          <w:rFonts w:ascii="Century Schoolbook" w:hAnsi="Century Schoolbook"/>
        </w:rPr>
      </w:pPr>
      <w:smartTag w:uri="urn:schemas-microsoft-com:office:smarttags" w:element="place">
        <w:smartTag w:uri="urn:schemas-microsoft-com:office:smarttags" w:element="City">
          <w:r w:rsidRPr="00470BED">
            <w:rPr>
              <w:rFonts w:ascii="Century Schoolbook" w:hAnsi="Century Schoolbook"/>
            </w:rPr>
            <w:t>Atlanta</w:t>
          </w:r>
        </w:smartTag>
        <w:r w:rsidRPr="00470BED">
          <w:rPr>
            <w:rFonts w:ascii="Century Schoolbook" w:hAnsi="Century Schoolbook"/>
          </w:rPr>
          <w:t xml:space="preserve">, </w:t>
        </w:r>
        <w:smartTag w:uri="urn:schemas-microsoft-com:office:smarttags" w:element="country-region">
          <w:r w:rsidRPr="00470BED">
            <w:rPr>
              <w:rFonts w:ascii="Century Schoolbook" w:hAnsi="Century Schoolbook"/>
            </w:rPr>
            <w:t>Georgia</w:t>
          </w:r>
        </w:smartTag>
      </w:smartTag>
      <w:r w:rsidRPr="00470BED">
        <w:rPr>
          <w:rFonts w:ascii="Century Schoolbook" w:hAnsi="Century Schoolbook"/>
        </w:rPr>
        <w:t xml:space="preserve"> </w:t>
      </w:r>
      <w:r>
        <w:rPr>
          <w:rFonts w:ascii="Century Schoolbook" w:hAnsi="Century Schoolbook"/>
        </w:rPr>
        <w:t xml:space="preserve"> </w:t>
      </w:r>
      <w:r w:rsidRPr="00470BED">
        <w:rPr>
          <w:rFonts w:ascii="Century Schoolbook" w:hAnsi="Century Schoolbook"/>
        </w:rPr>
        <w:t>30334</w:t>
      </w:r>
    </w:p>
    <w:p w:rsidR="00D65668" w:rsidRPr="00470BED" w:rsidRDefault="00D65668" w:rsidP="001E3313">
      <w:pPr>
        <w:pStyle w:val="ListParagraph"/>
        <w:widowControl/>
        <w:ind w:left="2160"/>
        <w:contextualSpacing w:val="0"/>
        <w:rPr>
          <w:rFonts w:ascii="Century Schoolbook" w:hAnsi="Century Schoolbook"/>
        </w:rPr>
      </w:pPr>
    </w:p>
    <w:p w:rsidR="00D65668" w:rsidRPr="00470BED" w:rsidRDefault="00D65668" w:rsidP="001E3313">
      <w:pPr>
        <w:pStyle w:val="ListParagraph"/>
        <w:keepNext/>
        <w:widowControl/>
        <w:ind w:left="2160"/>
        <w:contextualSpacing w:val="0"/>
        <w:rPr>
          <w:rFonts w:ascii="Century Schoolbook" w:hAnsi="Century Schoolbook"/>
        </w:rPr>
      </w:pPr>
      <w:r w:rsidRPr="00470BED">
        <w:rPr>
          <w:rFonts w:ascii="Century Schoolbook" w:hAnsi="Century Schoolbook"/>
        </w:rPr>
        <w:t>Executive Counsel to the Governor</w:t>
      </w:r>
    </w:p>
    <w:p w:rsidR="00D65668" w:rsidRPr="00470BED" w:rsidRDefault="00D65668" w:rsidP="001E3313">
      <w:pPr>
        <w:pStyle w:val="ListParagraph"/>
        <w:keepNext/>
        <w:widowControl/>
        <w:ind w:left="2160"/>
        <w:contextualSpacing w:val="0"/>
        <w:rPr>
          <w:rFonts w:ascii="Century Schoolbook" w:hAnsi="Century Schoolbook"/>
        </w:rPr>
      </w:pPr>
      <w:r w:rsidRPr="00470BED">
        <w:rPr>
          <w:rFonts w:ascii="Century Schoolbook" w:hAnsi="Century Schoolbook"/>
        </w:rPr>
        <w:t>201 State Capitol</w:t>
      </w:r>
    </w:p>
    <w:p w:rsidR="00D65668" w:rsidRPr="00470BED" w:rsidRDefault="00D65668" w:rsidP="001E3313">
      <w:pPr>
        <w:pStyle w:val="ListParagraph"/>
        <w:keepNext/>
        <w:widowControl/>
        <w:ind w:left="2160"/>
        <w:contextualSpacing w:val="0"/>
        <w:rPr>
          <w:rFonts w:ascii="Century Schoolbook" w:hAnsi="Century Schoolbook"/>
        </w:rPr>
      </w:pPr>
      <w:smartTag w:uri="urn:schemas-microsoft-com:office:smarttags" w:element="place">
        <w:smartTag w:uri="urn:schemas-microsoft-com:office:smarttags" w:element="City">
          <w:r w:rsidRPr="00470BED">
            <w:rPr>
              <w:rFonts w:ascii="Century Schoolbook" w:hAnsi="Century Schoolbook"/>
            </w:rPr>
            <w:t>Atlanta</w:t>
          </w:r>
        </w:smartTag>
        <w:r w:rsidRPr="00470BED">
          <w:rPr>
            <w:rFonts w:ascii="Century Schoolbook" w:hAnsi="Century Schoolbook"/>
          </w:rPr>
          <w:t xml:space="preserve">, </w:t>
        </w:r>
        <w:smartTag w:uri="urn:schemas-microsoft-com:office:smarttags" w:element="State">
          <w:r w:rsidRPr="00470BED">
            <w:rPr>
              <w:rFonts w:ascii="Century Schoolbook" w:hAnsi="Century Schoolbook"/>
            </w:rPr>
            <w:t>GA</w:t>
          </w:r>
        </w:smartTag>
        <w:r w:rsidRPr="00470BED">
          <w:rPr>
            <w:rFonts w:ascii="Century Schoolbook" w:hAnsi="Century Schoolbook"/>
          </w:rPr>
          <w:t xml:space="preserve"> </w:t>
        </w:r>
        <w:r>
          <w:rPr>
            <w:rFonts w:ascii="Century Schoolbook" w:hAnsi="Century Schoolbook"/>
          </w:rPr>
          <w:t xml:space="preserve"> </w:t>
        </w:r>
        <w:smartTag w:uri="urn:schemas-microsoft-com:office:smarttags" w:element="PostalCode">
          <w:r w:rsidRPr="00470BED">
            <w:rPr>
              <w:rFonts w:ascii="Century Schoolbook" w:hAnsi="Century Schoolbook"/>
            </w:rPr>
            <w:t>30334</w:t>
          </w:r>
        </w:smartTag>
      </w:smartTag>
    </w:p>
    <w:p w:rsidR="00D65668" w:rsidRPr="00470BED" w:rsidRDefault="00D65668" w:rsidP="001E3313">
      <w:pPr>
        <w:pStyle w:val="ListParagraph"/>
        <w:widowControl/>
        <w:ind w:left="2160"/>
        <w:contextualSpacing w:val="0"/>
        <w:rPr>
          <w:rFonts w:ascii="Century Schoolbook" w:hAnsi="Century Schoolbook"/>
        </w:rPr>
      </w:pPr>
    </w:p>
    <w:p w:rsidR="00D65668" w:rsidRPr="00470BED" w:rsidRDefault="00F1765E" w:rsidP="001E3313">
      <w:pPr>
        <w:pStyle w:val="ListParagraph"/>
        <w:widowControl/>
        <w:ind w:left="2160"/>
        <w:contextualSpacing w:val="0"/>
        <w:rPr>
          <w:rFonts w:ascii="Century Schoolbook" w:hAnsi="Century Schoolbook"/>
        </w:rPr>
      </w:pPr>
      <w:r>
        <w:rPr>
          <w:rFonts w:ascii="Century Schoolbook" w:hAnsi="Century Schoolbook"/>
        </w:rPr>
        <w:t>Independent Reviewer(s)</w:t>
      </w:r>
    </w:p>
    <w:p w:rsidR="00D65668" w:rsidRPr="00470BED" w:rsidRDefault="00D65668" w:rsidP="001E3313">
      <w:pPr>
        <w:pStyle w:val="ListParagraph"/>
        <w:widowControl/>
        <w:ind w:left="2160"/>
        <w:contextualSpacing w:val="0"/>
        <w:rPr>
          <w:rFonts w:ascii="Century Schoolbook" w:hAnsi="Century Schoolbook"/>
        </w:rPr>
      </w:pPr>
    </w:p>
    <w:p w:rsidR="00D65668" w:rsidRDefault="00D65668" w:rsidP="001E3313">
      <w:pPr>
        <w:widowControl/>
        <w:autoSpaceDE/>
        <w:autoSpaceDN/>
        <w:adjustRightInd/>
        <w:rPr>
          <w:rFonts w:ascii="Century Schoolbook" w:hAnsi="Century Schoolbook"/>
        </w:rPr>
      </w:pPr>
      <w:r>
        <w:rPr>
          <w:rFonts w:ascii="Century Schoolbook" w:hAnsi="Century Schoolbook"/>
        </w:rPr>
        <w:br w:type="page"/>
      </w:r>
    </w:p>
    <w:p w:rsidR="00511D8A" w:rsidRDefault="00511D8A" w:rsidP="001E3313">
      <w:pPr>
        <w:widowControl/>
        <w:ind w:left="720"/>
        <w:rPr>
          <w:rFonts w:ascii="Century Schoolbook" w:hAnsi="Century Schoolbook"/>
        </w:rPr>
        <w:sectPr w:rsidR="00511D8A" w:rsidSect="001E3313">
          <w:footerReference w:type="even" r:id="rId8"/>
          <w:footerReference w:type="default" r:id="rId9"/>
          <w:footerReference w:type="first" r:id="rId10"/>
          <w:pgSz w:w="12240" w:h="15840"/>
          <w:pgMar w:top="1440" w:right="1440" w:bottom="1440" w:left="1440" w:header="1440" w:footer="1080" w:gutter="0"/>
          <w:cols w:space="720"/>
          <w:noEndnote/>
          <w:docGrid w:linePitch="360"/>
        </w:sectPr>
      </w:pPr>
    </w:p>
    <w:p w:rsidR="00D65668" w:rsidRPr="00226F7F" w:rsidRDefault="00D65668" w:rsidP="001E3313">
      <w:pPr>
        <w:widowControl/>
        <w:ind w:left="720"/>
        <w:rPr>
          <w:rFonts w:ascii="Century Schoolbook" w:hAnsi="Century Schoolbook"/>
        </w:rPr>
      </w:pPr>
      <w:r w:rsidRPr="00226F7F">
        <w:rPr>
          <w:rFonts w:ascii="Century Schoolbook" w:hAnsi="Century Schoolbook"/>
        </w:rPr>
        <w:lastRenderedPageBreak/>
        <w:t>FOR THE UNITED STATES:</w:t>
      </w:r>
    </w:p>
    <w:p w:rsidR="00D65668" w:rsidRPr="00226F7F" w:rsidRDefault="00D65668" w:rsidP="001E3313">
      <w:pPr>
        <w:widowControl/>
        <w:ind w:left="720"/>
        <w:rPr>
          <w:rFonts w:ascii="Century Schoolbook" w:hAnsi="Century Schoolbook"/>
        </w:rPr>
      </w:pPr>
    </w:p>
    <w:p w:rsidR="00D65668" w:rsidRPr="00226F7F" w:rsidRDefault="00D65668" w:rsidP="001E3313">
      <w:pPr>
        <w:widowControl/>
        <w:ind w:left="720"/>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0C7344" w:rsidRDefault="000C7344" w:rsidP="001E3313">
      <w:pPr>
        <w:widowControl/>
        <w:numPr>
          <w:ilvl w:val="12"/>
          <w:numId w:val="0"/>
        </w:numPr>
        <w:spacing w:line="20" w:lineRule="atLeast"/>
        <w:rPr>
          <w:rFonts w:ascii="Century Schoolbook" w:hAnsi="Century Schoolbook"/>
        </w:rPr>
      </w:pPr>
    </w:p>
    <w:p w:rsidR="000C7344" w:rsidRPr="00226F7F" w:rsidRDefault="000C7344" w:rsidP="001E3313">
      <w:pPr>
        <w:widowControl/>
        <w:numPr>
          <w:ilvl w:val="12"/>
          <w:numId w:val="0"/>
        </w:numPr>
        <w:spacing w:line="20" w:lineRule="atLeast"/>
        <w:rPr>
          <w:rFonts w:ascii="Century Schoolbook" w:hAnsi="Century School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8"/>
        <w:gridCol w:w="5418"/>
      </w:tblGrid>
      <w:tr w:rsidR="00226F7F" w:rsidRPr="00226F7F" w:rsidTr="00EE72C7">
        <w:tc>
          <w:tcPr>
            <w:tcW w:w="4158" w:type="dxa"/>
            <w:tcBorders>
              <w:top w:val="nil"/>
              <w:left w:val="nil"/>
              <w:bottom w:val="nil"/>
              <w:right w:val="nil"/>
            </w:tcBorders>
          </w:tcPr>
          <w:p w:rsidR="00226F7F" w:rsidRDefault="00226F7F" w:rsidP="001E3313">
            <w:pPr>
              <w:widowControl/>
              <w:numPr>
                <w:ilvl w:val="12"/>
                <w:numId w:val="0"/>
              </w:numPr>
              <w:spacing w:line="20" w:lineRule="atLeast"/>
              <w:rPr>
                <w:rFonts w:ascii="Century Schoolbook" w:hAnsi="Century Schoolbook"/>
              </w:rPr>
            </w:pPr>
            <w:r>
              <w:rPr>
                <w:rFonts w:ascii="Century Schoolbook" w:hAnsi="Century Schoolbook"/>
              </w:rPr>
              <w:t>____________________________</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SALLY QUILLIAN YATES</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United States Attorney</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Northern District of Georgia</w:t>
            </w:r>
          </w:p>
          <w:p w:rsidR="00226F7F" w:rsidRPr="00226F7F" w:rsidRDefault="00226F7F" w:rsidP="001E3313">
            <w:pPr>
              <w:widowControl/>
              <w:numPr>
                <w:ilvl w:val="12"/>
                <w:numId w:val="0"/>
              </w:numPr>
              <w:spacing w:line="20" w:lineRule="atLeast"/>
              <w:rPr>
                <w:rFonts w:ascii="Century Schoolbook" w:hAnsi="Century Schoolbook"/>
                <w:u w:val="single"/>
              </w:rPr>
            </w:pPr>
          </w:p>
          <w:p w:rsidR="00226F7F" w:rsidRPr="00226F7F" w:rsidRDefault="00226F7F" w:rsidP="001E3313">
            <w:pPr>
              <w:widowControl/>
              <w:numPr>
                <w:ilvl w:val="12"/>
                <w:numId w:val="0"/>
              </w:numPr>
              <w:spacing w:line="20" w:lineRule="atLeast"/>
              <w:rPr>
                <w:rFonts w:ascii="Century Schoolbook" w:hAnsi="Century Schoolbook"/>
                <w:u w:val="single"/>
              </w:rPr>
            </w:pPr>
          </w:p>
          <w:p w:rsidR="00226F7F" w:rsidRPr="00226F7F" w:rsidRDefault="00226F7F" w:rsidP="001E3313">
            <w:pPr>
              <w:widowControl/>
              <w:numPr>
                <w:ilvl w:val="12"/>
                <w:numId w:val="0"/>
              </w:numPr>
              <w:spacing w:line="20" w:lineRule="atLeast"/>
              <w:rPr>
                <w:rFonts w:ascii="Century Schoolbook" w:hAnsi="Century Schoolbook"/>
                <w:u w:val="single"/>
              </w:rPr>
            </w:pPr>
          </w:p>
          <w:p w:rsidR="00226F7F" w:rsidRPr="00226F7F" w:rsidRDefault="00226F7F" w:rsidP="001E3313">
            <w:pPr>
              <w:widowControl/>
              <w:numPr>
                <w:ilvl w:val="12"/>
                <w:numId w:val="0"/>
              </w:numPr>
              <w:spacing w:line="20" w:lineRule="atLeast"/>
              <w:rPr>
                <w:rFonts w:ascii="Century Schoolbook" w:hAnsi="Century Schoolbook"/>
                <w:u w:val="single"/>
              </w:rPr>
            </w:pPr>
          </w:p>
          <w:p w:rsidR="00226F7F" w:rsidRPr="00226F7F" w:rsidRDefault="00226F7F" w:rsidP="001E3313">
            <w:pPr>
              <w:widowControl/>
              <w:numPr>
                <w:ilvl w:val="12"/>
                <w:numId w:val="0"/>
              </w:numPr>
              <w:spacing w:line="20" w:lineRule="atLeast"/>
              <w:rPr>
                <w:rFonts w:ascii="Century Schoolbook" w:hAnsi="Century Schoolbook"/>
                <w:u w:val="single"/>
              </w:rPr>
            </w:pPr>
          </w:p>
          <w:p w:rsidR="00226F7F" w:rsidRPr="00226F7F" w:rsidRDefault="00226F7F" w:rsidP="001E3313">
            <w:pPr>
              <w:widowControl/>
              <w:numPr>
                <w:ilvl w:val="12"/>
                <w:numId w:val="0"/>
              </w:numPr>
              <w:spacing w:line="20" w:lineRule="atLeast"/>
              <w:rPr>
                <w:rFonts w:ascii="Century Schoolbook" w:hAnsi="Century Schoolbook"/>
                <w:u w:val="single"/>
              </w:rPr>
            </w:pPr>
          </w:p>
          <w:p w:rsidR="00226F7F" w:rsidRPr="00226F7F" w:rsidRDefault="00226F7F" w:rsidP="001E3313">
            <w:pPr>
              <w:widowControl/>
              <w:numPr>
                <w:ilvl w:val="12"/>
                <w:numId w:val="0"/>
              </w:numPr>
              <w:spacing w:line="20" w:lineRule="atLeast"/>
              <w:rPr>
                <w:rFonts w:ascii="Century Schoolbook" w:hAnsi="Century Schoolbook"/>
                <w:u w:val="single"/>
              </w:rPr>
            </w:pPr>
          </w:p>
          <w:p w:rsidR="00226F7F" w:rsidRPr="00226F7F" w:rsidRDefault="00226F7F" w:rsidP="001E3313">
            <w:pPr>
              <w:widowControl/>
              <w:numPr>
                <w:ilvl w:val="12"/>
                <w:numId w:val="0"/>
              </w:numPr>
              <w:spacing w:line="20" w:lineRule="atLeast"/>
              <w:rPr>
                <w:rFonts w:ascii="Century Schoolbook" w:hAnsi="Century Schoolbook"/>
                <w:u w:val="single"/>
              </w:rPr>
            </w:pPr>
          </w:p>
          <w:p w:rsidR="00226F7F" w:rsidRPr="00226F7F" w:rsidRDefault="00226F7F" w:rsidP="001E3313">
            <w:pPr>
              <w:widowControl/>
              <w:numPr>
                <w:ilvl w:val="12"/>
                <w:numId w:val="0"/>
              </w:numPr>
              <w:spacing w:line="20" w:lineRule="atLeast"/>
              <w:rPr>
                <w:rFonts w:ascii="Century Schoolbook" w:hAnsi="Century Schoolbook"/>
                <w:u w:val="single"/>
              </w:rPr>
            </w:pPr>
          </w:p>
          <w:p w:rsidR="00226F7F" w:rsidRPr="00226F7F" w:rsidRDefault="00226F7F" w:rsidP="001E3313">
            <w:pPr>
              <w:widowControl/>
              <w:numPr>
                <w:ilvl w:val="12"/>
                <w:numId w:val="0"/>
              </w:numPr>
              <w:spacing w:line="20" w:lineRule="atLeast"/>
              <w:rPr>
                <w:rFonts w:ascii="Century Schoolbook" w:hAnsi="Century Schoolbook"/>
                <w:u w:val="single"/>
              </w:rPr>
            </w:pPr>
          </w:p>
          <w:p w:rsidR="00226F7F" w:rsidRPr="00226F7F" w:rsidRDefault="00226F7F" w:rsidP="001E3313">
            <w:pPr>
              <w:widowControl/>
              <w:numPr>
                <w:ilvl w:val="12"/>
                <w:numId w:val="0"/>
              </w:numPr>
              <w:spacing w:line="20" w:lineRule="atLeast"/>
              <w:rPr>
                <w:rFonts w:ascii="Century Schoolbook" w:hAnsi="Century Schoolbook"/>
                <w:u w:val="single"/>
              </w:rPr>
            </w:pPr>
          </w:p>
          <w:p w:rsidR="00226F7F" w:rsidRPr="00226F7F" w:rsidRDefault="00226F7F" w:rsidP="001E3313">
            <w:pPr>
              <w:widowControl/>
              <w:numPr>
                <w:ilvl w:val="12"/>
                <w:numId w:val="0"/>
              </w:numPr>
              <w:spacing w:line="20" w:lineRule="atLeast"/>
              <w:rPr>
                <w:rFonts w:ascii="Century Schoolbook" w:hAnsi="Century Schoolbook"/>
                <w:u w:val="single"/>
              </w:rPr>
            </w:pPr>
          </w:p>
          <w:p w:rsidR="00226F7F" w:rsidRPr="00226F7F" w:rsidRDefault="00226F7F" w:rsidP="001E3313">
            <w:pPr>
              <w:widowControl/>
              <w:numPr>
                <w:ilvl w:val="12"/>
                <w:numId w:val="0"/>
              </w:numPr>
              <w:spacing w:line="20" w:lineRule="atLeast"/>
              <w:rPr>
                <w:rFonts w:ascii="Century Schoolbook" w:hAnsi="Century Schoolbook"/>
                <w:u w:val="single"/>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CC63A9" w:rsidRDefault="00CC63A9" w:rsidP="001E3313">
            <w:pPr>
              <w:widowControl/>
              <w:numPr>
                <w:ilvl w:val="12"/>
                <w:numId w:val="0"/>
              </w:numPr>
              <w:spacing w:line="20" w:lineRule="atLeast"/>
              <w:rPr>
                <w:rFonts w:ascii="Century Schoolbook" w:hAnsi="Century Schoolbook"/>
              </w:rPr>
            </w:pPr>
          </w:p>
          <w:p w:rsidR="00CC63A9" w:rsidRDefault="00CC63A9" w:rsidP="001E3313">
            <w:pPr>
              <w:widowControl/>
              <w:numPr>
                <w:ilvl w:val="12"/>
                <w:numId w:val="0"/>
              </w:numPr>
              <w:spacing w:line="20" w:lineRule="atLeast"/>
              <w:rPr>
                <w:rFonts w:ascii="Century Schoolbook" w:hAnsi="Century Schoolbook"/>
              </w:rPr>
            </w:pPr>
          </w:p>
          <w:p w:rsidR="00226F7F" w:rsidRPr="00226F7F" w:rsidRDefault="00226F7F" w:rsidP="001E3313">
            <w:pPr>
              <w:widowControl/>
              <w:numPr>
                <w:ilvl w:val="12"/>
                <w:numId w:val="0"/>
              </w:numPr>
              <w:spacing w:line="20" w:lineRule="atLeast"/>
              <w:rPr>
                <w:rFonts w:ascii="Century Schoolbook" w:hAnsi="Century Schoolbook"/>
              </w:rPr>
            </w:pPr>
            <w:r>
              <w:rPr>
                <w:rFonts w:ascii="Century Schoolbook" w:hAnsi="Century Schoolbook"/>
              </w:rPr>
              <w:t>____________________________</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AILEEN BELL</w:t>
            </w:r>
            <w:r w:rsidR="00511D8A">
              <w:rPr>
                <w:rFonts w:ascii="Century Schoolbook" w:hAnsi="Century Schoolbook"/>
              </w:rPr>
              <w:t xml:space="preserve"> </w:t>
            </w:r>
            <w:r w:rsidRPr="00226F7F">
              <w:rPr>
                <w:rFonts w:ascii="Century Schoolbook" w:hAnsi="Century Schoolbook"/>
              </w:rPr>
              <w:t xml:space="preserve">HUGHES </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Assistant United States Attorney</w:t>
            </w:r>
          </w:p>
          <w:p w:rsid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Northern District of Georgia</w:t>
            </w: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Pr="00226F7F" w:rsidRDefault="00226F7F" w:rsidP="001E3313">
            <w:pPr>
              <w:widowControl/>
              <w:numPr>
                <w:ilvl w:val="12"/>
                <w:numId w:val="0"/>
              </w:numPr>
              <w:spacing w:line="20" w:lineRule="atLeast"/>
              <w:rPr>
                <w:rFonts w:ascii="Century Schoolbook" w:hAnsi="Century Schoolbook"/>
              </w:rPr>
            </w:pPr>
          </w:p>
          <w:p w:rsidR="00226F7F" w:rsidRPr="00226F7F" w:rsidRDefault="00226F7F" w:rsidP="001E3313">
            <w:pPr>
              <w:widowControl/>
              <w:numPr>
                <w:ilvl w:val="12"/>
                <w:numId w:val="0"/>
              </w:numPr>
              <w:spacing w:line="20" w:lineRule="atLeast"/>
              <w:rPr>
                <w:rFonts w:ascii="Century Schoolbook" w:hAnsi="Century Schoolbook"/>
              </w:rPr>
            </w:pPr>
          </w:p>
          <w:p w:rsidR="00226F7F" w:rsidRPr="00226F7F" w:rsidRDefault="00226F7F" w:rsidP="001E3313">
            <w:pPr>
              <w:widowControl/>
              <w:numPr>
                <w:ilvl w:val="12"/>
                <w:numId w:val="0"/>
              </w:numPr>
              <w:spacing w:line="20" w:lineRule="atLeast"/>
              <w:rPr>
                <w:rFonts w:ascii="Century Schoolbook" w:hAnsi="Century Schoolbook"/>
              </w:rPr>
            </w:pPr>
          </w:p>
        </w:tc>
        <w:tc>
          <w:tcPr>
            <w:tcW w:w="5418" w:type="dxa"/>
            <w:tcBorders>
              <w:top w:val="nil"/>
              <w:left w:val="nil"/>
              <w:bottom w:val="nil"/>
              <w:right w:val="nil"/>
            </w:tcBorders>
          </w:tcPr>
          <w:p w:rsidR="00226F7F" w:rsidRDefault="00226F7F" w:rsidP="001E3313">
            <w:pPr>
              <w:widowControl/>
              <w:numPr>
                <w:ilvl w:val="12"/>
                <w:numId w:val="0"/>
              </w:numPr>
              <w:spacing w:line="20" w:lineRule="atLeast"/>
              <w:rPr>
                <w:rFonts w:ascii="Century Schoolbook" w:hAnsi="Century Schoolbook"/>
              </w:rPr>
            </w:pPr>
            <w:r>
              <w:rPr>
                <w:rFonts w:ascii="Century Schoolbook" w:hAnsi="Century Schoolbook"/>
              </w:rPr>
              <w:lastRenderedPageBreak/>
              <w:t>____________________________</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THOMAS E. PEREZ</w:t>
            </w:r>
          </w:p>
          <w:p w:rsid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Assistant Attorney General</w:t>
            </w:r>
          </w:p>
          <w:p w:rsidR="00226F7F" w:rsidRDefault="00226F7F" w:rsidP="001E3313">
            <w:pPr>
              <w:widowControl/>
              <w:numPr>
                <w:ilvl w:val="12"/>
                <w:numId w:val="0"/>
              </w:numPr>
              <w:spacing w:line="20" w:lineRule="atLeast"/>
              <w:rPr>
                <w:rFonts w:ascii="Century Schoolbook" w:hAnsi="Century Schoolbook"/>
              </w:rPr>
            </w:pPr>
            <w:r>
              <w:rPr>
                <w:rFonts w:ascii="Century Schoolbook" w:hAnsi="Century Schoolbook"/>
              </w:rPr>
              <w:t>Civil Rights Division</w:t>
            </w:r>
          </w:p>
          <w:p w:rsidR="00226F7F" w:rsidRPr="00226F7F" w:rsidRDefault="00226F7F" w:rsidP="001E3313">
            <w:pPr>
              <w:widowControl/>
              <w:numPr>
                <w:ilvl w:val="12"/>
                <w:numId w:val="0"/>
              </w:numPr>
              <w:spacing w:line="20" w:lineRule="atLeast"/>
              <w:rPr>
                <w:rFonts w:ascii="Century Schoolbook" w:hAnsi="Century Schoolbook"/>
              </w:rPr>
            </w:pPr>
            <w:r>
              <w:rPr>
                <w:rFonts w:ascii="Century Schoolbook" w:hAnsi="Century Schoolbook"/>
              </w:rPr>
              <w:t>U.S. Department of Justice</w:t>
            </w: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Pr="00226F7F" w:rsidRDefault="00226F7F" w:rsidP="001E3313">
            <w:pPr>
              <w:widowControl/>
              <w:numPr>
                <w:ilvl w:val="12"/>
                <w:numId w:val="0"/>
              </w:numPr>
              <w:spacing w:line="20" w:lineRule="atLeast"/>
              <w:rPr>
                <w:rFonts w:ascii="Century Schoolbook" w:hAnsi="Century Schoolbook"/>
              </w:rPr>
            </w:pPr>
            <w:r>
              <w:rPr>
                <w:rFonts w:ascii="Century Schoolbook" w:hAnsi="Century Schoolbook"/>
              </w:rPr>
              <w:t>____________________________</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SAMUEL R. BAGENSTOS</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Principal Deputy Assistant Attorney General</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Civil Rights Division</w:t>
            </w: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Pr="00226F7F" w:rsidRDefault="00226F7F" w:rsidP="001E3313">
            <w:pPr>
              <w:widowControl/>
              <w:numPr>
                <w:ilvl w:val="12"/>
                <w:numId w:val="0"/>
              </w:numPr>
              <w:spacing w:line="20" w:lineRule="atLeast"/>
              <w:rPr>
                <w:rFonts w:ascii="Century Schoolbook" w:hAnsi="Century Schoolbook"/>
              </w:rPr>
            </w:pPr>
            <w:r>
              <w:rPr>
                <w:rFonts w:ascii="Century Schoolbook" w:hAnsi="Century Schoolbook"/>
              </w:rPr>
              <w:t>____________________________</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JUDY C. PRESTON</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Acting Chief</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Special Litigation Section</w:t>
            </w: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Pr="00226F7F" w:rsidRDefault="00226F7F" w:rsidP="001E3313">
            <w:pPr>
              <w:widowControl/>
              <w:numPr>
                <w:ilvl w:val="12"/>
                <w:numId w:val="0"/>
              </w:numPr>
              <w:spacing w:line="20" w:lineRule="atLeast"/>
              <w:rPr>
                <w:rFonts w:ascii="Century Schoolbook" w:hAnsi="Century Schoolbook"/>
              </w:rPr>
            </w:pPr>
            <w:r>
              <w:rPr>
                <w:rFonts w:ascii="Century Schoolbook" w:hAnsi="Century Schoolbook"/>
              </w:rPr>
              <w:t>____________________________</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MARY R. BOHAN</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Deputy Chief</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Special Litigation Section</w:t>
            </w: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Pr="00226F7F" w:rsidRDefault="00226F7F" w:rsidP="001E3313">
            <w:pPr>
              <w:widowControl/>
              <w:numPr>
                <w:ilvl w:val="12"/>
                <w:numId w:val="0"/>
              </w:numPr>
              <w:spacing w:line="20" w:lineRule="atLeast"/>
              <w:rPr>
                <w:rFonts w:ascii="Century Schoolbook" w:hAnsi="Century Schoolbook"/>
              </w:rPr>
            </w:pPr>
          </w:p>
          <w:p w:rsidR="00226F7F" w:rsidRPr="00226F7F" w:rsidRDefault="00226F7F" w:rsidP="001E3313">
            <w:pPr>
              <w:widowControl/>
              <w:numPr>
                <w:ilvl w:val="12"/>
                <w:numId w:val="0"/>
              </w:numPr>
              <w:spacing w:line="20" w:lineRule="atLeast"/>
              <w:rPr>
                <w:rFonts w:ascii="Century Schoolbook" w:hAnsi="Century Schoolbook"/>
              </w:rPr>
            </w:pPr>
            <w:r>
              <w:rPr>
                <w:rFonts w:ascii="Century Schoolbook" w:hAnsi="Century Schoolbook"/>
              </w:rPr>
              <w:t>____________________________</w:t>
            </w:r>
          </w:p>
          <w:p w:rsidR="00226F7F" w:rsidRPr="00226F7F" w:rsidRDefault="00226F7F" w:rsidP="001E3313">
            <w:pPr>
              <w:widowControl/>
              <w:numPr>
                <w:ilvl w:val="12"/>
                <w:numId w:val="0"/>
              </w:numPr>
              <w:spacing w:line="20" w:lineRule="atLeast"/>
              <w:rPr>
                <w:rFonts w:ascii="Century Schoolbook" w:hAnsi="Century Schoolbook"/>
              </w:rPr>
            </w:pPr>
            <w:r>
              <w:rPr>
                <w:rFonts w:ascii="Century Schoolbook" w:hAnsi="Century Schoolbook"/>
              </w:rPr>
              <w:t>TIMOTHY D. MYGATT</w:t>
            </w:r>
          </w:p>
          <w:p w:rsidR="00226F7F" w:rsidRPr="00226F7F" w:rsidRDefault="00226F7F" w:rsidP="001E3313">
            <w:pPr>
              <w:widowControl/>
              <w:numPr>
                <w:ilvl w:val="12"/>
                <w:numId w:val="0"/>
              </w:numPr>
              <w:spacing w:line="20" w:lineRule="atLeast"/>
              <w:rPr>
                <w:rFonts w:ascii="Century Schoolbook" w:hAnsi="Century Schoolbook"/>
              </w:rPr>
            </w:pPr>
            <w:r>
              <w:rPr>
                <w:rFonts w:ascii="Century Schoolbook" w:hAnsi="Century Schoolbook"/>
              </w:rPr>
              <w:t>Special Counsel</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Special Litigation Section</w:t>
            </w: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P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CC63A9" w:rsidRDefault="00CC63A9" w:rsidP="001E3313">
            <w:pPr>
              <w:widowControl/>
              <w:numPr>
                <w:ilvl w:val="12"/>
                <w:numId w:val="0"/>
              </w:numPr>
              <w:spacing w:line="20" w:lineRule="atLeast"/>
              <w:rPr>
                <w:rFonts w:ascii="Century Schoolbook" w:hAnsi="Century Schoolbook"/>
              </w:rPr>
            </w:pPr>
          </w:p>
          <w:p w:rsidR="00CC63A9" w:rsidRDefault="00CC63A9" w:rsidP="001E3313">
            <w:pPr>
              <w:widowControl/>
              <w:numPr>
                <w:ilvl w:val="12"/>
                <w:numId w:val="0"/>
              </w:numPr>
              <w:spacing w:line="20" w:lineRule="atLeast"/>
              <w:rPr>
                <w:rFonts w:ascii="Century Schoolbook" w:hAnsi="Century Schoolbook"/>
              </w:rPr>
            </w:pPr>
          </w:p>
          <w:p w:rsidR="00226F7F" w:rsidRPr="00226F7F" w:rsidRDefault="00226F7F" w:rsidP="001E3313">
            <w:pPr>
              <w:widowControl/>
              <w:numPr>
                <w:ilvl w:val="12"/>
                <w:numId w:val="0"/>
              </w:numPr>
              <w:spacing w:line="20" w:lineRule="atLeast"/>
              <w:rPr>
                <w:rFonts w:ascii="Century Schoolbook" w:hAnsi="Century Schoolbook"/>
                <w:u w:val="single"/>
              </w:rPr>
            </w:pPr>
            <w:r>
              <w:rPr>
                <w:rFonts w:ascii="Century Schoolbook" w:hAnsi="Century Schoolbook"/>
              </w:rPr>
              <w:t>____________________________</w:t>
            </w:r>
          </w:p>
          <w:p w:rsidR="00226F7F" w:rsidRPr="00226F7F" w:rsidRDefault="00226F7F" w:rsidP="001E3313">
            <w:pPr>
              <w:widowControl/>
              <w:numPr>
                <w:ilvl w:val="12"/>
                <w:numId w:val="0"/>
              </w:numPr>
              <w:spacing w:line="20" w:lineRule="atLeast"/>
              <w:rPr>
                <w:rFonts w:ascii="Century Schoolbook" w:hAnsi="Century Schoolbook"/>
              </w:rPr>
            </w:pPr>
            <w:r>
              <w:rPr>
                <w:rFonts w:ascii="Century Schoolbook" w:hAnsi="Century Schoolbook"/>
              </w:rPr>
              <w:t>ROBERT A. KOCH</w:t>
            </w:r>
          </w:p>
          <w:p w:rsidR="00226F7F" w:rsidRPr="00226F7F" w:rsidRDefault="00226F7F" w:rsidP="001E3313">
            <w:pPr>
              <w:widowControl/>
              <w:numPr>
                <w:ilvl w:val="12"/>
                <w:numId w:val="0"/>
              </w:numPr>
              <w:spacing w:line="20" w:lineRule="atLeast"/>
              <w:rPr>
                <w:rFonts w:ascii="Century Schoolbook" w:hAnsi="Century Schoolbook"/>
              </w:rPr>
            </w:pPr>
            <w:r>
              <w:rPr>
                <w:rFonts w:ascii="Century Schoolbook" w:hAnsi="Century Schoolbook"/>
              </w:rPr>
              <w:t>MAX LAPERTOSA</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 xml:space="preserve">RICHARD FARANO </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 xml:space="preserve">AARON S. FLEISHER </w:t>
            </w:r>
          </w:p>
          <w:p w:rsid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JEFFREY</w:t>
            </w:r>
            <w:r>
              <w:rPr>
                <w:rFonts w:ascii="Century Schoolbook" w:hAnsi="Century Schoolbook"/>
              </w:rPr>
              <w:t xml:space="preserve"> MURRAY</w:t>
            </w:r>
          </w:p>
          <w:p w:rsidR="00226F7F" w:rsidRPr="00226F7F" w:rsidRDefault="00226F7F" w:rsidP="001E3313">
            <w:pPr>
              <w:widowControl/>
              <w:numPr>
                <w:ilvl w:val="12"/>
                <w:numId w:val="0"/>
              </w:numPr>
              <w:spacing w:line="20" w:lineRule="atLeast"/>
              <w:rPr>
                <w:rFonts w:ascii="Century Schoolbook" w:hAnsi="Century Schoolbook"/>
              </w:rPr>
            </w:pPr>
            <w:r>
              <w:rPr>
                <w:rFonts w:ascii="Century Schoolbook" w:hAnsi="Century Schoolbook"/>
              </w:rPr>
              <w:t>JENNIFER MONDINO</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Attorneys</w:t>
            </w:r>
          </w:p>
          <w:p w:rsid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Special Litigation Section</w:t>
            </w: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Default="00226F7F" w:rsidP="001E3313">
            <w:pPr>
              <w:widowControl/>
              <w:numPr>
                <w:ilvl w:val="12"/>
                <w:numId w:val="0"/>
              </w:numPr>
              <w:spacing w:line="20" w:lineRule="atLeast"/>
              <w:rPr>
                <w:rFonts w:ascii="Century Schoolbook" w:hAnsi="Century Schoolbook"/>
              </w:rPr>
            </w:pPr>
          </w:p>
          <w:p w:rsidR="00226F7F" w:rsidRPr="00226F7F" w:rsidRDefault="00226F7F" w:rsidP="001E3313">
            <w:pPr>
              <w:widowControl/>
              <w:numPr>
                <w:ilvl w:val="12"/>
                <w:numId w:val="0"/>
              </w:numPr>
              <w:spacing w:line="20" w:lineRule="atLeast"/>
              <w:rPr>
                <w:rFonts w:ascii="Century Schoolbook" w:hAnsi="Century Schoolbook"/>
              </w:rPr>
            </w:pPr>
            <w:r>
              <w:rPr>
                <w:rFonts w:ascii="Century Schoolbook" w:hAnsi="Century Schoolbook"/>
              </w:rPr>
              <w:t>____________________________</w:t>
            </w:r>
          </w:p>
          <w:p w:rsidR="00226F7F" w:rsidRPr="00226F7F" w:rsidRDefault="00226F7F" w:rsidP="001E3313">
            <w:pPr>
              <w:widowControl/>
              <w:numPr>
                <w:ilvl w:val="12"/>
                <w:numId w:val="0"/>
              </w:numPr>
              <w:spacing w:line="20" w:lineRule="atLeast"/>
              <w:rPr>
                <w:rFonts w:ascii="Century Schoolbook" w:hAnsi="Century Schoolbook"/>
              </w:rPr>
            </w:pPr>
            <w:r>
              <w:rPr>
                <w:rFonts w:ascii="Century Schoolbook" w:hAnsi="Century Schoolbook"/>
              </w:rPr>
              <w:t>ROBINSUE FROHBOESE</w:t>
            </w:r>
          </w:p>
          <w:p w:rsidR="00226F7F" w:rsidRDefault="00226F7F" w:rsidP="001E3313">
            <w:pPr>
              <w:widowControl/>
              <w:numPr>
                <w:ilvl w:val="12"/>
                <w:numId w:val="0"/>
              </w:numPr>
              <w:spacing w:line="20" w:lineRule="atLeast"/>
              <w:rPr>
                <w:rFonts w:ascii="Century Schoolbook" w:hAnsi="Century Schoolbook"/>
              </w:rPr>
            </w:pPr>
            <w:r>
              <w:rPr>
                <w:rFonts w:ascii="Century Schoolbook" w:hAnsi="Century Schoolbook"/>
              </w:rPr>
              <w:t>Special Counsel for Community Integration</w:t>
            </w:r>
          </w:p>
          <w:p w:rsidR="00226F7F" w:rsidRPr="00226F7F" w:rsidRDefault="00226F7F" w:rsidP="001E3313">
            <w:pPr>
              <w:widowControl/>
              <w:numPr>
                <w:ilvl w:val="12"/>
                <w:numId w:val="0"/>
              </w:numPr>
              <w:spacing w:line="20" w:lineRule="atLeast"/>
              <w:rPr>
                <w:rFonts w:ascii="Century Schoolbook" w:hAnsi="Century Schoolbook"/>
              </w:rPr>
            </w:pPr>
            <w:r w:rsidRPr="00226F7F">
              <w:rPr>
                <w:rFonts w:ascii="Century Schoolbook" w:hAnsi="Century Schoolbook"/>
              </w:rPr>
              <w:t>Special Litigation Section</w:t>
            </w:r>
          </w:p>
          <w:p w:rsidR="00226F7F" w:rsidRPr="00226F7F" w:rsidRDefault="00226F7F" w:rsidP="001E3313">
            <w:pPr>
              <w:widowControl/>
              <w:numPr>
                <w:ilvl w:val="12"/>
                <w:numId w:val="0"/>
              </w:numPr>
              <w:spacing w:line="20" w:lineRule="atLeast"/>
              <w:rPr>
                <w:rFonts w:ascii="Century Schoolbook" w:hAnsi="Century Schoolbook"/>
              </w:rPr>
            </w:pPr>
          </w:p>
          <w:p w:rsidR="00226F7F" w:rsidRPr="00226F7F" w:rsidRDefault="00226F7F" w:rsidP="001E3313">
            <w:pPr>
              <w:widowControl/>
              <w:numPr>
                <w:ilvl w:val="12"/>
                <w:numId w:val="0"/>
              </w:numPr>
              <w:spacing w:line="20" w:lineRule="atLeast"/>
              <w:rPr>
                <w:rFonts w:ascii="Century Schoolbook" w:hAnsi="Century Schoolbook"/>
              </w:rPr>
            </w:pPr>
          </w:p>
        </w:tc>
      </w:tr>
    </w:tbl>
    <w:p w:rsidR="00D65668" w:rsidRDefault="00D65668" w:rsidP="001E3313">
      <w:pPr>
        <w:widowControl/>
        <w:ind w:left="720"/>
        <w:rPr>
          <w:rFonts w:ascii="Century Schoolbook" w:hAnsi="Century Schoolbook"/>
        </w:rPr>
      </w:pPr>
    </w:p>
    <w:p w:rsidR="00B00E85" w:rsidRPr="00FF0A2C" w:rsidRDefault="00B00E85" w:rsidP="001E3313">
      <w:pPr>
        <w:widowControl/>
        <w:ind w:left="720"/>
        <w:rPr>
          <w:rFonts w:ascii="Century Schoolbook" w:hAnsi="Century Schoolbook"/>
        </w:rPr>
      </w:pPr>
    </w:p>
    <w:p w:rsidR="00D65668" w:rsidRDefault="00D65668" w:rsidP="001E3313">
      <w:pPr>
        <w:widowControl/>
        <w:ind w:left="720"/>
        <w:rPr>
          <w:rFonts w:ascii="Century Schoolbook" w:hAnsi="Century Schoolbook"/>
        </w:rPr>
      </w:pPr>
      <w:r w:rsidRPr="00FF0A2C">
        <w:rPr>
          <w:rFonts w:ascii="Century Schoolbook" w:hAnsi="Century Schoolbook"/>
        </w:rPr>
        <w:t>Executed on this ____ day of _____, 2010</w:t>
      </w:r>
    </w:p>
    <w:p w:rsidR="00D65668" w:rsidRDefault="00D65668" w:rsidP="001E3313">
      <w:pPr>
        <w:widowControl/>
        <w:ind w:left="720"/>
        <w:rPr>
          <w:rFonts w:ascii="Century Schoolbook" w:hAnsi="Century Schoolbook"/>
        </w:rPr>
      </w:pPr>
    </w:p>
    <w:p w:rsidR="00D65668" w:rsidRDefault="00D65668" w:rsidP="001E3313">
      <w:pPr>
        <w:widowControl/>
        <w:ind w:left="720"/>
        <w:rPr>
          <w:rFonts w:ascii="Century Schoolbook" w:hAnsi="Century Schoolbook"/>
        </w:rPr>
      </w:pPr>
    </w:p>
    <w:p w:rsidR="001E7A2D" w:rsidRDefault="001E7A2D" w:rsidP="001E3313">
      <w:pPr>
        <w:widowControl/>
        <w:autoSpaceDE/>
        <w:autoSpaceDN/>
        <w:adjustRightInd/>
        <w:rPr>
          <w:rFonts w:ascii="Century Schoolbook" w:hAnsi="Century Schoolbook"/>
        </w:rPr>
      </w:pPr>
      <w:r>
        <w:rPr>
          <w:rFonts w:ascii="Century Schoolbook" w:hAnsi="Century Schoolbook"/>
        </w:rPr>
        <w:br w:type="page"/>
      </w:r>
    </w:p>
    <w:p w:rsidR="00D65668" w:rsidRDefault="00D65668" w:rsidP="001E3313">
      <w:pPr>
        <w:widowControl/>
        <w:ind w:left="720"/>
        <w:rPr>
          <w:rFonts w:ascii="Century Schoolbook" w:hAnsi="Century Schoolbook"/>
        </w:rPr>
      </w:pPr>
    </w:p>
    <w:p w:rsidR="00511D8A" w:rsidRDefault="00511D8A" w:rsidP="00511D8A">
      <w:pPr>
        <w:ind w:firstLine="720"/>
        <w:rPr>
          <w:rFonts w:ascii="Century Schoolbook" w:hAnsi="Century Schoolbook"/>
          <w:sz w:val="26"/>
          <w:szCs w:val="26"/>
        </w:rPr>
      </w:pPr>
      <w:r w:rsidRPr="00674329">
        <w:rPr>
          <w:rFonts w:ascii="Century Schoolbook" w:hAnsi="Century Schoolbook"/>
          <w:sz w:val="26"/>
          <w:szCs w:val="26"/>
        </w:rPr>
        <w:t>FOR THE UNITED STATES:</w:t>
      </w:r>
    </w:p>
    <w:p w:rsidR="00511D8A" w:rsidRDefault="00511D8A" w:rsidP="00511D8A">
      <w:pPr>
        <w:rPr>
          <w:rFonts w:ascii="Century Schoolbook" w:hAnsi="Century Schoolbook"/>
          <w:sz w:val="26"/>
          <w:szCs w:val="26"/>
        </w:rPr>
      </w:pPr>
    </w:p>
    <w:p w:rsidR="00511D8A" w:rsidRDefault="00511D8A" w:rsidP="00511D8A">
      <w:pPr>
        <w:rPr>
          <w:rFonts w:ascii="Century Schoolbook" w:hAnsi="Century Schoolbook"/>
          <w:sz w:val="26"/>
          <w:szCs w:val="26"/>
        </w:rPr>
      </w:pPr>
    </w:p>
    <w:p w:rsidR="00511D8A" w:rsidRDefault="00511D8A" w:rsidP="00511D8A">
      <w:pPr>
        <w:rPr>
          <w:rFonts w:ascii="Century Schoolbook" w:hAnsi="Century Schoolbook"/>
          <w:sz w:val="26"/>
          <w:szCs w:val="26"/>
        </w:rPr>
      </w:pPr>
    </w:p>
    <w:p w:rsidR="00511D8A" w:rsidRDefault="00511D8A" w:rsidP="00511D8A">
      <w:pPr>
        <w:rPr>
          <w:rFonts w:ascii="Century Schoolbook" w:hAnsi="Century Schoolbook"/>
          <w:sz w:val="26"/>
          <w:szCs w:val="26"/>
        </w:rPr>
      </w:pPr>
      <w:r>
        <w:rPr>
          <w:rFonts w:ascii="Century Schoolbook" w:hAnsi="Century Schoolbook"/>
          <w:sz w:val="26"/>
          <w:szCs w:val="26"/>
        </w:rPr>
        <w:t>_____________________________</w:t>
      </w:r>
    </w:p>
    <w:p w:rsidR="00511D8A" w:rsidRDefault="00511D8A" w:rsidP="00511D8A">
      <w:pPr>
        <w:rPr>
          <w:rFonts w:ascii="Century Schoolbook" w:hAnsi="Century Schoolbook"/>
        </w:rPr>
      </w:pPr>
      <w:r w:rsidRPr="00FF0A2C">
        <w:rPr>
          <w:rFonts w:ascii="Century Schoolbook" w:hAnsi="Century Schoolbook"/>
        </w:rPr>
        <w:t>GEORGINA C. VERDUGO</w:t>
      </w:r>
    </w:p>
    <w:p w:rsidR="00511D8A" w:rsidRDefault="00511D8A" w:rsidP="00511D8A">
      <w:pPr>
        <w:rPr>
          <w:rFonts w:ascii="Century Schoolbook" w:hAnsi="Century Schoolbook"/>
        </w:rPr>
      </w:pPr>
      <w:r>
        <w:rPr>
          <w:rFonts w:ascii="Century Schoolbook" w:hAnsi="Century Schoolbook"/>
        </w:rPr>
        <w:t>Director</w:t>
      </w:r>
    </w:p>
    <w:p w:rsidR="00511D8A" w:rsidRDefault="00511D8A" w:rsidP="00511D8A">
      <w:pPr>
        <w:rPr>
          <w:rFonts w:ascii="Century Schoolbook" w:hAnsi="Century Schoolbook"/>
        </w:rPr>
      </w:pPr>
      <w:r>
        <w:rPr>
          <w:rFonts w:ascii="Century Schoolbook" w:hAnsi="Century Schoolbook"/>
        </w:rPr>
        <w:t>Office for Civil Rights</w:t>
      </w:r>
    </w:p>
    <w:p w:rsidR="00511D8A" w:rsidRDefault="00511D8A" w:rsidP="00511D8A">
      <w:pPr>
        <w:rPr>
          <w:rFonts w:ascii="Century Schoolbook" w:hAnsi="Century Schoolbook"/>
        </w:rPr>
      </w:pPr>
      <w:r>
        <w:rPr>
          <w:rFonts w:ascii="Century Schoolbook" w:hAnsi="Century Schoolbook"/>
        </w:rPr>
        <w:t xml:space="preserve">United States Department of </w:t>
      </w:r>
    </w:p>
    <w:p w:rsidR="00511D8A" w:rsidRDefault="00511D8A" w:rsidP="00511D8A">
      <w:pPr>
        <w:rPr>
          <w:rFonts w:ascii="Century Schoolbook" w:hAnsi="Century Schoolbook"/>
        </w:rPr>
      </w:pPr>
      <w:r>
        <w:rPr>
          <w:rFonts w:ascii="Century Schoolbook" w:hAnsi="Century Schoolbook"/>
        </w:rPr>
        <w:t xml:space="preserve">  Health and Human Services</w:t>
      </w:r>
    </w:p>
    <w:p w:rsidR="00511D8A" w:rsidRDefault="00511D8A" w:rsidP="00511D8A">
      <w:pPr>
        <w:rPr>
          <w:rFonts w:ascii="Century Schoolbook" w:hAnsi="Century Schoolbook"/>
        </w:rPr>
      </w:pPr>
    </w:p>
    <w:p w:rsidR="00511D8A" w:rsidRDefault="00511D8A" w:rsidP="00511D8A">
      <w:pPr>
        <w:rPr>
          <w:rFonts w:ascii="Century Schoolbook" w:hAnsi="Century Schoolbook"/>
        </w:rPr>
      </w:pPr>
    </w:p>
    <w:p w:rsidR="00511D8A" w:rsidRPr="0066538D" w:rsidRDefault="00511D8A" w:rsidP="00511D8A">
      <w:pPr>
        <w:rPr>
          <w:rFonts w:ascii="Century Schoolbook" w:hAnsi="Century Schoolbook"/>
          <w:sz w:val="26"/>
          <w:szCs w:val="26"/>
        </w:rPr>
      </w:pPr>
    </w:p>
    <w:p w:rsidR="00511D8A" w:rsidRDefault="00511D8A" w:rsidP="00511D8A">
      <w:pPr>
        <w:rPr>
          <w:rFonts w:ascii="Century Schoolbook" w:hAnsi="Century Schoolbook"/>
          <w:sz w:val="26"/>
          <w:szCs w:val="26"/>
        </w:rPr>
      </w:pPr>
      <w:r>
        <w:rPr>
          <w:rFonts w:ascii="Century Schoolbook" w:hAnsi="Century Schoolbook"/>
          <w:sz w:val="26"/>
          <w:szCs w:val="26"/>
        </w:rPr>
        <w:t>______________________________</w:t>
      </w:r>
    </w:p>
    <w:p w:rsidR="00511D8A" w:rsidRDefault="00511D8A" w:rsidP="00511D8A">
      <w:pPr>
        <w:rPr>
          <w:rFonts w:ascii="Century Schoolbook" w:hAnsi="Century Schoolbook"/>
          <w:sz w:val="26"/>
          <w:szCs w:val="26"/>
        </w:rPr>
      </w:pPr>
      <w:r>
        <w:rPr>
          <w:rFonts w:ascii="Century Schoolbook" w:hAnsi="Century Schoolbook"/>
          <w:sz w:val="26"/>
          <w:szCs w:val="26"/>
        </w:rPr>
        <w:t>ROOSEVELT FREEMAN</w:t>
      </w:r>
    </w:p>
    <w:p w:rsidR="00511D8A" w:rsidRDefault="00511D8A" w:rsidP="00511D8A">
      <w:pPr>
        <w:rPr>
          <w:rFonts w:ascii="Century Schoolbook" w:hAnsi="Century Schoolbook"/>
          <w:sz w:val="26"/>
          <w:szCs w:val="26"/>
        </w:rPr>
      </w:pPr>
      <w:r>
        <w:rPr>
          <w:rFonts w:ascii="Century Schoolbook" w:hAnsi="Century Schoolbook"/>
          <w:sz w:val="26"/>
          <w:szCs w:val="26"/>
        </w:rPr>
        <w:t>Regional Manager</w:t>
      </w:r>
    </w:p>
    <w:p w:rsidR="00511D8A" w:rsidRDefault="00511D8A" w:rsidP="00511D8A">
      <w:pPr>
        <w:rPr>
          <w:rFonts w:ascii="Century Schoolbook" w:hAnsi="Century Schoolbook"/>
          <w:sz w:val="26"/>
          <w:szCs w:val="26"/>
        </w:rPr>
      </w:pPr>
      <w:r>
        <w:rPr>
          <w:rFonts w:ascii="Century Schoolbook" w:hAnsi="Century Schoolbook"/>
          <w:sz w:val="26"/>
          <w:szCs w:val="26"/>
        </w:rPr>
        <w:t>Office for Civil Rights</w:t>
      </w:r>
    </w:p>
    <w:p w:rsidR="00511D8A" w:rsidRDefault="00511D8A" w:rsidP="00511D8A">
      <w:pPr>
        <w:rPr>
          <w:rFonts w:ascii="Century Schoolbook" w:hAnsi="Century Schoolbook"/>
          <w:sz w:val="26"/>
          <w:szCs w:val="26"/>
        </w:rPr>
      </w:pPr>
    </w:p>
    <w:p w:rsidR="00511D8A" w:rsidRDefault="00511D8A" w:rsidP="00511D8A">
      <w:pPr>
        <w:rPr>
          <w:rFonts w:ascii="Century Schoolbook" w:hAnsi="Century Schoolbook"/>
          <w:sz w:val="26"/>
          <w:szCs w:val="26"/>
        </w:rPr>
      </w:pPr>
    </w:p>
    <w:p w:rsidR="00511D8A" w:rsidRDefault="00511D8A" w:rsidP="00511D8A">
      <w:pPr>
        <w:rPr>
          <w:rFonts w:ascii="Century Schoolbook" w:hAnsi="Century Schoolbook"/>
          <w:sz w:val="26"/>
          <w:szCs w:val="26"/>
        </w:rPr>
      </w:pPr>
    </w:p>
    <w:p w:rsidR="00511D8A" w:rsidRDefault="00511D8A" w:rsidP="00511D8A">
      <w:pPr>
        <w:rPr>
          <w:rFonts w:ascii="Century Schoolbook" w:hAnsi="Century Schoolbook"/>
          <w:sz w:val="26"/>
          <w:szCs w:val="26"/>
        </w:rPr>
      </w:pPr>
      <w:r>
        <w:rPr>
          <w:rFonts w:ascii="Century Schoolbook" w:hAnsi="Century Schoolbook"/>
          <w:sz w:val="26"/>
          <w:szCs w:val="26"/>
        </w:rPr>
        <w:t>______________________________</w:t>
      </w:r>
    </w:p>
    <w:p w:rsidR="00511D8A" w:rsidRDefault="00511D8A" w:rsidP="00511D8A">
      <w:pPr>
        <w:rPr>
          <w:rFonts w:ascii="Century Schoolbook" w:hAnsi="Century Schoolbook"/>
          <w:sz w:val="26"/>
          <w:szCs w:val="26"/>
        </w:rPr>
      </w:pPr>
      <w:r>
        <w:rPr>
          <w:rFonts w:ascii="Century Schoolbook" w:hAnsi="Century Schoolbook"/>
          <w:sz w:val="26"/>
          <w:szCs w:val="26"/>
        </w:rPr>
        <w:t>MARY T. GILIBERTI</w:t>
      </w:r>
    </w:p>
    <w:p w:rsidR="00511D8A" w:rsidRDefault="00511D8A" w:rsidP="00511D8A">
      <w:pPr>
        <w:rPr>
          <w:rFonts w:ascii="Century Schoolbook" w:hAnsi="Century Schoolbook"/>
          <w:sz w:val="26"/>
          <w:szCs w:val="26"/>
        </w:rPr>
      </w:pPr>
      <w:r>
        <w:rPr>
          <w:rFonts w:ascii="Century Schoolbook" w:hAnsi="Century Schoolbook"/>
          <w:sz w:val="26"/>
          <w:szCs w:val="26"/>
        </w:rPr>
        <w:t>Supervisory Civil Rights Analyst</w:t>
      </w:r>
    </w:p>
    <w:p w:rsidR="00511D8A" w:rsidRDefault="00511D8A" w:rsidP="00511D8A">
      <w:pPr>
        <w:rPr>
          <w:rFonts w:ascii="Century Schoolbook" w:hAnsi="Century Schoolbook"/>
          <w:sz w:val="26"/>
          <w:szCs w:val="26"/>
        </w:rPr>
      </w:pPr>
      <w:r>
        <w:rPr>
          <w:rFonts w:ascii="Century Schoolbook" w:hAnsi="Century Schoolbook"/>
          <w:sz w:val="26"/>
          <w:szCs w:val="26"/>
        </w:rPr>
        <w:t>Office for Civil Rights</w:t>
      </w:r>
    </w:p>
    <w:p w:rsidR="00511D8A" w:rsidRDefault="00511D8A" w:rsidP="00511D8A">
      <w:pPr>
        <w:rPr>
          <w:rFonts w:ascii="Century Schoolbook" w:hAnsi="Century Schoolbook"/>
          <w:sz w:val="26"/>
          <w:szCs w:val="26"/>
        </w:rPr>
      </w:pPr>
    </w:p>
    <w:p w:rsidR="00511D8A" w:rsidRDefault="00511D8A" w:rsidP="00511D8A">
      <w:pPr>
        <w:rPr>
          <w:rFonts w:ascii="Century Schoolbook" w:hAnsi="Century Schoolbook"/>
          <w:sz w:val="26"/>
          <w:szCs w:val="26"/>
        </w:rPr>
      </w:pPr>
    </w:p>
    <w:p w:rsidR="00511D8A" w:rsidRDefault="00511D8A" w:rsidP="00511D8A">
      <w:pPr>
        <w:rPr>
          <w:rFonts w:ascii="Century Schoolbook" w:hAnsi="Century Schoolbook"/>
          <w:sz w:val="26"/>
          <w:szCs w:val="26"/>
        </w:rPr>
      </w:pPr>
    </w:p>
    <w:p w:rsidR="00511D8A" w:rsidRDefault="00511D8A" w:rsidP="00511D8A">
      <w:pPr>
        <w:rPr>
          <w:rFonts w:ascii="Century Schoolbook" w:hAnsi="Century Schoolbook"/>
          <w:sz w:val="26"/>
          <w:szCs w:val="26"/>
        </w:rPr>
      </w:pPr>
      <w:r>
        <w:rPr>
          <w:rFonts w:ascii="Century Schoolbook" w:hAnsi="Century Schoolbook"/>
          <w:sz w:val="26"/>
          <w:szCs w:val="26"/>
        </w:rPr>
        <w:t>______________________________</w:t>
      </w:r>
    </w:p>
    <w:p w:rsidR="00511D8A" w:rsidRDefault="00511D8A" w:rsidP="00511D8A">
      <w:pPr>
        <w:widowControl/>
        <w:autoSpaceDE/>
        <w:autoSpaceDN/>
        <w:adjustRightInd/>
        <w:rPr>
          <w:rFonts w:ascii="Century Schoolbook" w:hAnsi="Century Schoolbook"/>
          <w:sz w:val="26"/>
          <w:szCs w:val="26"/>
        </w:rPr>
      </w:pPr>
      <w:r>
        <w:rPr>
          <w:rFonts w:ascii="Century Schoolbook" w:hAnsi="Century Schoolbook"/>
          <w:sz w:val="26"/>
          <w:szCs w:val="26"/>
        </w:rPr>
        <w:t>CHRIS GRIFFIN</w:t>
      </w:r>
    </w:p>
    <w:p w:rsidR="00511D8A" w:rsidRDefault="00511D8A" w:rsidP="00511D8A">
      <w:pPr>
        <w:widowControl/>
        <w:autoSpaceDE/>
        <w:autoSpaceDN/>
        <w:adjustRightInd/>
        <w:rPr>
          <w:rFonts w:ascii="Century Schoolbook" w:hAnsi="Century Schoolbook"/>
          <w:sz w:val="26"/>
          <w:szCs w:val="26"/>
        </w:rPr>
      </w:pPr>
      <w:r>
        <w:rPr>
          <w:rFonts w:ascii="Century Schoolbook" w:hAnsi="Century Schoolbook"/>
          <w:sz w:val="26"/>
          <w:szCs w:val="26"/>
        </w:rPr>
        <w:t>Assistant Regional Counsel</w:t>
      </w:r>
    </w:p>
    <w:p w:rsidR="00511D8A" w:rsidRDefault="00511D8A" w:rsidP="00511D8A">
      <w:pPr>
        <w:widowControl/>
        <w:autoSpaceDE/>
        <w:autoSpaceDN/>
        <w:adjustRightInd/>
        <w:rPr>
          <w:rFonts w:ascii="Century Schoolbook" w:hAnsi="Century Schoolbook"/>
          <w:sz w:val="26"/>
          <w:szCs w:val="26"/>
        </w:rPr>
      </w:pPr>
      <w:r>
        <w:rPr>
          <w:rFonts w:ascii="Century Schoolbook" w:hAnsi="Century Schoolbook"/>
          <w:sz w:val="26"/>
          <w:szCs w:val="26"/>
        </w:rPr>
        <w:t>Office of the General Counsel,</w:t>
      </w:r>
    </w:p>
    <w:p w:rsidR="00511D8A" w:rsidRDefault="00511D8A" w:rsidP="00511D8A">
      <w:pPr>
        <w:widowControl/>
        <w:autoSpaceDE/>
        <w:autoSpaceDN/>
        <w:adjustRightInd/>
        <w:rPr>
          <w:rFonts w:ascii="Century Schoolbook" w:hAnsi="Century Schoolbook"/>
          <w:sz w:val="26"/>
          <w:szCs w:val="26"/>
        </w:rPr>
      </w:pPr>
      <w:r>
        <w:rPr>
          <w:rFonts w:ascii="Century Schoolbook" w:hAnsi="Century Schoolbook"/>
          <w:sz w:val="26"/>
          <w:szCs w:val="26"/>
        </w:rPr>
        <w:t xml:space="preserve">  Region IV</w:t>
      </w:r>
    </w:p>
    <w:p w:rsidR="00511D8A" w:rsidRDefault="00511D8A" w:rsidP="00511D8A">
      <w:pPr>
        <w:widowControl/>
        <w:autoSpaceDE/>
        <w:autoSpaceDN/>
        <w:adjustRightInd/>
        <w:rPr>
          <w:rFonts w:ascii="Century Schoolbook" w:hAnsi="Century Schoolbook"/>
          <w:sz w:val="26"/>
          <w:szCs w:val="26"/>
        </w:rPr>
      </w:pPr>
      <w:r>
        <w:rPr>
          <w:rFonts w:ascii="Century Schoolbook" w:hAnsi="Century Schoolbook"/>
          <w:sz w:val="26"/>
          <w:szCs w:val="26"/>
        </w:rPr>
        <w:t>United States Department of</w:t>
      </w:r>
    </w:p>
    <w:p w:rsidR="00511D8A" w:rsidRPr="00674329" w:rsidRDefault="00511D8A" w:rsidP="00511D8A">
      <w:pPr>
        <w:widowControl/>
        <w:autoSpaceDE/>
        <w:autoSpaceDN/>
        <w:adjustRightInd/>
        <w:rPr>
          <w:rFonts w:ascii="Century Schoolbook" w:hAnsi="Century Schoolbook"/>
          <w:sz w:val="26"/>
          <w:szCs w:val="26"/>
        </w:rPr>
      </w:pPr>
      <w:r>
        <w:rPr>
          <w:rFonts w:ascii="Century Schoolbook" w:hAnsi="Century Schoolbook"/>
          <w:sz w:val="26"/>
          <w:szCs w:val="26"/>
        </w:rPr>
        <w:t xml:space="preserve">  Health and Human Services</w:t>
      </w:r>
    </w:p>
    <w:p w:rsidR="00511D8A" w:rsidRDefault="00511D8A" w:rsidP="00511D8A">
      <w:pPr>
        <w:widowControl/>
        <w:autoSpaceDE/>
        <w:autoSpaceDN/>
        <w:adjustRightInd/>
        <w:rPr>
          <w:rFonts w:ascii="Century Schoolbook" w:hAnsi="Century Schoolbook"/>
          <w:sz w:val="26"/>
          <w:szCs w:val="26"/>
        </w:rPr>
      </w:pPr>
    </w:p>
    <w:p w:rsidR="00511D8A" w:rsidRDefault="00511D8A" w:rsidP="00511D8A">
      <w:pPr>
        <w:widowControl/>
        <w:autoSpaceDE/>
        <w:autoSpaceDN/>
        <w:adjustRightInd/>
        <w:rPr>
          <w:rFonts w:ascii="Century Schoolbook" w:hAnsi="Century Schoolbook"/>
          <w:sz w:val="26"/>
          <w:szCs w:val="26"/>
        </w:rPr>
      </w:pPr>
    </w:p>
    <w:p w:rsidR="00511D8A" w:rsidRDefault="00511D8A" w:rsidP="00511D8A">
      <w:pPr>
        <w:widowControl/>
        <w:autoSpaceDE/>
        <w:autoSpaceDN/>
        <w:adjustRightInd/>
        <w:rPr>
          <w:rFonts w:ascii="Century Schoolbook" w:hAnsi="Century Schoolbook"/>
          <w:sz w:val="26"/>
          <w:szCs w:val="26"/>
        </w:rPr>
      </w:pPr>
    </w:p>
    <w:p w:rsidR="00D65668" w:rsidRDefault="00511D8A" w:rsidP="00511D8A">
      <w:pPr>
        <w:widowControl/>
        <w:ind w:left="720"/>
        <w:rPr>
          <w:rFonts w:ascii="Century Schoolbook" w:hAnsi="Century Schoolbook"/>
        </w:rPr>
      </w:pPr>
      <w:r w:rsidRPr="00FF0A2C">
        <w:rPr>
          <w:rFonts w:ascii="Century Schoolbook" w:hAnsi="Century Schoolbook"/>
        </w:rPr>
        <w:t>Ex</w:t>
      </w:r>
      <w:r>
        <w:rPr>
          <w:rFonts w:ascii="Century Schoolbook" w:hAnsi="Century Schoolbook"/>
        </w:rPr>
        <w:t>ecuted on this ___ day of ____</w:t>
      </w:r>
      <w:r w:rsidRPr="00FF0A2C">
        <w:rPr>
          <w:rFonts w:ascii="Century Schoolbook" w:hAnsi="Century Schoolbook"/>
        </w:rPr>
        <w:t>, 2010</w:t>
      </w:r>
    </w:p>
    <w:p w:rsidR="00D65668" w:rsidRDefault="00D65668" w:rsidP="001E3313">
      <w:pPr>
        <w:widowControl/>
        <w:ind w:left="720"/>
        <w:rPr>
          <w:rFonts w:ascii="Century Schoolbook" w:hAnsi="Century Schoolbook"/>
        </w:rPr>
      </w:pPr>
    </w:p>
    <w:p w:rsidR="00D65668" w:rsidRDefault="00D65668" w:rsidP="001E3313">
      <w:pPr>
        <w:widowControl/>
        <w:ind w:left="720"/>
        <w:rPr>
          <w:rFonts w:ascii="Century Schoolbook" w:hAnsi="Century Schoolbook"/>
        </w:rPr>
      </w:pPr>
    </w:p>
    <w:p w:rsidR="00D65668" w:rsidRPr="00FF0A2C" w:rsidRDefault="00D65668" w:rsidP="001E3313">
      <w:pPr>
        <w:widowControl/>
        <w:ind w:left="720"/>
        <w:rPr>
          <w:rFonts w:ascii="Century Schoolbook" w:hAnsi="Century Schoolbook"/>
        </w:rPr>
      </w:pPr>
      <w:r w:rsidRPr="00FF0A2C">
        <w:rPr>
          <w:rFonts w:ascii="Century Schoolbook" w:hAnsi="Century Schoolbook"/>
        </w:rPr>
        <w:lastRenderedPageBreak/>
        <w:t>FOR THE STATE OF GEORGIA</w:t>
      </w:r>
      <w:r>
        <w:rPr>
          <w:rFonts w:ascii="Century Schoolbook" w:hAnsi="Century Schoolbook"/>
        </w:rPr>
        <w:t>:</w:t>
      </w:r>
    </w:p>
    <w:p w:rsidR="00D65668" w:rsidRPr="00FF0A2C" w:rsidRDefault="00D65668" w:rsidP="001E3313">
      <w:pPr>
        <w:widowControl/>
        <w:ind w:left="720"/>
        <w:rPr>
          <w:rFonts w:ascii="Century Schoolbook" w:hAnsi="Century Schoolbook"/>
        </w:rPr>
      </w:pPr>
      <w:r w:rsidRPr="00FF0A2C">
        <w:rPr>
          <w:rFonts w:ascii="Century Schoolbook" w:hAnsi="Century Schoolbook"/>
        </w:rPr>
        <w:tab/>
      </w:r>
      <w:r w:rsidRPr="00FF0A2C">
        <w:rPr>
          <w:rFonts w:ascii="Century Schoolbook" w:hAnsi="Century Schoolbook"/>
        </w:rPr>
        <w:tab/>
      </w:r>
      <w:r w:rsidRPr="00FF0A2C">
        <w:rPr>
          <w:rFonts w:ascii="Century Schoolbook" w:hAnsi="Century Schoolbook"/>
        </w:rPr>
        <w:tab/>
      </w:r>
      <w:r w:rsidRPr="00FF0A2C">
        <w:rPr>
          <w:rFonts w:ascii="Century Schoolbook" w:hAnsi="Century Schoolbook"/>
        </w:rPr>
        <w:tab/>
      </w:r>
      <w:r w:rsidRPr="00FF0A2C">
        <w:rPr>
          <w:rFonts w:ascii="Century Schoolbook" w:hAnsi="Century Schoolbook"/>
        </w:rPr>
        <w:tab/>
      </w:r>
      <w:r w:rsidRPr="00FF0A2C">
        <w:rPr>
          <w:rFonts w:ascii="Century Schoolbook" w:hAnsi="Century Schoolbook"/>
        </w:rPr>
        <w:tab/>
      </w:r>
    </w:p>
    <w:p w:rsidR="00DB0BF8" w:rsidRDefault="00DB0BF8" w:rsidP="001E3313">
      <w:pPr>
        <w:widowControl/>
        <w:ind w:left="720"/>
        <w:rPr>
          <w:rFonts w:ascii="Century Schoolbook" w:hAnsi="Century Schoolbook"/>
        </w:rPr>
      </w:pPr>
    </w:p>
    <w:p w:rsidR="00B00E85" w:rsidRDefault="00B00E85" w:rsidP="001E3313">
      <w:pPr>
        <w:widowControl/>
        <w:ind w:left="720"/>
        <w:rPr>
          <w:rFonts w:ascii="Century Schoolbook" w:hAnsi="Century Schoolbook"/>
        </w:rPr>
      </w:pPr>
    </w:p>
    <w:p w:rsidR="000C7344" w:rsidRDefault="000C7344" w:rsidP="001E3313">
      <w:pPr>
        <w:widowControl/>
        <w:ind w:left="720"/>
        <w:rPr>
          <w:rFonts w:ascii="Century Schoolbook" w:hAnsi="Century Schoolbook"/>
        </w:rPr>
      </w:pPr>
    </w:p>
    <w:p w:rsidR="000C7344" w:rsidRDefault="000C7344" w:rsidP="001E3313">
      <w:pPr>
        <w:widowControl/>
        <w:ind w:left="720"/>
        <w:rPr>
          <w:rFonts w:ascii="Century Schoolbook" w:hAnsi="Century Schoolbook"/>
        </w:rPr>
      </w:pPr>
    </w:p>
    <w:p w:rsidR="00DB0BF8" w:rsidRDefault="00DB0BF8" w:rsidP="00511D8A">
      <w:pPr>
        <w:widowControl/>
        <w:rPr>
          <w:rFonts w:ascii="Century Schoolbook" w:hAnsi="Century Schoolbook"/>
        </w:rPr>
      </w:pPr>
      <w:r>
        <w:rPr>
          <w:rFonts w:ascii="Century Schoolbook" w:hAnsi="Century Schoolbook"/>
        </w:rPr>
        <w:t>_________________________________</w:t>
      </w:r>
    </w:p>
    <w:p w:rsidR="00DB0BF8" w:rsidRDefault="00DB0BF8" w:rsidP="00511D8A">
      <w:pPr>
        <w:widowControl/>
        <w:rPr>
          <w:rFonts w:ascii="Century Schoolbook" w:hAnsi="Century Schoolbook"/>
        </w:rPr>
      </w:pPr>
      <w:r>
        <w:rPr>
          <w:rFonts w:ascii="Century Schoolbook" w:hAnsi="Century Schoolbook"/>
        </w:rPr>
        <w:t>SONNY PERDUE</w:t>
      </w:r>
    </w:p>
    <w:p w:rsidR="00DB0BF8" w:rsidRDefault="00DB0BF8" w:rsidP="00511D8A">
      <w:pPr>
        <w:widowControl/>
        <w:rPr>
          <w:rFonts w:ascii="Century Schoolbook" w:hAnsi="Century Schoolbook"/>
        </w:rPr>
      </w:pPr>
      <w:r>
        <w:rPr>
          <w:rFonts w:ascii="Century Schoolbook" w:hAnsi="Century Schoolbook"/>
        </w:rPr>
        <w:t>Governor, State of Georgia</w:t>
      </w:r>
    </w:p>
    <w:p w:rsidR="00DB0BF8" w:rsidRDefault="00DB0BF8" w:rsidP="001E3313">
      <w:pPr>
        <w:widowControl/>
        <w:ind w:left="720"/>
        <w:rPr>
          <w:rFonts w:ascii="Century Schoolbook" w:hAnsi="Century Schoolbook"/>
        </w:rPr>
      </w:pPr>
    </w:p>
    <w:p w:rsidR="00DB0BF8" w:rsidRDefault="00DB0BF8" w:rsidP="001E3313">
      <w:pPr>
        <w:widowControl/>
        <w:ind w:left="720"/>
        <w:rPr>
          <w:rFonts w:ascii="Century Schoolbook" w:hAnsi="Century Schoolbook"/>
        </w:rPr>
      </w:pPr>
    </w:p>
    <w:p w:rsidR="00DB0BF8" w:rsidRDefault="00DB0BF8" w:rsidP="001E3313">
      <w:pPr>
        <w:widowControl/>
        <w:ind w:left="720"/>
        <w:rPr>
          <w:rFonts w:ascii="Century Schoolbook" w:hAnsi="Century Schoolbook"/>
        </w:rPr>
      </w:pPr>
    </w:p>
    <w:p w:rsidR="00DB0BF8" w:rsidRDefault="00DB0BF8" w:rsidP="00511D8A">
      <w:pPr>
        <w:widowControl/>
        <w:rPr>
          <w:rFonts w:ascii="Century Schoolbook" w:hAnsi="Century Schoolbook"/>
        </w:rPr>
      </w:pPr>
      <w:r>
        <w:rPr>
          <w:rFonts w:ascii="Century Schoolbook" w:hAnsi="Century Schoolbook"/>
        </w:rPr>
        <w:t>_________________________________</w:t>
      </w:r>
    </w:p>
    <w:p w:rsidR="00DB0BF8" w:rsidRDefault="00DB0BF8" w:rsidP="00511D8A">
      <w:pPr>
        <w:widowControl/>
        <w:rPr>
          <w:rFonts w:ascii="Century Schoolbook" w:hAnsi="Century Schoolbook"/>
        </w:rPr>
      </w:pPr>
      <w:r>
        <w:rPr>
          <w:rFonts w:ascii="Century Schoolbook" w:hAnsi="Century Schoolbook"/>
        </w:rPr>
        <w:t xml:space="preserve">FRANK E. </w:t>
      </w:r>
      <w:smartTag w:uri="urn:schemas:contacts" w:element="Sn">
        <w:r>
          <w:rPr>
            <w:rFonts w:ascii="Century Schoolbook" w:hAnsi="Century Schoolbook"/>
          </w:rPr>
          <w:t>SHELP</w:t>
        </w:r>
      </w:smartTag>
    </w:p>
    <w:p w:rsidR="00DB0BF8" w:rsidRDefault="00DB0BF8" w:rsidP="00511D8A">
      <w:pPr>
        <w:widowControl/>
        <w:rPr>
          <w:rFonts w:ascii="Century Schoolbook" w:hAnsi="Century Schoolbook"/>
        </w:rPr>
      </w:pPr>
      <w:r>
        <w:rPr>
          <w:rFonts w:ascii="Century Schoolbook" w:hAnsi="Century Schoolbook"/>
        </w:rPr>
        <w:t>Commissioner, Georgia Department of Behav</w:t>
      </w:r>
      <w:r w:rsidR="00511D8A">
        <w:rPr>
          <w:rFonts w:ascii="Century Schoolbook" w:hAnsi="Century Schoolbook"/>
        </w:rPr>
        <w:t>i</w:t>
      </w:r>
      <w:r>
        <w:rPr>
          <w:rFonts w:ascii="Century Schoolbook" w:hAnsi="Century Schoolbook"/>
        </w:rPr>
        <w:t xml:space="preserve">oral Health </w:t>
      </w:r>
    </w:p>
    <w:p w:rsidR="00DB0BF8" w:rsidRDefault="00DB0BF8" w:rsidP="00511D8A">
      <w:pPr>
        <w:widowControl/>
        <w:rPr>
          <w:rFonts w:ascii="Century Schoolbook" w:hAnsi="Century Schoolbook"/>
        </w:rPr>
      </w:pPr>
      <w:r>
        <w:rPr>
          <w:rFonts w:ascii="Century Schoolbook" w:hAnsi="Century Schoolbook"/>
        </w:rPr>
        <w:t xml:space="preserve">  And Developmental D</w:t>
      </w:r>
      <w:r w:rsidR="00511D8A">
        <w:rPr>
          <w:rFonts w:ascii="Century Schoolbook" w:hAnsi="Century Schoolbook"/>
        </w:rPr>
        <w:t>i</w:t>
      </w:r>
      <w:r>
        <w:rPr>
          <w:rFonts w:ascii="Century Schoolbook" w:hAnsi="Century Schoolbook"/>
        </w:rPr>
        <w:t>sabilities</w:t>
      </w:r>
    </w:p>
    <w:p w:rsidR="00DB0BF8" w:rsidRDefault="00DB0BF8" w:rsidP="001E3313">
      <w:pPr>
        <w:widowControl/>
        <w:ind w:left="720"/>
        <w:rPr>
          <w:rFonts w:ascii="Century Schoolbook" w:hAnsi="Century Schoolbook"/>
        </w:rPr>
      </w:pPr>
    </w:p>
    <w:p w:rsidR="00DB0BF8" w:rsidRDefault="00DB0BF8" w:rsidP="001E3313">
      <w:pPr>
        <w:widowControl/>
        <w:ind w:left="720"/>
        <w:rPr>
          <w:rFonts w:ascii="Century Schoolbook" w:hAnsi="Century Schoolbook"/>
        </w:rPr>
      </w:pPr>
    </w:p>
    <w:p w:rsidR="00DB0BF8" w:rsidRDefault="00DB0BF8" w:rsidP="001E3313">
      <w:pPr>
        <w:widowControl/>
        <w:ind w:left="720"/>
        <w:rPr>
          <w:rFonts w:ascii="Century Schoolbook" w:hAnsi="Century Schoolbook"/>
        </w:rPr>
      </w:pPr>
    </w:p>
    <w:p w:rsidR="00DB0BF8" w:rsidRDefault="00DB0BF8" w:rsidP="00511D8A">
      <w:pPr>
        <w:widowControl/>
        <w:rPr>
          <w:rFonts w:ascii="Century Schoolbook" w:hAnsi="Century Schoolbook"/>
        </w:rPr>
      </w:pPr>
      <w:r>
        <w:rPr>
          <w:rFonts w:ascii="Century Schoolbook" w:hAnsi="Century Schoolbook"/>
        </w:rPr>
        <w:t>_________________________________</w:t>
      </w:r>
    </w:p>
    <w:p w:rsidR="00DB0BF8" w:rsidRDefault="00DB0BF8" w:rsidP="00511D8A">
      <w:pPr>
        <w:widowControl/>
        <w:rPr>
          <w:rFonts w:ascii="Century Schoolbook" w:hAnsi="Century Schoolbook"/>
        </w:rPr>
      </w:pPr>
      <w:r>
        <w:rPr>
          <w:rFonts w:ascii="Century Schoolbook" w:hAnsi="Century Schoolbook"/>
        </w:rPr>
        <w:t xml:space="preserve">CLYDE </w:t>
      </w:r>
      <w:r w:rsidR="00B00E85">
        <w:rPr>
          <w:rFonts w:ascii="Century Schoolbook" w:hAnsi="Century Schoolbook"/>
        </w:rPr>
        <w:t xml:space="preserve">L. </w:t>
      </w:r>
      <w:smartTag w:uri="urn:schemas:contacts" w:element="Sn">
        <w:r>
          <w:rPr>
            <w:rFonts w:ascii="Century Schoolbook" w:hAnsi="Century Schoolbook"/>
          </w:rPr>
          <w:t>REESE</w:t>
        </w:r>
      </w:smartTag>
      <w:r w:rsidR="00B00E85">
        <w:rPr>
          <w:rFonts w:ascii="Century Schoolbook" w:hAnsi="Century Schoolbook"/>
        </w:rPr>
        <w:t>, III</w:t>
      </w:r>
    </w:p>
    <w:p w:rsidR="00D65668" w:rsidRPr="00FF0A2C" w:rsidRDefault="00DB0BF8" w:rsidP="00511D8A">
      <w:pPr>
        <w:widowControl/>
        <w:rPr>
          <w:rFonts w:ascii="Century Schoolbook" w:hAnsi="Century Schoolbook"/>
        </w:rPr>
      </w:pPr>
      <w:r>
        <w:rPr>
          <w:rFonts w:ascii="Century Schoolbook" w:hAnsi="Century Schoolbook"/>
        </w:rPr>
        <w:t>Commissioner, Georgia Department of Community Health</w:t>
      </w:r>
    </w:p>
    <w:p w:rsidR="00D65668" w:rsidRPr="00FF0A2C" w:rsidRDefault="00D65668" w:rsidP="001E3313">
      <w:pPr>
        <w:widowControl/>
        <w:ind w:left="720"/>
        <w:rPr>
          <w:rFonts w:ascii="Century Schoolbook" w:hAnsi="Century Schoolbook"/>
        </w:rPr>
      </w:pPr>
    </w:p>
    <w:p w:rsidR="00B00E85" w:rsidRDefault="00B00E85" w:rsidP="001E3313">
      <w:pPr>
        <w:widowControl/>
        <w:ind w:left="720"/>
        <w:rPr>
          <w:rFonts w:ascii="Century Schoolbook" w:hAnsi="Century Schoolbook"/>
        </w:rPr>
      </w:pPr>
    </w:p>
    <w:p w:rsidR="00511D8A" w:rsidRDefault="00511D8A" w:rsidP="001E3313">
      <w:pPr>
        <w:widowControl/>
        <w:ind w:left="720"/>
        <w:rPr>
          <w:rFonts w:ascii="Century Schoolbook" w:hAnsi="Century Schoolbook"/>
        </w:rPr>
      </w:pPr>
    </w:p>
    <w:p w:rsidR="00D65668" w:rsidRPr="00FF0A2C" w:rsidRDefault="00D65668" w:rsidP="001E3313">
      <w:pPr>
        <w:widowControl/>
        <w:ind w:left="720"/>
        <w:rPr>
          <w:rFonts w:ascii="Century Schoolbook" w:hAnsi="Century Schoolbook"/>
        </w:rPr>
      </w:pPr>
      <w:r w:rsidRPr="00FF0A2C">
        <w:rPr>
          <w:rFonts w:ascii="Century Schoolbook" w:hAnsi="Century Schoolbook"/>
        </w:rPr>
        <w:t>Executed on this ____ day of _____, 2010</w:t>
      </w:r>
    </w:p>
    <w:p w:rsidR="00D65668" w:rsidRPr="00FF0A2C" w:rsidRDefault="00D65668" w:rsidP="001E3313">
      <w:pPr>
        <w:widowControl/>
        <w:ind w:left="720"/>
        <w:rPr>
          <w:rFonts w:ascii="Century Schoolbook" w:hAnsi="Century Schoolbook"/>
        </w:rPr>
      </w:pPr>
    </w:p>
    <w:p w:rsidR="00D65668" w:rsidRPr="00FC016F" w:rsidRDefault="00D65668" w:rsidP="001E3313">
      <w:pPr>
        <w:widowControl/>
        <w:rPr>
          <w:rFonts w:ascii="Century Schoolbook" w:hAnsi="Century Schoolbook"/>
        </w:rPr>
      </w:pPr>
    </w:p>
    <w:p w:rsidR="00D65668" w:rsidRDefault="00D65668" w:rsidP="001E3313">
      <w:pPr>
        <w:widowControl/>
      </w:pPr>
    </w:p>
    <w:sectPr w:rsidR="00D65668" w:rsidSect="001E3313">
      <w:footerReference w:type="default" r:id="rId11"/>
      <w:pgSz w:w="12240" w:h="15840"/>
      <w:pgMar w:top="1440" w:right="1440" w:bottom="1440" w:left="1440" w:header="1440" w:footer="10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CF7" w:rsidRDefault="00C57CF7" w:rsidP="008E05AC">
      <w:r>
        <w:separator/>
      </w:r>
    </w:p>
  </w:endnote>
  <w:endnote w:type="continuationSeparator" w:id="0">
    <w:p w:rsidR="00C57CF7" w:rsidRDefault="00C57CF7" w:rsidP="008E0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67" w:rsidRPr="002448BE" w:rsidRDefault="004E0FE6">
    <w:pPr>
      <w:pStyle w:val="Footer"/>
    </w:pPr>
    <w:r w:rsidRPr="004E0FE6">
      <w:t>{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00012788.DOC}</w:t>
    </w:r>
    <w:r w:rsidR="00C427F5" w:rsidRPr="00C427F5">
      <w:t>{CRIPA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13" w:rsidRDefault="001E3313">
    <w:pPr>
      <w:pStyle w:val="Footer"/>
      <w:jc w:val="center"/>
    </w:pPr>
  </w:p>
  <w:p w:rsidR="00CF5267" w:rsidRPr="00C427F5" w:rsidRDefault="00CF5267">
    <w:pPr>
      <w:pStyle w:val="Footer"/>
      <w:jc w:val="center"/>
    </w:pPr>
    <w:r w:rsidRPr="00C427F5">
      <w:t xml:space="preserve">Page </w:t>
    </w:r>
    <w:r w:rsidR="005F093C" w:rsidRPr="00C427F5">
      <w:rPr>
        <w:b/>
      </w:rPr>
      <w:fldChar w:fldCharType="begin"/>
    </w:r>
    <w:r w:rsidRPr="00C427F5">
      <w:rPr>
        <w:b/>
      </w:rPr>
      <w:instrText xml:space="preserve"> PAGE </w:instrText>
    </w:r>
    <w:r w:rsidR="005F093C" w:rsidRPr="00C427F5">
      <w:rPr>
        <w:b/>
      </w:rPr>
      <w:fldChar w:fldCharType="separate"/>
    </w:r>
    <w:r w:rsidR="00E40AD5">
      <w:rPr>
        <w:b/>
        <w:noProof/>
      </w:rPr>
      <w:t>5</w:t>
    </w:r>
    <w:r w:rsidR="005F093C" w:rsidRPr="00C427F5">
      <w:rPr>
        <w:b/>
      </w:rPr>
      <w:fldChar w:fldCharType="end"/>
    </w:r>
    <w:r w:rsidRPr="00C427F5">
      <w:t xml:space="preserve"> of </w:t>
    </w:r>
    <w:r w:rsidR="005F093C" w:rsidRPr="00C427F5">
      <w:rPr>
        <w:b/>
      </w:rPr>
      <w:fldChar w:fldCharType="begin"/>
    </w:r>
    <w:r w:rsidRPr="00C427F5">
      <w:rPr>
        <w:b/>
      </w:rPr>
      <w:instrText xml:space="preserve"> NUMPAGES  </w:instrText>
    </w:r>
    <w:r w:rsidR="005F093C" w:rsidRPr="00C427F5">
      <w:rPr>
        <w:b/>
      </w:rPr>
      <w:fldChar w:fldCharType="separate"/>
    </w:r>
    <w:r w:rsidR="00E40AD5">
      <w:rPr>
        <w:b/>
        <w:noProof/>
      </w:rPr>
      <w:t>40</w:t>
    </w:r>
    <w:r w:rsidR="005F093C" w:rsidRPr="00C427F5">
      <w:rPr>
        <w:b/>
      </w:rPr>
      <w:fldChar w:fldCharType="end"/>
    </w:r>
  </w:p>
  <w:p w:rsidR="00CF5267" w:rsidRPr="00C427F5" w:rsidRDefault="00CF52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67" w:rsidRPr="002448BE" w:rsidRDefault="00C427F5">
    <w:pPr>
      <w:pStyle w:val="Footer"/>
    </w:pPr>
    <w:r w:rsidRPr="00C427F5">
      <w:t>{CRIPA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Counter.doc}{CRIPA - October 16 10PM Counter.doc}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8A" w:rsidRDefault="00511D8A">
    <w:pPr>
      <w:pStyle w:val="Footer"/>
      <w:jc w:val="center"/>
    </w:pPr>
  </w:p>
  <w:p w:rsidR="00511D8A" w:rsidRPr="00C427F5" w:rsidRDefault="00511D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CF7" w:rsidRDefault="00C57CF7" w:rsidP="008E05AC">
      <w:pPr>
        <w:rPr>
          <w:noProof/>
        </w:rPr>
      </w:pPr>
      <w:r>
        <w:rPr>
          <w:noProof/>
        </w:rPr>
        <w:separator/>
      </w:r>
    </w:p>
  </w:footnote>
  <w:footnote w:type="continuationSeparator" w:id="0">
    <w:p w:rsidR="00C57CF7" w:rsidRDefault="00C57CF7" w:rsidP="008E0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3EF0A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D9A10A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A4E935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AB2BB4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8B051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C82C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9AB5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77647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80CA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5D827E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Outline"/>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nsid w:val="029F3E63"/>
    <w:multiLevelType w:val="multilevel"/>
    <w:tmpl w:val="BBDA3DE2"/>
    <w:lvl w:ilvl="0">
      <w:start w:val="3"/>
      <w:numFmt w:val="upperRoman"/>
      <w:lvlText w:val="%1."/>
      <w:lvlJc w:val="left"/>
      <w:pPr>
        <w:tabs>
          <w:tab w:val="num" w:pos="0"/>
        </w:tabs>
        <w:ind w:left="720" w:hanging="720"/>
      </w:pPr>
      <w:rPr>
        <w:rFonts w:cs="Times New Roman" w:hint="default"/>
      </w:rPr>
    </w:lvl>
    <w:lvl w:ilvl="1">
      <w:start w:val="2"/>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4"/>
      <w:numFmt w:val="lowerLetter"/>
      <w:lvlText w:val="%4."/>
      <w:lvlJc w:val="left"/>
      <w:pPr>
        <w:tabs>
          <w:tab w:val="num" w:pos="2880"/>
        </w:tabs>
        <w:ind w:left="2880" w:hanging="720"/>
      </w:pPr>
      <w:rPr>
        <w:rFonts w:cs="Times New Roman" w:hint="default"/>
        <w:i w:val="0"/>
      </w:rPr>
    </w:lvl>
    <w:lvl w:ilvl="4">
      <w:start w:val="3"/>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12">
    <w:nsid w:val="0374339D"/>
    <w:multiLevelType w:val="multilevel"/>
    <w:tmpl w:val="27FC327E"/>
    <w:lvl w:ilvl="0">
      <w:start w:val="1"/>
      <w:numFmt w:val="upperRoman"/>
      <w:lvlText w:val="%1."/>
      <w:lvlJc w:val="left"/>
      <w:pPr>
        <w:tabs>
          <w:tab w:val="num" w:pos="0"/>
        </w:tabs>
        <w:ind w:left="720" w:hanging="720"/>
      </w:pPr>
      <w:rPr>
        <w:rFonts w:cs="Times New Roman" w:hint="default"/>
      </w:rPr>
    </w:lvl>
    <w:lvl w:ilvl="1">
      <w:start w:val="1"/>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13">
    <w:nsid w:val="05426DAA"/>
    <w:multiLevelType w:val="hybridMultilevel"/>
    <w:tmpl w:val="9560152A"/>
    <w:lvl w:ilvl="0" w:tplc="45FA165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55C56DC"/>
    <w:multiLevelType w:val="multilevel"/>
    <w:tmpl w:val="533EF060"/>
    <w:lvl w:ilvl="0">
      <w:start w:val="1"/>
      <w:numFmt w:val="upperRoman"/>
      <w:lvlText w:val="%1."/>
      <w:lvlJc w:val="left"/>
      <w:pPr>
        <w:tabs>
          <w:tab w:val="num" w:pos="0"/>
        </w:tabs>
        <w:ind w:left="720" w:hanging="720"/>
      </w:pPr>
      <w:rPr>
        <w:rFonts w:cs="Times New Roman" w:hint="default"/>
      </w:rPr>
    </w:lvl>
    <w:lvl w:ilvl="1">
      <w:start w:val="1"/>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15">
    <w:nsid w:val="06A9322C"/>
    <w:multiLevelType w:val="hybridMultilevel"/>
    <w:tmpl w:val="A29CA92E"/>
    <w:lvl w:ilvl="0" w:tplc="1E7E2124">
      <w:start w:val="2"/>
      <w:numFmt w:val="lowerRoman"/>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6">
    <w:nsid w:val="078776B2"/>
    <w:multiLevelType w:val="multilevel"/>
    <w:tmpl w:val="D668EB3A"/>
    <w:lvl w:ilvl="0">
      <w:start w:val="1"/>
      <w:numFmt w:val="upperRoman"/>
      <w:lvlText w:val="%1."/>
      <w:lvlJc w:val="left"/>
      <w:pPr>
        <w:ind w:left="720" w:hanging="720"/>
      </w:pPr>
      <w:rPr>
        <w:rFonts w:cs="Times New Roman" w:hint="default"/>
      </w:rPr>
    </w:lvl>
    <w:lvl w:ilvl="1">
      <w:start w:val="6"/>
      <w:numFmt w:val="upperLetter"/>
      <w:lvlRestart w:val="0"/>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17">
    <w:nsid w:val="0928658D"/>
    <w:multiLevelType w:val="multilevel"/>
    <w:tmpl w:val="B84A897A"/>
    <w:lvl w:ilvl="0">
      <w:start w:val="3"/>
      <w:numFmt w:val="upperRoman"/>
      <w:lvlText w:val="%1."/>
      <w:lvlJc w:val="left"/>
      <w:pPr>
        <w:tabs>
          <w:tab w:val="num" w:pos="0"/>
        </w:tabs>
        <w:ind w:left="720" w:hanging="720"/>
      </w:pPr>
      <w:rPr>
        <w:rFonts w:cs="Times New Roman" w:hint="default"/>
      </w:rPr>
    </w:lvl>
    <w:lvl w:ilvl="1">
      <w:start w:val="2"/>
      <w:numFmt w:val="upperLetter"/>
      <w:lvlText w:val="%2."/>
      <w:lvlJc w:val="left"/>
      <w:pPr>
        <w:tabs>
          <w:tab w:val="num" w:pos="0"/>
        </w:tabs>
        <w:ind w:left="1440" w:hanging="720"/>
      </w:pPr>
      <w:rPr>
        <w:rFonts w:cs="Times New Roman" w:hint="default"/>
      </w:rPr>
    </w:lvl>
    <w:lvl w:ilvl="2">
      <w:start w:val="3"/>
      <w:numFmt w:val="decimal"/>
      <w:lvlText w:val="%3."/>
      <w:lvlJc w:val="left"/>
      <w:pPr>
        <w:tabs>
          <w:tab w:val="num" w:pos="0"/>
        </w:tabs>
        <w:ind w:left="2160" w:hanging="720"/>
      </w:pPr>
      <w:rPr>
        <w:rFonts w:cs="Times New Roman" w:hint="default"/>
      </w:rPr>
    </w:lvl>
    <w:lvl w:ilvl="3">
      <w:start w:val="2"/>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18">
    <w:nsid w:val="0A976ABB"/>
    <w:multiLevelType w:val="multilevel"/>
    <w:tmpl w:val="556C9074"/>
    <w:lvl w:ilvl="0">
      <w:start w:val="3"/>
      <w:numFmt w:val="upperRoman"/>
      <w:lvlText w:val="%1."/>
      <w:lvlJc w:val="left"/>
      <w:pPr>
        <w:tabs>
          <w:tab w:val="num" w:pos="0"/>
        </w:tabs>
        <w:ind w:left="720" w:hanging="720"/>
      </w:pPr>
      <w:rPr>
        <w:rFonts w:cs="Times New Roman" w:hint="default"/>
      </w:rPr>
    </w:lvl>
    <w:lvl w:ilvl="1">
      <w:start w:val="4"/>
      <w:numFmt w:val="upperLetter"/>
      <w:lvlText w:val="%2."/>
      <w:lvlJc w:val="left"/>
      <w:pPr>
        <w:tabs>
          <w:tab w:val="num" w:pos="0"/>
        </w:tabs>
        <w:ind w:left="1440" w:hanging="720"/>
      </w:pPr>
      <w:rPr>
        <w:rFonts w:cs="Times New Roman" w:hint="default"/>
      </w:rPr>
    </w:lvl>
    <w:lvl w:ilvl="2">
      <w:start w:val="2"/>
      <w:numFmt w:val="decimal"/>
      <w:lvlText w:val="%3."/>
      <w:lvlJc w:val="left"/>
      <w:pPr>
        <w:tabs>
          <w:tab w:val="num" w:pos="0"/>
        </w:tabs>
        <w:ind w:left="2160" w:hanging="720"/>
      </w:pPr>
      <w:rPr>
        <w:rFonts w:cs="Times New Roman" w:hint="default"/>
      </w:rPr>
    </w:lvl>
    <w:lvl w:ilvl="3">
      <w:start w:val="3"/>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19">
    <w:nsid w:val="11CB4273"/>
    <w:multiLevelType w:val="multilevel"/>
    <w:tmpl w:val="E33E4A22"/>
    <w:lvl w:ilvl="0">
      <w:start w:val="1"/>
      <w:numFmt w:val="upperRoman"/>
      <w:lvlText w:val="%1."/>
      <w:lvlJc w:val="left"/>
      <w:pPr>
        <w:ind w:left="360" w:hanging="360"/>
      </w:pPr>
      <w:rPr>
        <w:rFonts w:ascii="Century Schoolbook" w:hAnsi="Century Schoolbook" w:cs="Times New Roman" w:hint="default"/>
        <w:b/>
      </w:rPr>
    </w:lvl>
    <w:lvl w:ilvl="1">
      <w:start w:val="1"/>
      <w:numFmt w:val="upperLetter"/>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b w:val="0"/>
      </w:rPr>
    </w:lvl>
    <w:lvl w:ilvl="3">
      <w:start w:val="1"/>
      <w:numFmt w:val="lowerLetter"/>
      <w:lvlText w:val="%4)"/>
      <w:lvlJc w:val="left"/>
      <w:pPr>
        <w:ind w:left="2700" w:hanging="360"/>
      </w:pPr>
      <w:rPr>
        <w:rFonts w:cs="Times New Roman" w:hint="default"/>
        <w:b w:val="0"/>
        <w:i w:val="0"/>
      </w:rPr>
    </w:lvl>
    <w:lvl w:ilvl="4">
      <w:start w:val="1"/>
      <w:numFmt w:val="lowerRoman"/>
      <w:lvlText w:val="%5)"/>
      <w:lvlJc w:val="left"/>
      <w:pPr>
        <w:ind w:left="1800" w:hanging="360"/>
      </w:pPr>
      <w:rPr>
        <w:rFonts w:cs="Times New Roman" w:hint="default"/>
        <w:b w:val="0"/>
      </w:rPr>
    </w:lvl>
    <w:lvl w:ilvl="5">
      <w:start w:val="1"/>
      <w:numFmt w:val="lowerRoman"/>
      <w:lvlText w:val="(%6)"/>
      <w:lvlJc w:val="left"/>
      <w:pPr>
        <w:ind w:left="3240" w:hanging="360"/>
      </w:pPr>
      <w:rPr>
        <w:rFonts w:cs="Times New Roman" w:hint="default"/>
        <w:b w:val="0"/>
      </w:rPr>
    </w:lvl>
    <w:lvl w:ilvl="6">
      <w:start w:val="1"/>
      <w:numFmt w:val="decimal"/>
      <w:lvlText w:val="%7."/>
      <w:lvlJc w:val="left"/>
      <w:pPr>
        <w:ind w:left="3600" w:hanging="360"/>
      </w:pPr>
      <w:rPr>
        <w:rFonts w:cs="Times New Roman" w:hint="default"/>
        <w:b w:val="0"/>
      </w:rPr>
    </w:lvl>
    <w:lvl w:ilvl="7">
      <w:start w:val="1"/>
      <w:numFmt w:val="lowerLetter"/>
      <w:lvlText w:val="%8."/>
      <w:lvlJc w:val="left"/>
      <w:pPr>
        <w:ind w:left="3960" w:hanging="360"/>
      </w:pPr>
      <w:rPr>
        <w:rFonts w:cs="Times New Roman" w:hint="default"/>
      </w:rPr>
    </w:lvl>
    <w:lvl w:ilvl="8">
      <w:start w:val="1"/>
      <w:numFmt w:val="lowerRoman"/>
      <w:lvlText w:val="%9."/>
      <w:lvlJc w:val="left"/>
      <w:pPr>
        <w:ind w:left="4320" w:hanging="360"/>
      </w:pPr>
      <w:rPr>
        <w:rFonts w:cs="Times New Roman" w:hint="default"/>
      </w:rPr>
    </w:lvl>
  </w:abstractNum>
  <w:abstractNum w:abstractNumId="20">
    <w:nsid w:val="1238290F"/>
    <w:multiLevelType w:val="multilevel"/>
    <w:tmpl w:val="586C7ED6"/>
    <w:lvl w:ilvl="0">
      <w:start w:val="1"/>
      <w:numFmt w:val="upperRoman"/>
      <w:lvlText w:val="%1."/>
      <w:lvlJc w:val="left"/>
      <w:pPr>
        <w:ind w:left="360" w:hanging="360"/>
      </w:pPr>
      <w:rPr>
        <w:rFonts w:ascii="Century Schoolbook" w:hAnsi="Century Schoolbook" w:cs="Times New Roman" w:hint="default"/>
        <w:b/>
      </w:rPr>
    </w:lvl>
    <w:lvl w:ilvl="1">
      <w:start w:val="1"/>
      <w:numFmt w:val="upperLetter"/>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b w:val="0"/>
      </w:rPr>
    </w:lvl>
    <w:lvl w:ilvl="3">
      <w:start w:val="1"/>
      <w:numFmt w:val="lowerLetter"/>
      <w:lvlText w:val="%4)"/>
      <w:lvlJc w:val="left"/>
      <w:pPr>
        <w:ind w:left="1440" w:hanging="360"/>
      </w:pPr>
      <w:rPr>
        <w:rFonts w:cs="Times New Roman" w:hint="default"/>
        <w:b w:val="0"/>
      </w:rPr>
    </w:lvl>
    <w:lvl w:ilvl="4">
      <w:start w:val="1"/>
      <w:numFmt w:val="lowerRoman"/>
      <w:lvlText w:val="%5)"/>
      <w:lvlJc w:val="left"/>
      <w:pPr>
        <w:ind w:left="1800" w:hanging="360"/>
      </w:pPr>
      <w:rPr>
        <w:rFonts w:cs="Times New Roman" w:hint="default"/>
        <w:b w:val="0"/>
      </w:rPr>
    </w:lvl>
    <w:lvl w:ilvl="5">
      <w:start w:val="1"/>
      <w:numFmt w:val="lowerRoman"/>
      <w:lvlText w:val="(%6)"/>
      <w:lvlJc w:val="left"/>
      <w:pPr>
        <w:ind w:left="3240" w:hanging="360"/>
      </w:pPr>
      <w:rPr>
        <w:rFonts w:cs="Times New Roman" w:hint="default"/>
        <w:b w:val="0"/>
      </w:rPr>
    </w:lvl>
    <w:lvl w:ilvl="6">
      <w:start w:val="1"/>
      <w:numFmt w:val="decimal"/>
      <w:lvlText w:val="%7."/>
      <w:lvlJc w:val="left"/>
      <w:pPr>
        <w:ind w:left="3600" w:hanging="360"/>
      </w:pPr>
      <w:rPr>
        <w:rFonts w:cs="Times New Roman" w:hint="default"/>
        <w:b w:val="0"/>
      </w:rPr>
    </w:lvl>
    <w:lvl w:ilvl="7">
      <w:start w:val="1"/>
      <w:numFmt w:val="lowerLetter"/>
      <w:lvlText w:val="%8."/>
      <w:lvlJc w:val="left"/>
      <w:pPr>
        <w:ind w:left="3960" w:hanging="360"/>
      </w:pPr>
      <w:rPr>
        <w:rFonts w:cs="Times New Roman" w:hint="default"/>
      </w:rPr>
    </w:lvl>
    <w:lvl w:ilvl="8">
      <w:start w:val="1"/>
      <w:numFmt w:val="lowerRoman"/>
      <w:lvlText w:val="%9."/>
      <w:lvlJc w:val="left"/>
      <w:pPr>
        <w:ind w:left="4320" w:hanging="360"/>
      </w:pPr>
      <w:rPr>
        <w:rFonts w:cs="Times New Roman" w:hint="default"/>
      </w:rPr>
    </w:lvl>
  </w:abstractNum>
  <w:abstractNum w:abstractNumId="21">
    <w:nsid w:val="149834D4"/>
    <w:multiLevelType w:val="multilevel"/>
    <w:tmpl w:val="B906CD00"/>
    <w:lvl w:ilvl="0">
      <w:start w:val="3"/>
      <w:numFmt w:val="upperRoman"/>
      <w:lvlText w:val="%1."/>
      <w:lvlJc w:val="left"/>
      <w:pPr>
        <w:tabs>
          <w:tab w:val="num" w:pos="0"/>
        </w:tabs>
        <w:ind w:left="720" w:hanging="720"/>
      </w:pPr>
      <w:rPr>
        <w:rFonts w:cs="Times New Roman" w:hint="default"/>
      </w:rPr>
    </w:lvl>
    <w:lvl w:ilvl="1">
      <w:start w:val="2"/>
      <w:numFmt w:val="upperLetter"/>
      <w:lvlText w:val="%2."/>
      <w:lvlJc w:val="left"/>
      <w:pPr>
        <w:tabs>
          <w:tab w:val="num" w:pos="0"/>
        </w:tabs>
        <w:ind w:left="1440" w:hanging="720"/>
      </w:pPr>
      <w:rPr>
        <w:rFonts w:cs="Times New Roman" w:hint="default"/>
      </w:rPr>
    </w:lvl>
    <w:lvl w:ilvl="2">
      <w:start w:val="3"/>
      <w:numFmt w:val="decimal"/>
      <w:lvlText w:val="%3."/>
      <w:lvlJc w:val="left"/>
      <w:pPr>
        <w:tabs>
          <w:tab w:val="num" w:pos="0"/>
        </w:tabs>
        <w:ind w:left="2160" w:hanging="720"/>
      </w:pPr>
      <w:rPr>
        <w:rFonts w:cs="Times New Roman" w:hint="default"/>
      </w:rPr>
    </w:lvl>
    <w:lvl w:ilvl="3">
      <w:start w:val="2"/>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22">
    <w:nsid w:val="1A270768"/>
    <w:multiLevelType w:val="multilevel"/>
    <w:tmpl w:val="C2C48F72"/>
    <w:lvl w:ilvl="0">
      <w:start w:val="3"/>
      <w:numFmt w:val="upperRoman"/>
      <w:lvlText w:val="%1."/>
      <w:lvlJc w:val="left"/>
      <w:pPr>
        <w:tabs>
          <w:tab w:val="num" w:pos="0"/>
        </w:tabs>
        <w:ind w:left="720" w:hanging="720"/>
      </w:pPr>
      <w:rPr>
        <w:rFonts w:cs="Times New Roman" w:hint="default"/>
      </w:rPr>
    </w:lvl>
    <w:lvl w:ilvl="1">
      <w:start w:val="2"/>
      <w:numFmt w:val="upperLetter"/>
      <w:lvlText w:val="%2."/>
      <w:lvlJc w:val="left"/>
      <w:pPr>
        <w:tabs>
          <w:tab w:val="num" w:pos="0"/>
        </w:tabs>
        <w:ind w:left="1440" w:hanging="720"/>
      </w:pPr>
      <w:rPr>
        <w:rFonts w:cs="Times New Roman" w:hint="default"/>
      </w:rPr>
    </w:lvl>
    <w:lvl w:ilvl="2">
      <w:start w:val="3"/>
      <w:numFmt w:val="decimal"/>
      <w:lvlText w:val="%3."/>
      <w:lvlJc w:val="left"/>
      <w:pPr>
        <w:tabs>
          <w:tab w:val="num" w:pos="0"/>
        </w:tabs>
        <w:ind w:left="2160" w:hanging="720"/>
      </w:pPr>
      <w:rPr>
        <w:rFonts w:cs="Times New Roman" w:hint="default"/>
      </w:rPr>
    </w:lvl>
    <w:lvl w:ilvl="3">
      <w:start w:val="4"/>
      <w:numFmt w:val="lowerLetter"/>
      <w:lvlText w:val="%4."/>
      <w:lvlJc w:val="left"/>
      <w:pPr>
        <w:tabs>
          <w:tab w:val="num" w:pos="2880"/>
        </w:tabs>
        <w:ind w:left="2880" w:hanging="720"/>
      </w:pPr>
      <w:rPr>
        <w:rFonts w:cs="Times New Roman" w:hint="default"/>
        <w:i w:val="0"/>
      </w:rPr>
    </w:lvl>
    <w:lvl w:ilvl="4">
      <w:start w:val="3"/>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23">
    <w:nsid w:val="1A3C1E57"/>
    <w:multiLevelType w:val="multilevel"/>
    <w:tmpl w:val="B59E03EC"/>
    <w:lvl w:ilvl="0">
      <w:start w:val="4"/>
      <w:numFmt w:val="upperRoman"/>
      <w:lvlText w:val="%1."/>
      <w:lvlJc w:val="left"/>
      <w:pPr>
        <w:tabs>
          <w:tab w:val="num" w:pos="0"/>
        </w:tabs>
        <w:ind w:left="720" w:hanging="720"/>
      </w:pPr>
      <w:rPr>
        <w:rFonts w:cs="Times New Roman" w:hint="default"/>
      </w:rPr>
    </w:lvl>
    <w:lvl w:ilvl="1">
      <w:start w:val="5"/>
      <w:numFmt w:val="upperLetter"/>
      <w:lvlText w:val="%2."/>
      <w:lvlJc w:val="left"/>
      <w:pPr>
        <w:tabs>
          <w:tab w:val="num" w:pos="0"/>
        </w:tabs>
        <w:ind w:left="1440" w:hanging="720"/>
      </w:pPr>
      <w:rPr>
        <w:rFonts w:cs="Times New Roman" w:hint="default"/>
      </w:rPr>
    </w:lvl>
    <w:lvl w:ilvl="2">
      <w:start w:val="4"/>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24">
    <w:nsid w:val="1E7107A6"/>
    <w:multiLevelType w:val="multilevel"/>
    <w:tmpl w:val="A82C2952"/>
    <w:lvl w:ilvl="0">
      <w:start w:val="3"/>
      <w:numFmt w:val="upperRoman"/>
      <w:lvlText w:val="%1."/>
      <w:lvlJc w:val="left"/>
      <w:pPr>
        <w:tabs>
          <w:tab w:val="num" w:pos="0"/>
        </w:tabs>
        <w:ind w:left="720" w:hanging="720"/>
      </w:pPr>
      <w:rPr>
        <w:rFonts w:cs="Times New Roman" w:hint="default"/>
      </w:rPr>
    </w:lvl>
    <w:lvl w:ilvl="1">
      <w:start w:val="4"/>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25">
    <w:nsid w:val="1EBE0E28"/>
    <w:multiLevelType w:val="multilevel"/>
    <w:tmpl w:val="CF72D6E0"/>
    <w:lvl w:ilvl="0">
      <w:start w:val="1"/>
      <w:numFmt w:val="upperRoman"/>
      <w:lvlText w:val="%1."/>
      <w:lvlJc w:val="left"/>
      <w:pPr>
        <w:tabs>
          <w:tab w:val="num" w:pos="0"/>
        </w:tabs>
        <w:ind w:left="720" w:hanging="720"/>
      </w:pPr>
      <w:rPr>
        <w:rFonts w:cs="Times New Roman" w:hint="default"/>
      </w:rPr>
    </w:lvl>
    <w:lvl w:ilvl="1">
      <w:start w:val="1"/>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26">
    <w:nsid w:val="1FF24362"/>
    <w:multiLevelType w:val="multilevel"/>
    <w:tmpl w:val="229E8EF6"/>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7">
    <w:nsid w:val="20FC1E88"/>
    <w:multiLevelType w:val="multilevel"/>
    <w:tmpl w:val="739ED9E2"/>
    <w:lvl w:ilvl="0">
      <w:start w:val="1"/>
      <w:numFmt w:val="upperRoman"/>
      <w:lvlText w:val="%1."/>
      <w:lvlJc w:val="left"/>
      <w:pPr>
        <w:ind w:left="720" w:hanging="720"/>
      </w:pPr>
      <w:rPr>
        <w:rFonts w:cs="Times New Roman" w:hint="default"/>
      </w:rPr>
    </w:lvl>
    <w:lvl w:ilvl="1">
      <w:start w:val="1"/>
      <w:numFmt w:val="upperLetter"/>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28">
    <w:nsid w:val="22321F7E"/>
    <w:multiLevelType w:val="multilevel"/>
    <w:tmpl w:val="C2C48F72"/>
    <w:lvl w:ilvl="0">
      <w:start w:val="3"/>
      <w:numFmt w:val="upperRoman"/>
      <w:lvlText w:val="%1."/>
      <w:lvlJc w:val="left"/>
      <w:pPr>
        <w:tabs>
          <w:tab w:val="num" w:pos="0"/>
        </w:tabs>
        <w:ind w:left="720" w:hanging="720"/>
      </w:pPr>
      <w:rPr>
        <w:rFonts w:cs="Times New Roman" w:hint="default"/>
      </w:rPr>
    </w:lvl>
    <w:lvl w:ilvl="1">
      <w:start w:val="2"/>
      <w:numFmt w:val="upperLetter"/>
      <w:lvlText w:val="%2."/>
      <w:lvlJc w:val="left"/>
      <w:pPr>
        <w:tabs>
          <w:tab w:val="num" w:pos="0"/>
        </w:tabs>
        <w:ind w:left="1440" w:hanging="720"/>
      </w:pPr>
      <w:rPr>
        <w:rFonts w:cs="Times New Roman" w:hint="default"/>
      </w:rPr>
    </w:lvl>
    <w:lvl w:ilvl="2">
      <w:start w:val="3"/>
      <w:numFmt w:val="decimal"/>
      <w:lvlText w:val="%3."/>
      <w:lvlJc w:val="left"/>
      <w:pPr>
        <w:tabs>
          <w:tab w:val="num" w:pos="0"/>
        </w:tabs>
        <w:ind w:left="2160" w:hanging="720"/>
      </w:pPr>
      <w:rPr>
        <w:rFonts w:cs="Times New Roman" w:hint="default"/>
      </w:rPr>
    </w:lvl>
    <w:lvl w:ilvl="3">
      <w:start w:val="4"/>
      <w:numFmt w:val="lowerLetter"/>
      <w:lvlText w:val="%4."/>
      <w:lvlJc w:val="left"/>
      <w:pPr>
        <w:tabs>
          <w:tab w:val="num" w:pos="2880"/>
        </w:tabs>
        <w:ind w:left="2880" w:hanging="720"/>
      </w:pPr>
      <w:rPr>
        <w:rFonts w:cs="Times New Roman" w:hint="default"/>
        <w:i w:val="0"/>
      </w:rPr>
    </w:lvl>
    <w:lvl w:ilvl="4">
      <w:start w:val="3"/>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29">
    <w:nsid w:val="239D76F8"/>
    <w:multiLevelType w:val="multilevel"/>
    <w:tmpl w:val="739ED9E2"/>
    <w:lvl w:ilvl="0">
      <w:start w:val="1"/>
      <w:numFmt w:val="upperRoman"/>
      <w:lvlText w:val="%1."/>
      <w:lvlJc w:val="left"/>
      <w:pPr>
        <w:ind w:left="720" w:hanging="720"/>
      </w:pPr>
      <w:rPr>
        <w:rFonts w:cs="Times New Roman" w:hint="default"/>
      </w:rPr>
    </w:lvl>
    <w:lvl w:ilvl="1">
      <w:start w:val="1"/>
      <w:numFmt w:val="upperLetter"/>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30">
    <w:nsid w:val="2842181B"/>
    <w:multiLevelType w:val="multilevel"/>
    <w:tmpl w:val="E3C49634"/>
    <w:lvl w:ilvl="0">
      <w:start w:val="3"/>
      <w:numFmt w:val="upperRoman"/>
      <w:lvlText w:val="%1."/>
      <w:lvlJc w:val="left"/>
      <w:pPr>
        <w:tabs>
          <w:tab w:val="num" w:pos="0"/>
        </w:tabs>
        <w:ind w:left="720" w:hanging="720"/>
      </w:pPr>
      <w:rPr>
        <w:rFonts w:cs="Times New Roman" w:hint="default"/>
      </w:rPr>
    </w:lvl>
    <w:lvl w:ilvl="1">
      <w:start w:val="2"/>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3"/>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31">
    <w:nsid w:val="29683963"/>
    <w:multiLevelType w:val="multilevel"/>
    <w:tmpl w:val="74265A4C"/>
    <w:lvl w:ilvl="0">
      <w:start w:val="1"/>
      <w:numFmt w:val="upperRoman"/>
      <w:lvlText w:val="%1."/>
      <w:lvlJc w:val="left"/>
      <w:pPr>
        <w:tabs>
          <w:tab w:val="num" w:pos="0"/>
        </w:tabs>
        <w:ind w:left="720" w:hanging="720"/>
      </w:pPr>
      <w:rPr>
        <w:rFonts w:cs="Times New Roman" w:hint="default"/>
      </w:rPr>
    </w:lvl>
    <w:lvl w:ilvl="1">
      <w:start w:val="1"/>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32">
    <w:nsid w:val="2CE179B2"/>
    <w:multiLevelType w:val="multilevel"/>
    <w:tmpl w:val="FCAAB34A"/>
    <w:lvl w:ilvl="0">
      <w:start w:val="1"/>
      <w:numFmt w:val="upperRoman"/>
      <w:lvlText w:val="%1."/>
      <w:lvlJc w:val="left"/>
      <w:pPr>
        <w:tabs>
          <w:tab w:val="num" w:pos="0"/>
        </w:tabs>
        <w:ind w:left="720" w:hanging="720"/>
      </w:pPr>
      <w:rPr>
        <w:rFonts w:cs="Times New Roman" w:hint="default"/>
      </w:rPr>
    </w:lvl>
    <w:lvl w:ilvl="1">
      <w:start w:val="1"/>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33">
    <w:nsid w:val="33766807"/>
    <w:multiLevelType w:val="multilevel"/>
    <w:tmpl w:val="E536D126"/>
    <w:lvl w:ilvl="0">
      <w:start w:val="3"/>
      <w:numFmt w:val="upperRoman"/>
      <w:lvlText w:val="%1."/>
      <w:lvlJc w:val="left"/>
      <w:pPr>
        <w:ind w:left="720" w:hanging="720"/>
      </w:pPr>
      <w:rPr>
        <w:rFonts w:ascii="Century Schoolbook" w:hAnsi="Century Schoolbook" w:cs="Times New Roman" w:hint="default"/>
        <w:b/>
      </w:rPr>
    </w:lvl>
    <w:lvl w:ilvl="1">
      <w:start w:val="1"/>
      <w:numFmt w:val="upperLetter"/>
      <w:lvlText w:val="%2."/>
      <w:lvlJc w:val="left"/>
      <w:pPr>
        <w:ind w:left="1440" w:hanging="720"/>
      </w:pPr>
      <w:rPr>
        <w:rFonts w:cs="Times New Roman" w:hint="default"/>
        <w:b w:val="0"/>
      </w:rPr>
    </w:lvl>
    <w:lvl w:ilvl="2">
      <w:start w:val="1"/>
      <w:numFmt w:val="decimal"/>
      <w:lvlText w:val="%3."/>
      <w:lvlJc w:val="left"/>
      <w:pPr>
        <w:tabs>
          <w:tab w:val="num" w:pos="1440"/>
        </w:tabs>
        <w:ind w:left="2160" w:hanging="720"/>
      </w:pPr>
      <w:rPr>
        <w:rFonts w:cs="Times New Roman" w:hint="default"/>
        <w:b w:val="0"/>
      </w:rPr>
    </w:lvl>
    <w:lvl w:ilvl="3">
      <w:start w:val="1"/>
      <w:numFmt w:val="lowerLetter"/>
      <w:lvlText w:val="%4)"/>
      <w:lvlJc w:val="left"/>
      <w:pPr>
        <w:tabs>
          <w:tab w:val="num" w:pos="2160"/>
        </w:tabs>
        <w:ind w:left="2880" w:hanging="720"/>
      </w:pPr>
      <w:rPr>
        <w:rFonts w:cs="Times New Roman" w:hint="default"/>
        <w:b w:val="0"/>
      </w:rPr>
    </w:lvl>
    <w:lvl w:ilvl="4">
      <w:start w:val="1"/>
      <w:numFmt w:val="lowerRoman"/>
      <w:lvlText w:val="%5)"/>
      <w:lvlJc w:val="left"/>
      <w:pPr>
        <w:ind w:left="3600" w:hanging="720"/>
      </w:pPr>
      <w:rPr>
        <w:rFonts w:cs="Times New Roman" w:hint="default"/>
        <w:b w:val="0"/>
      </w:rPr>
    </w:lvl>
    <w:lvl w:ilvl="5">
      <w:start w:val="1"/>
      <w:numFmt w:val="lowerRoman"/>
      <w:lvlText w:val="(%6)"/>
      <w:lvlJc w:val="left"/>
      <w:pPr>
        <w:ind w:left="3240" w:hanging="360"/>
      </w:pPr>
      <w:rPr>
        <w:rFonts w:cs="Times New Roman" w:hint="default"/>
        <w:b w:val="0"/>
      </w:rPr>
    </w:lvl>
    <w:lvl w:ilvl="6">
      <w:start w:val="1"/>
      <w:numFmt w:val="decimal"/>
      <w:lvlText w:val="%7."/>
      <w:lvlJc w:val="left"/>
      <w:pPr>
        <w:ind w:left="3600" w:hanging="360"/>
      </w:pPr>
      <w:rPr>
        <w:rFonts w:cs="Times New Roman" w:hint="default"/>
        <w:b w:val="0"/>
      </w:rPr>
    </w:lvl>
    <w:lvl w:ilvl="7">
      <w:start w:val="1"/>
      <w:numFmt w:val="lowerLetter"/>
      <w:lvlText w:val="%8."/>
      <w:lvlJc w:val="left"/>
      <w:pPr>
        <w:ind w:left="3960" w:hanging="360"/>
      </w:pPr>
      <w:rPr>
        <w:rFonts w:cs="Times New Roman" w:hint="default"/>
      </w:rPr>
    </w:lvl>
    <w:lvl w:ilvl="8">
      <w:start w:val="1"/>
      <w:numFmt w:val="lowerRoman"/>
      <w:lvlText w:val="%9."/>
      <w:lvlJc w:val="left"/>
      <w:pPr>
        <w:ind w:left="4320" w:hanging="360"/>
      </w:pPr>
      <w:rPr>
        <w:rFonts w:cs="Times New Roman" w:hint="default"/>
      </w:rPr>
    </w:lvl>
  </w:abstractNum>
  <w:abstractNum w:abstractNumId="34">
    <w:nsid w:val="365E6B4F"/>
    <w:multiLevelType w:val="multilevel"/>
    <w:tmpl w:val="07361AD4"/>
    <w:lvl w:ilvl="0">
      <w:start w:val="1"/>
      <w:numFmt w:val="upperRoman"/>
      <w:lvlText w:val="%1."/>
      <w:lvlJc w:val="left"/>
      <w:pPr>
        <w:tabs>
          <w:tab w:val="num" w:pos="0"/>
        </w:tabs>
        <w:ind w:left="720" w:hanging="720"/>
      </w:pPr>
      <w:rPr>
        <w:rFonts w:cs="Times New Roman" w:hint="default"/>
      </w:rPr>
    </w:lvl>
    <w:lvl w:ilvl="1">
      <w:start w:val="1"/>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35">
    <w:nsid w:val="39CA353E"/>
    <w:multiLevelType w:val="multilevel"/>
    <w:tmpl w:val="290043DC"/>
    <w:lvl w:ilvl="0">
      <w:start w:val="4"/>
      <w:numFmt w:val="upperRoman"/>
      <w:lvlText w:val="%1."/>
      <w:lvlJc w:val="left"/>
      <w:pPr>
        <w:tabs>
          <w:tab w:val="num" w:pos="0"/>
        </w:tabs>
        <w:ind w:left="720" w:hanging="720"/>
      </w:pPr>
      <w:rPr>
        <w:rFonts w:cs="Times New Roman" w:hint="default"/>
      </w:rPr>
    </w:lvl>
    <w:lvl w:ilvl="1">
      <w:start w:val="5"/>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b w:val="0"/>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36">
    <w:nsid w:val="3EDE0947"/>
    <w:multiLevelType w:val="multilevel"/>
    <w:tmpl w:val="60FAACFE"/>
    <w:lvl w:ilvl="0">
      <w:start w:val="1"/>
      <w:numFmt w:val="upperRoman"/>
      <w:lvlText w:val="%1."/>
      <w:lvlJc w:val="left"/>
      <w:pPr>
        <w:tabs>
          <w:tab w:val="num" w:pos="0"/>
        </w:tabs>
        <w:ind w:left="720" w:hanging="720"/>
      </w:pPr>
      <w:rPr>
        <w:rFonts w:cs="Times New Roman" w:hint="default"/>
      </w:rPr>
    </w:lvl>
    <w:lvl w:ilvl="1">
      <w:start w:val="1"/>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37">
    <w:nsid w:val="415A50BC"/>
    <w:multiLevelType w:val="multilevel"/>
    <w:tmpl w:val="FCAAB34A"/>
    <w:lvl w:ilvl="0">
      <w:start w:val="1"/>
      <w:numFmt w:val="upperRoman"/>
      <w:lvlText w:val="%1."/>
      <w:lvlJc w:val="left"/>
      <w:pPr>
        <w:tabs>
          <w:tab w:val="num" w:pos="0"/>
        </w:tabs>
        <w:ind w:left="720" w:hanging="720"/>
      </w:pPr>
      <w:rPr>
        <w:rFonts w:cs="Times New Roman" w:hint="default"/>
      </w:rPr>
    </w:lvl>
    <w:lvl w:ilvl="1">
      <w:start w:val="1"/>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38">
    <w:nsid w:val="44913E37"/>
    <w:multiLevelType w:val="multilevel"/>
    <w:tmpl w:val="C2C48F72"/>
    <w:lvl w:ilvl="0">
      <w:start w:val="3"/>
      <w:numFmt w:val="upperRoman"/>
      <w:lvlText w:val="%1."/>
      <w:lvlJc w:val="left"/>
      <w:pPr>
        <w:tabs>
          <w:tab w:val="num" w:pos="0"/>
        </w:tabs>
        <w:ind w:left="720" w:hanging="720"/>
      </w:pPr>
      <w:rPr>
        <w:rFonts w:cs="Times New Roman" w:hint="default"/>
      </w:rPr>
    </w:lvl>
    <w:lvl w:ilvl="1">
      <w:start w:val="2"/>
      <w:numFmt w:val="upperLetter"/>
      <w:lvlText w:val="%2."/>
      <w:lvlJc w:val="left"/>
      <w:pPr>
        <w:tabs>
          <w:tab w:val="num" w:pos="0"/>
        </w:tabs>
        <w:ind w:left="1440" w:hanging="720"/>
      </w:pPr>
      <w:rPr>
        <w:rFonts w:cs="Times New Roman" w:hint="default"/>
      </w:rPr>
    </w:lvl>
    <w:lvl w:ilvl="2">
      <w:start w:val="3"/>
      <w:numFmt w:val="decimal"/>
      <w:lvlText w:val="%3."/>
      <w:lvlJc w:val="left"/>
      <w:pPr>
        <w:tabs>
          <w:tab w:val="num" w:pos="0"/>
        </w:tabs>
        <w:ind w:left="2160" w:hanging="720"/>
      </w:pPr>
      <w:rPr>
        <w:rFonts w:cs="Times New Roman" w:hint="default"/>
      </w:rPr>
    </w:lvl>
    <w:lvl w:ilvl="3">
      <w:start w:val="4"/>
      <w:numFmt w:val="lowerLetter"/>
      <w:lvlText w:val="%4."/>
      <w:lvlJc w:val="left"/>
      <w:pPr>
        <w:tabs>
          <w:tab w:val="num" w:pos="2880"/>
        </w:tabs>
        <w:ind w:left="2880" w:hanging="720"/>
      </w:pPr>
      <w:rPr>
        <w:rFonts w:cs="Times New Roman" w:hint="default"/>
        <w:i w:val="0"/>
      </w:rPr>
    </w:lvl>
    <w:lvl w:ilvl="4">
      <w:start w:val="3"/>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39">
    <w:nsid w:val="48DC637D"/>
    <w:multiLevelType w:val="multilevel"/>
    <w:tmpl w:val="355E9E22"/>
    <w:lvl w:ilvl="0">
      <w:start w:val="3"/>
      <w:numFmt w:val="upperRoman"/>
      <w:lvlText w:val="%1."/>
      <w:lvlJc w:val="left"/>
      <w:pPr>
        <w:tabs>
          <w:tab w:val="num" w:pos="0"/>
        </w:tabs>
        <w:ind w:left="720" w:hanging="720"/>
      </w:pPr>
      <w:rPr>
        <w:rFonts w:cs="Times New Roman" w:hint="default"/>
      </w:rPr>
    </w:lvl>
    <w:lvl w:ilvl="1">
      <w:start w:val="2"/>
      <w:numFmt w:val="upperLetter"/>
      <w:lvlText w:val="%2."/>
      <w:lvlJc w:val="left"/>
      <w:pPr>
        <w:tabs>
          <w:tab w:val="num" w:pos="0"/>
        </w:tabs>
        <w:ind w:left="1440" w:hanging="720"/>
      </w:pPr>
      <w:rPr>
        <w:rFonts w:cs="Times New Roman" w:hint="default"/>
      </w:rPr>
    </w:lvl>
    <w:lvl w:ilvl="2">
      <w:start w:val="3"/>
      <w:numFmt w:val="decimal"/>
      <w:lvlText w:val="%3."/>
      <w:lvlJc w:val="left"/>
      <w:pPr>
        <w:tabs>
          <w:tab w:val="num" w:pos="0"/>
        </w:tabs>
        <w:ind w:left="2160" w:hanging="720"/>
      </w:pPr>
      <w:rPr>
        <w:rFonts w:cs="Times New Roman" w:hint="default"/>
      </w:rPr>
    </w:lvl>
    <w:lvl w:ilvl="3">
      <w:start w:val="4"/>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40">
    <w:nsid w:val="4F104C55"/>
    <w:multiLevelType w:val="multilevel"/>
    <w:tmpl w:val="590A6EA6"/>
    <w:lvl w:ilvl="0">
      <w:start w:val="1"/>
      <w:numFmt w:val="upperRoman"/>
      <w:lvlText w:val="%1."/>
      <w:lvlJc w:val="left"/>
      <w:pPr>
        <w:tabs>
          <w:tab w:val="num" w:pos="0"/>
        </w:tabs>
        <w:ind w:left="720" w:hanging="720"/>
      </w:pPr>
      <w:rPr>
        <w:rFonts w:cs="Times New Roman" w:hint="default"/>
      </w:rPr>
    </w:lvl>
    <w:lvl w:ilvl="1">
      <w:start w:val="1"/>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41">
    <w:nsid w:val="4F1476F7"/>
    <w:multiLevelType w:val="multilevel"/>
    <w:tmpl w:val="C2C48F72"/>
    <w:lvl w:ilvl="0">
      <w:start w:val="3"/>
      <w:numFmt w:val="upperRoman"/>
      <w:lvlText w:val="%1."/>
      <w:lvlJc w:val="left"/>
      <w:pPr>
        <w:tabs>
          <w:tab w:val="num" w:pos="0"/>
        </w:tabs>
        <w:ind w:left="720" w:hanging="720"/>
      </w:pPr>
      <w:rPr>
        <w:rFonts w:cs="Times New Roman" w:hint="default"/>
      </w:rPr>
    </w:lvl>
    <w:lvl w:ilvl="1">
      <w:start w:val="2"/>
      <w:numFmt w:val="upperLetter"/>
      <w:lvlText w:val="%2."/>
      <w:lvlJc w:val="left"/>
      <w:pPr>
        <w:tabs>
          <w:tab w:val="num" w:pos="0"/>
        </w:tabs>
        <w:ind w:left="1440" w:hanging="720"/>
      </w:pPr>
      <w:rPr>
        <w:rFonts w:cs="Times New Roman" w:hint="default"/>
      </w:rPr>
    </w:lvl>
    <w:lvl w:ilvl="2">
      <w:start w:val="3"/>
      <w:numFmt w:val="decimal"/>
      <w:lvlText w:val="%3."/>
      <w:lvlJc w:val="left"/>
      <w:pPr>
        <w:tabs>
          <w:tab w:val="num" w:pos="0"/>
        </w:tabs>
        <w:ind w:left="2160" w:hanging="720"/>
      </w:pPr>
      <w:rPr>
        <w:rFonts w:cs="Times New Roman" w:hint="default"/>
      </w:rPr>
    </w:lvl>
    <w:lvl w:ilvl="3">
      <w:start w:val="4"/>
      <w:numFmt w:val="lowerLetter"/>
      <w:lvlText w:val="%4."/>
      <w:lvlJc w:val="left"/>
      <w:pPr>
        <w:tabs>
          <w:tab w:val="num" w:pos="2880"/>
        </w:tabs>
        <w:ind w:left="2880" w:hanging="720"/>
      </w:pPr>
      <w:rPr>
        <w:rFonts w:cs="Times New Roman" w:hint="default"/>
        <w:i w:val="0"/>
      </w:rPr>
    </w:lvl>
    <w:lvl w:ilvl="4">
      <w:start w:val="3"/>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42">
    <w:nsid w:val="4F687F40"/>
    <w:multiLevelType w:val="multilevel"/>
    <w:tmpl w:val="7236FDD0"/>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2"/>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43">
    <w:nsid w:val="52D87B04"/>
    <w:multiLevelType w:val="multilevel"/>
    <w:tmpl w:val="B090337C"/>
    <w:lvl w:ilvl="0">
      <w:start w:val="3"/>
      <w:numFmt w:val="upperRoman"/>
      <w:lvlText w:val="%1."/>
      <w:lvlJc w:val="left"/>
      <w:pPr>
        <w:tabs>
          <w:tab w:val="num" w:pos="0"/>
        </w:tabs>
        <w:ind w:left="720" w:hanging="720"/>
      </w:pPr>
      <w:rPr>
        <w:rFonts w:cs="Times New Roman" w:hint="default"/>
      </w:rPr>
    </w:lvl>
    <w:lvl w:ilvl="1">
      <w:start w:val="4"/>
      <w:numFmt w:val="upperLetter"/>
      <w:lvlText w:val="%2."/>
      <w:lvlJc w:val="left"/>
      <w:pPr>
        <w:tabs>
          <w:tab w:val="num" w:pos="0"/>
        </w:tabs>
        <w:ind w:left="1440" w:hanging="720"/>
      </w:pPr>
      <w:rPr>
        <w:rFonts w:cs="Times New Roman" w:hint="default"/>
      </w:rPr>
    </w:lvl>
    <w:lvl w:ilvl="2">
      <w:start w:val="2"/>
      <w:numFmt w:val="decimal"/>
      <w:lvlText w:val="%3."/>
      <w:lvlJc w:val="left"/>
      <w:pPr>
        <w:tabs>
          <w:tab w:val="num" w:pos="0"/>
        </w:tabs>
        <w:ind w:left="2160" w:hanging="720"/>
      </w:pPr>
      <w:rPr>
        <w:rFonts w:cs="Times New Roman" w:hint="default"/>
      </w:rPr>
    </w:lvl>
    <w:lvl w:ilvl="3">
      <w:start w:val="6"/>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44">
    <w:nsid w:val="53F651A2"/>
    <w:multiLevelType w:val="multilevel"/>
    <w:tmpl w:val="8E46B848"/>
    <w:lvl w:ilvl="0">
      <w:start w:val="1"/>
      <w:numFmt w:val="upperRoman"/>
      <w:lvlText w:val="%1."/>
      <w:lvlJc w:val="left"/>
      <w:pPr>
        <w:tabs>
          <w:tab w:val="num" w:pos="0"/>
        </w:tabs>
        <w:ind w:left="720" w:hanging="720"/>
      </w:pPr>
      <w:rPr>
        <w:rFonts w:cs="Times New Roman" w:hint="default"/>
      </w:rPr>
    </w:lvl>
    <w:lvl w:ilvl="1">
      <w:start w:val="1"/>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45">
    <w:nsid w:val="54B858F5"/>
    <w:multiLevelType w:val="multilevel"/>
    <w:tmpl w:val="C874A99C"/>
    <w:lvl w:ilvl="0">
      <w:start w:val="1"/>
      <w:numFmt w:val="upperRoman"/>
      <w:lvlText w:val="%1."/>
      <w:lvlJc w:val="left"/>
      <w:pPr>
        <w:ind w:left="720" w:hanging="720"/>
      </w:pPr>
      <w:rPr>
        <w:rFonts w:cs="Times New Roman" w:hint="default"/>
      </w:rPr>
    </w:lvl>
    <w:lvl w:ilvl="1">
      <w:start w:val="6"/>
      <w:numFmt w:val="upperLetter"/>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46">
    <w:nsid w:val="551C5D4D"/>
    <w:multiLevelType w:val="multilevel"/>
    <w:tmpl w:val="8EBC3E3C"/>
    <w:lvl w:ilvl="0">
      <w:start w:val="3"/>
      <w:numFmt w:val="upperRoman"/>
      <w:lvlText w:val="%1."/>
      <w:lvlJc w:val="left"/>
      <w:pPr>
        <w:tabs>
          <w:tab w:val="num" w:pos="0"/>
        </w:tabs>
        <w:ind w:left="720" w:hanging="720"/>
      </w:pPr>
      <w:rPr>
        <w:rFonts w:cs="Times New Roman" w:hint="default"/>
      </w:rPr>
    </w:lvl>
    <w:lvl w:ilvl="1">
      <w:start w:val="2"/>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47">
    <w:nsid w:val="56316075"/>
    <w:multiLevelType w:val="multilevel"/>
    <w:tmpl w:val="FCAAB34A"/>
    <w:lvl w:ilvl="0">
      <w:start w:val="1"/>
      <w:numFmt w:val="upperRoman"/>
      <w:lvlText w:val="%1."/>
      <w:lvlJc w:val="left"/>
      <w:pPr>
        <w:tabs>
          <w:tab w:val="num" w:pos="0"/>
        </w:tabs>
        <w:ind w:left="720" w:hanging="720"/>
      </w:pPr>
      <w:rPr>
        <w:rFonts w:cs="Times New Roman" w:hint="default"/>
      </w:rPr>
    </w:lvl>
    <w:lvl w:ilvl="1">
      <w:start w:val="1"/>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48">
    <w:nsid w:val="57005347"/>
    <w:multiLevelType w:val="multilevel"/>
    <w:tmpl w:val="8EBC3E3C"/>
    <w:lvl w:ilvl="0">
      <w:start w:val="3"/>
      <w:numFmt w:val="upperRoman"/>
      <w:lvlText w:val="%1."/>
      <w:lvlJc w:val="left"/>
      <w:pPr>
        <w:tabs>
          <w:tab w:val="num" w:pos="0"/>
        </w:tabs>
        <w:ind w:left="720" w:hanging="720"/>
      </w:pPr>
      <w:rPr>
        <w:rFonts w:cs="Times New Roman" w:hint="default"/>
      </w:rPr>
    </w:lvl>
    <w:lvl w:ilvl="1">
      <w:start w:val="2"/>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49">
    <w:nsid w:val="5B1A3D9E"/>
    <w:multiLevelType w:val="multilevel"/>
    <w:tmpl w:val="BBDA3DE2"/>
    <w:lvl w:ilvl="0">
      <w:start w:val="3"/>
      <w:numFmt w:val="upperRoman"/>
      <w:lvlText w:val="%1."/>
      <w:lvlJc w:val="left"/>
      <w:pPr>
        <w:tabs>
          <w:tab w:val="num" w:pos="0"/>
        </w:tabs>
        <w:ind w:left="720" w:hanging="720"/>
      </w:pPr>
      <w:rPr>
        <w:rFonts w:cs="Times New Roman" w:hint="default"/>
      </w:rPr>
    </w:lvl>
    <w:lvl w:ilvl="1">
      <w:start w:val="2"/>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4"/>
      <w:numFmt w:val="lowerLetter"/>
      <w:lvlText w:val="%4."/>
      <w:lvlJc w:val="left"/>
      <w:pPr>
        <w:tabs>
          <w:tab w:val="num" w:pos="2880"/>
        </w:tabs>
        <w:ind w:left="2880" w:hanging="720"/>
      </w:pPr>
      <w:rPr>
        <w:rFonts w:cs="Times New Roman" w:hint="default"/>
        <w:i w:val="0"/>
      </w:rPr>
    </w:lvl>
    <w:lvl w:ilvl="4">
      <w:start w:val="3"/>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50">
    <w:nsid w:val="5B6D277B"/>
    <w:multiLevelType w:val="multilevel"/>
    <w:tmpl w:val="57E2FF98"/>
    <w:lvl w:ilvl="0">
      <w:start w:val="3"/>
      <w:numFmt w:val="upperRoman"/>
      <w:lvlText w:val="%1."/>
      <w:lvlJc w:val="left"/>
      <w:pPr>
        <w:tabs>
          <w:tab w:val="num" w:pos="0"/>
        </w:tabs>
        <w:ind w:left="720" w:hanging="720"/>
      </w:pPr>
      <w:rPr>
        <w:rFonts w:cs="Times New Roman" w:hint="default"/>
      </w:rPr>
    </w:lvl>
    <w:lvl w:ilvl="1">
      <w:start w:val="2"/>
      <w:numFmt w:val="upperLetter"/>
      <w:lvlText w:val="%2."/>
      <w:lvlJc w:val="left"/>
      <w:pPr>
        <w:tabs>
          <w:tab w:val="num" w:pos="0"/>
        </w:tabs>
        <w:ind w:left="1440" w:hanging="720"/>
      </w:pPr>
      <w:rPr>
        <w:rFonts w:cs="Times New Roman" w:hint="default"/>
      </w:rPr>
    </w:lvl>
    <w:lvl w:ilvl="2">
      <w:start w:val="3"/>
      <w:numFmt w:val="decimal"/>
      <w:lvlText w:val="%3."/>
      <w:lvlJc w:val="left"/>
      <w:pPr>
        <w:tabs>
          <w:tab w:val="num" w:pos="0"/>
        </w:tabs>
        <w:ind w:left="2160" w:hanging="720"/>
      </w:pPr>
      <w:rPr>
        <w:rFonts w:cs="Times New Roman" w:hint="default"/>
      </w:rPr>
    </w:lvl>
    <w:lvl w:ilvl="3">
      <w:start w:val="2"/>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51">
    <w:nsid w:val="5BAE5B91"/>
    <w:multiLevelType w:val="multilevel"/>
    <w:tmpl w:val="739ED9E2"/>
    <w:lvl w:ilvl="0">
      <w:start w:val="1"/>
      <w:numFmt w:val="upperRoman"/>
      <w:lvlText w:val="%1."/>
      <w:lvlJc w:val="left"/>
      <w:pPr>
        <w:ind w:left="720" w:hanging="720"/>
      </w:pPr>
      <w:rPr>
        <w:rFonts w:cs="Times New Roman" w:hint="default"/>
      </w:rPr>
    </w:lvl>
    <w:lvl w:ilvl="1">
      <w:start w:val="1"/>
      <w:numFmt w:val="upperLetter"/>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52">
    <w:nsid w:val="5CE747CB"/>
    <w:multiLevelType w:val="multilevel"/>
    <w:tmpl w:val="C4D4A338"/>
    <w:lvl w:ilvl="0">
      <w:start w:val="4"/>
      <w:numFmt w:val="upperRoman"/>
      <w:lvlText w:val="%1."/>
      <w:lvlJc w:val="left"/>
      <w:pPr>
        <w:tabs>
          <w:tab w:val="num" w:pos="0"/>
        </w:tabs>
        <w:ind w:left="720" w:hanging="720"/>
      </w:pPr>
      <w:rPr>
        <w:rFonts w:cs="Times New Roman" w:hint="default"/>
      </w:rPr>
    </w:lvl>
    <w:lvl w:ilvl="1">
      <w:start w:val="1"/>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b w:val="0"/>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53">
    <w:nsid w:val="5D6B1AF6"/>
    <w:multiLevelType w:val="multilevel"/>
    <w:tmpl w:val="BC10560A"/>
    <w:lvl w:ilvl="0">
      <w:start w:val="4"/>
      <w:numFmt w:val="upperRoman"/>
      <w:lvlText w:val="%1."/>
      <w:lvlJc w:val="left"/>
      <w:pPr>
        <w:tabs>
          <w:tab w:val="num" w:pos="0"/>
        </w:tabs>
        <w:ind w:left="720" w:hanging="720"/>
      </w:pPr>
      <w:rPr>
        <w:rFonts w:cs="Times New Roman" w:hint="default"/>
      </w:rPr>
    </w:lvl>
    <w:lvl w:ilvl="1">
      <w:start w:val="7"/>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6"/>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54">
    <w:nsid w:val="61873EE9"/>
    <w:multiLevelType w:val="multilevel"/>
    <w:tmpl w:val="A82C2952"/>
    <w:lvl w:ilvl="0">
      <w:start w:val="3"/>
      <w:numFmt w:val="upperRoman"/>
      <w:lvlText w:val="%1."/>
      <w:lvlJc w:val="left"/>
      <w:pPr>
        <w:tabs>
          <w:tab w:val="num" w:pos="0"/>
        </w:tabs>
        <w:ind w:left="720" w:hanging="720"/>
      </w:pPr>
      <w:rPr>
        <w:rFonts w:cs="Times New Roman" w:hint="default"/>
      </w:rPr>
    </w:lvl>
    <w:lvl w:ilvl="1">
      <w:start w:val="4"/>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55">
    <w:nsid w:val="711C057E"/>
    <w:multiLevelType w:val="multilevel"/>
    <w:tmpl w:val="A10613A8"/>
    <w:lvl w:ilvl="0">
      <w:start w:val="1"/>
      <w:numFmt w:val="upperRoman"/>
      <w:lvlText w:val="%1."/>
      <w:lvlJc w:val="left"/>
      <w:pPr>
        <w:tabs>
          <w:tab w:val="num" w:pos="0"/>
        </w:tabs>
        <w:ind w:left="720" w:hanging="720"/>
      </w:pPr>
      <w:rPr>
        <w:rFonts w:cs="Times New Roman" w:hint="default"/>
      </w:rPr>
    </w:lvl>
    <w:lvl w:ilvl="1">
      <w:start w:val="1"/>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56">
    <w:nsid w:val="77820C86"/>
    <w:multiLevelType w:val="multilevel"/>
    <w:tmpl w:val="9DAEA724"/>
    <w:lvl w:ilvl="0">
      <w:start w:val="3"/>
      <w:numFmt w:val="upperRoman"/>
      <w:lvlText w:val="%1."/>
      <w:lvlJc w:val="left"/>
      <w:pPr>
        <w:tabs>
          <w:tab w:val="num" w:pos="0"/>
        </w:tabs>
        <w:ind w:left="720" w:hanging="720"/>
      </w:pPr>
      <w:rPr>
        <w:rFonts w:cs="Times New Roman" w:hint="default"/>
      </w:rPr>
    </w:lvl>
    <w:lvl w:ilvl="1">
      <w:start w:val="2"/>
      <w:numFmt w:val="upperLetter"/>
      <w:lvlText w:val="%2."/>
      <w:lvlJc w:val="left"/>
      <w:pPr>
        <w:tabs>
          <w:tab w:val="num" w:pos="0"/>
        </w:tabs>
        <w:ind w:left="1440" w:hanging="720"/>
      </w:pPr>
      <w:rPr>
        <w:rFonts w:cs="Times New Roman" w:hint="default"/>
      </w:rPr>
    </w:lvl>
    <w:lvl w:ilvl="2">
      <w:start w:val="3"/>
      <w:numFmt w:val="decimal"/>
      <w:lvlText w:val="%3."/>
      <w:lvlJc w:val="left"/>
      <w:pPr>
        <w:tabs>
          <w:tab w:val="num" w:pos="0"/>
        </w:tabs>
        <w:ind w:left="2160" w:hanging="720"/>
      </w:pPr>
      <w:rPr>
        <w:rFonts w:cs="Times New Roman" w:hint="default"/>
      </w:rPr>
    </w:lvl>
    <w:lvl w:ilvl="3">
      <w:start w:val="2"/>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57">
    <w:nsid w:val="79B90D32"/>
    <w:multiLevelType w:val="multilevel"/>
    <w:tmpl w:val="E3C49634"/>
    <w:lvl w:ilvl="0">
      <w:start w:val="3"/>
      <w:numFmt w:val="upperRoman"/>
      <w:lvlText w:val="%1."/>
      <w:lvlJc w:val="left"/>
      <w:pPr>
        <w:tabs>
          <w:tab w:val="num" w:pos="0"/>
        </w:tabs>
        <w:ind w:left="720" w:hanging="720"/>
      </w:pPr>
      <w:rPr>
        <w:rFonts w:cs="Times New Roman" w:hint="default"/>
      </w:rPr>
    </w:lvl>
    <w:lvl w:ilvl="1">
      <w:start w:val="2"/>
      <w:numFmt w:val="upp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3"/>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58">
    <w:nsid w:val="7EBC3BBC"/>
    <w:multiLevelType w:val="multilevel"/>
    <w:tmpl w:val="EDE2B6D4"/>
    <w:lvl w:ilvl="0">
      <w:start w:val="3"/>
      <w:numFmt w:val="upperRoman"/>
      <w:lvlText w:val="%1."/>
      <w:lvlJc w:val="left"/>
      <w:pPr>
        <w:tabs>
          <w:tab w:val="num" w:pos="0"/>
        </w:tabs>
        <w:ind w:left="720" w:hanging="720"/>
      </w:pPr>
      <w:rPr>
        <w:rFonts w:cs="Times New Roman" w:hint="default"/>
      </w:rPr>
    </w:lvl>
    <w:lvl w:ilvl="1">
      <w:start w:val="2"/>
      <w:numFmt w:val="upperLetter"/>
      <w:lvlText w:val="%2."/>
      <w:lvlJc w:val="left"/>
      <w:pPr>
        <w:tabs>
          <w:tab w:val="num" w:pos="0"/>
        </w:tabs>
        <w:ind w:left="1440" w:hanging="720"/>
      </w:pPr>
      <w:rPr>
        <w:rFonts w:cs="Times New Roman" w:hint="default"/>
      </w:rPr>
    </w:lvl>
    <w:lvl w:ilvl="2">
      <w:start w:val="3"/>
      <w:numFmt w:val="decimal"/>
      <w:lvlText w:val="%3."/>
      <w:lvlJc w:val="left"/>
      <w:pPr>
        <w:tabs>
          <w:tab w:val="num" w:pos="0"/>
        </w:tabs>
        <w:ind w:left="2160" w:hanging="720"/>
      </w:pPr>
      <w:rPr>
        <w:rFonts w:cs="Times New Roman" w:hint="default"/>
      </w:rPr>
    </w:lvl>
    <w:lvl w:ilvl="3">
      <w:start w:val="2"/>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num w:numId="1">
    <w:abstractNumId w:val="55"/>
  </w:num>
  <w:num w:numId="2">
    <w:abstractNumId w:val="35"/>
  </w:num>
  <w:num w:numId="3">
    <w:abstractNumId w:val="52"/>
  </w:num>
  <w:num w:numId="4">
    <w:abstractNumId w:val="18"/>
  </w:num>
  <w:num w:numId="5">
    <w:abstractNumId w:val="36"/>
  </w:num>
  <w:num w:numId="6">
    <w:abstractNumId w:val="12"/>
  </w:num>
  <w:num w:numId="7">
    <w:abstractNumId w:val="25"/>
  </w:num>
  <w:num w:numId="8">
    <w:abstractNumId w:val="14"/>
  </w:num>
  <w:num w:numId="9">
    <w:abstractNumId w:val="44"/>
  </w:num>
  <w:num w:numId="10">
    <w:abstractNumId w:val="47"/>
  </w:num>
  <w:num w:numId="11">
    <w:abstractNumId w:val="28"/>
  </w:num>
  <w:num w:numId="12">
    <w:abstractNumId w:val="37"/>
  </w:num>
  <w:num w:numId="13">
    <w:abstractNumId w:val="58"/>
  </w:num>
  <w:num w:numId="14">
    <w:abstractNumId w:val="21"/>
  </w:num>
  <w:num w:numId="15">
    <w:abstractNumId w:val="15"/>
  </w:num>
  <w:num w:numId="16">
    <w:abstractNumId w:val="56"/>
  </w:num>
  <w:num w:numId="17">
    <w:abstractNumId w:val="3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2"/>
  </w:num>
  <w:num w:numId="29">
    <w:abstractNumId w:val="17"/>
  </w:num>
  <w:num w:numId="30">
    <w:abstractNumId w:val="50"/>
  </w:num>
  <w:num w:numId="31">
    <w:abstractNumId w:val="40"/>
  </w:num>
  <w:num w:numId="32">
    <w:abstractNumId w:val="34"/>
  </w:num>
  <w:num w:numId="33">
    <w:abstractNumId w:val="31"/>
  </w:num>
  <w:num w:numId="34">
    <w:abstractNumId w:val="22"/>
  </w:num>
  <w:num w:numId="35">
    <w:abstractNumId w:val="41"/>
  </w:num>
  <w:num w:numId="36">
    <w:abstractNumId w:val="38"/>
  </w:num>
  <w:num w:numId="37">
    <w:abstractNumId w:val="11"/>
  </w:num>
  <w:num w:numId="38">
    <w:abstractNumId w:val="49"/>
  </w:num>
  <w:num w:numId="39">
    <w:abstractNumId w:val="30"/>
  </w:num>
  <w:num w:numId="40">
    <w:abstractNumId w:val="57"/>
  </w:num>
  <w:num w:numId="41">
    <w:abstractNumId w:val="48"/>
  </w:num>
  <w:num w:numId="42">
    <w:abstractNumId w:val="46"/>
  </w:num>
  <w:num w:numId="43">
    <w:abstractNumId w:val="24"/>
  </w:num>
  <w:num w:numId="44">
    <w:abstractNumId w:val="54"/>
  </w:num>
  <w:num w:numId="45">
    <w:abstractNumId w:val="42"/>
  </w:num>
  <w:num w:numId="46">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7">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8">
    <w:abstractNumId w:val="10"/>
    <w:lvlOverride w:ilvl="0">
      <w:lvl w:ilvl="0">
        <w:start w:val="1"/>
        <w:numFmt w:val="upperRoman"/>
        <w:lvlText w:val="%1."/>
        <w:lvlJc w:val="left"/>
        <w:rPr>
          <w:rFonts w:cs="Times New Roman"/>
        </w:rPr>
      </w:lvl>
    </w:lvlOverride>
    <w:lvlOverride w:ilvl="1">
      <w:lvl w:ilvl="1">
        <w:start w:val="1"/>
        <w:numFmt w:val="upperLetter"/>
        <w:lvlText w:val="%2."/>
        <w:lvlJc w:val="left"/>
        <w:pPr>
          <w:ind w:left="720"/>
        </w:pPr>
        <w:rPr>
          <w:rFonts w:cs="Times New Roman"/>
        </w:rPr>
      </w:lvl>
    </w:lvlOverride>
    <w:lvlOverride w:ilvl="2">
      <w:lvl w:ilvl="2">
        <w:start w:val="1"/>
        <w:numFmt w:val="decimal"/>
        <w:lvlText w:val="%3."/>
        <w:lvlJc w:val="left"/>
        <w:pPr>
          <w:ind w:left="1440"/>
        </w:pPr>
        <w:rPr>
          <w:rFonts w:cs="Times New Roman"/>
        </w:rPr>
      </w:lvl>
    </w:lvlOverride>
    <w:lvlOverride w:ilvl="3">
      <w:lvl w:ilvl="3">
        <w:start w:val="1"/>
        <w:numFmt w:val="lowerLetter"/>
        <w:lvlText w:val="%4)"/>
        <w:lvlJc w:val="left"/>
        <w:pPr>
          <w:ind w:left="2160"/>
        </w:pPr>
        <w:rPr>
          <w:rFonts w:cs="Times New Roman"/>
        </w:rPr>
      </w:lvl>
    </w:lvlOverride>
    <w:lvlOverride w:ilvl="4">
      <w:lvl w:ilvl="4">
        <w:start w:val="1"/>
        <w:numFmt w:val="decimal"/>
        <w:lvlText w:val="(%5)"/>
        <w:lvlJc w:val="left"/>
        <w:pPr>
          <w:ind w:left="2880"/>
        </w:pPr>
        <w:rPr>
          <w:rFonts w:cs="Times New Roman"/>
        </w:rPr>
      </w:lvl>
    </w:lvlOverride>
    <w:lvlOverride w:ilvl="5">
      <w:lvl w:ilvl="5">
        <w:start w:val="1"/>
        <w:numFmt w:val="lowerLetter"/>
        <w:lvlText w:val="(%6)"/>
        <w:lvlJc w:val="left"/>
        <w:pPr>
          <w:ind w:left="3600"/>
        </w:pPr>
        <w:rPr>
          <w:rFonts w:cs="Times New Roman"/>
        </w:rPr>
      </w:lvl>
    </w:lvlOverride>
    <w:lvlOverride w:ilvl="6">
      <w:lvl w:ilvl="6">
        <w:start w:val="1"/>
        <w:numFmt w:val="lowerRoman"/>
        <w:lvlText w:val="(%7)"/>
        <w:lvlJc w:val="left"/>
        <w:pPr>
          <w:ind w:left="4320"/>
        </w:pPr>
        <w:rPr>
          <w:rFonts w:cs="Times New Roman"/>
        </w:rPr>
      </w:lvl>
    </w:lvlOverride>
    <w:lvlOverride w:ilvl="7">
      <w:lvl w:ilvl="7">
        <w:start w:val="1"/>
        <w:numFmt w:val="lowerLetter"/>
        <w:lvlText w:val="(%8)"/>
        <w:lvlJc w:val="left"/>
        <w:pPr>
          <w:ind w:left="5040"/>
        </w:pPr>
        <w:rPr>
          <w:rFonts w:cs="Times New Roman"/>
        </w:rPr>
      </w:lvl>
    </w:lvlOverride>
    <w:lvlOverride w:ilvl="8">
      <w:lvl w:ilvl="8">
        <w:start w:val="1"/>
        <w:numFmt w:val="lowerRoman"/>
        <w:lvlText w:val="(%9)"/>
        <w:lvlJc w:val="left"/>
        <w:pPr>
          <w:ind w:left="5760"/>
        </w:pPr>
        <w:rPr>
          <w:rFonts w:cs="Times New Roman"/>
        </w:rPr>
      </w:lvl>
    </w:lvlOverride>
  </w:num>
  <w:num w:numId="49">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50">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51">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52">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53">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54">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55">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56">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57">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58">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59">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60">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61">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62">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63">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64">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65">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66">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67">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68">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69">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70">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71">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72">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73">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74">
    <w:abstractNumId w:val="10"/>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Letter"/>
        <w:lvlText w:val="%8)"/>
        <w:lvlJc w:val="left"/>
        <w:rPr>
          <w:rFonts w:cs="Times New Roman"/>
        </w:rPr>
      </w:lvl>
    </w:lvlOverride>
  </w:num>
  <w:num w:numId="75">
    <w:abstractNumId w:val="1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76">
    <w:abstractNumId w:val="1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77">
    <w:abstractNumId w:val="1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78">
    <w:abstractNumId w:val="1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79">
    <w:abstractNumId w:val="1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80">
    <w:abstractNumId w:val="1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81">
    <w:abstractNumId w:val="1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82">
    <w:abstractNumId w:val="26"/>
  </w:num>
  <w:num w:numId="83">
    <w:abstractNumId w:val="13"/>
  </w:num>
  <w:num w:numId="84">
    <w:abstractNumId w:val="19"/>
  </w:num>
  <w:num w:numId="85">
    <w:abstractNumId w:val="20"/>
  </w:num>
  <w:num w:numId="86">
    <w:abstractNumId w:val="33"/>
  </w:num>
  <w:num w:numId="87">
    <w:abstractNumId w:val="16"/>
  </w:num>
  <w:num w:numId="88">
    <w:abstractNumId w:val="27"/>
  </w:num>
  <w:num w:numId="89">
    <w:abstractNumId w:val="45"/>
  </w:num>
  <w:num w:numId="90">
    <w:abstractNumId w:val="29"/>
  </w:num>
  <w:num w:numId="91">
    <w:abstractNumId w:val="51"/>
  </w:num>
  <w:num w:numId="92">
    <w:abstractNumId w:val="43"/>
  </w:num>
  <w:num w:numId="93">
    <w:abstractNumId w:val="23"/>
  </w:num>
  <w:num w:numId="94">
    <w:abstractNumId w:val="53"/>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0F1A9F"/>
    <w:rsid w:val="00012943"/>
    <w:rsid w:val="00013D88"/>
    <w:rsid w:val="00013F3E"/>
    <w:rsid w:val="00017941"/>
    <w:rsid w:val="00021231"/>
    <w:rsid w:val="000245EC"/>
    <w:rsid w:val="00025B5E"/>
    <w:rsid w:val="00027261"/>
    <w:rsid w:val="00034FFF"/>
    <w:rsid w:val="0003586E"/>
    <w:rsid w:val="000415CA"/>
    <w:rsid w:val="00050A11"/>
    <w:rsid w:val="00050F1E"/>
    <w:rsid w:val="000563D4"/>
    <w:rsid w:val="0005693A"/>
    <w:rsid w:val="000721E7"/>
    <w:rsid w:val="00072768"/>
    <w:rsid w:val="00073846"/>
    <w:rsid w:val="000754D8"/>
    <w:rsid w:val="000813D8"/>
    <w:rsid w:val="000909AE"/>
    <w:rsid w:val="000A374A"/>
    <w:rsid w:val="000C3C77"/>
    <w:rsid w:val="000C7344"/>
    <w:rsid w:val="000D1A0B"/>
    <w:rsid w:val="000D3E96"/>
    <w:rsid w:val="000E2FB9"/>
    <w:rsid w:val="000E356A"/>
    <w:rsid w:val="000E36C8"/>
    <w:rsid w:val="000E5B52"/>
    <w:rsid w:val="000E7B19"/>
    <w:rsid w:val="000F1A9F"/>
    <w:rsid w:val="000F2B93"/>
    <w:rsid w:val="000F6BCB"/>
    <w:rsid w:val="00102566"/>
    <w:rsid w:val="00102DE2"/>
    <w:rsid w:val="00103245"/>
    <w:rsid w:val="00112718"/>
    <w:rsid w:val="00117670"/>
    <w:rsid w:val="001226F2"/>
    <w:rsid w:val="0012412D"/>
    <w:rsid w:val="00124718"/>
    <w:rsid w:val="001256AF"/>
    <w:rsid w:val="00127CE0"/>
    <w:rsid w:val="00130B70"/>
    <w:rsid w:val="001317BF"/>
    <w:rsid w:val="00132EF5"/>
    <w:rsid w:val="00135FD5"/>
    <w:rsid w:val="001365DA"/>
    <w:rsid w:val="001463D0"/>
    <w:rsid w:val="00146F8B"/>
    <w:rsid w:val="0015025C"/>
    <w:rsid w:val="00160AC0"/>
    <w:rsid w:val="00160EC1"/>
    <w:rsid w:val="00162469"/>
    <w:rsid w:val="00162D37"/>
    <w:rsid w:val="00165733"/>
    <w:rsid w:val="001746AB"/>
    <w:rsid w:val="00180C46"/>
    <w:rsid w:val="00182E58"/>
    <w:rsid w:val="00184139"/>
    <w:rsid w:val="001916C9"/>
    <w:rsid w:val="0019313C"/>
    <w:rsid w:val="0019455F"/>
    <w:rsid w:val="001B31DC"/>
    <w:rsid w:val="001B5077"/>
    <w:rsid w:val="001C1869"/>
    <w:rsid w:val="001D64CC"/>
    <w:rsid w:val="001E3313"/>
    <w:rsid w:val="001E4597"/>
    <w:rsid w:val="001E557F"/>
    <w:rsid w:val="001E76A4"/>
    <w:rsid w:val="001E7A2D"/>
    <w:rsid w:val="001F7925"/>
    <w:rsid w:val="00206552"/>
    <w:rsid w:val="00206D4E"/>
    <w:rsid w:val="00207C45"/>
    <w:rsid w:val="002120C0"/>
    <w:rsid w:val="00215B0E"/>
    <w:rsid w:val="00221ADA"/>
    <w:rsid w:val="002253E1"/>
    <w:rsid w:val="00226F7F"/>
    <w:rsid w:val="0022783C"/>
    <w:rsid w:val="00230B80"/>
    <w:rsid w:val="00242075"/>
    <w:rsid w:val="002448BE"/>
    <w:rsid w:val="0024646E"/>
    <w:rsid w:val="0025160A"/>
    <w:rsid w:val="00261AF2"/>
    <w:rsid w:val="00261D1C"/>
    <w:rsid w:val="0026377F"/>
    <w:rsid w:val="002650A9"/>
    <w:rsid w:val="00265BB5"/>
    <w:rsid w:val="0027217E"/>
    <w:rsid w:val="00275970"/>
    <w:rsid w:val="00277540"/>
    <w:rsid w:val="0028560E"/>
    <w:rsid w:val="00290D1C"/>
    <w:rsid w:val="0029111D"/>
    <w:rsid w:val="002915A5"/>
    <w:rsid w:val="00291DB6"/>
    <w:rsid w:val="002A59E2"/>
    <w:rsid w:val="002B1817"/>
    <w:rsid w:val="002B6F39"/>
    <w:rsid w:val="002C0B39"/>
    <w:rsid w:val="002C49C5"/>
    <w:rsid w:val="002C5E56"/>
    <w:rsid w:val="002D014E"/>
    <w:rsid w:val="002D2C78"/>
    <w:rsid w:val="002D5D83"/>
    <w:rsid w:val="002E4CB4"/>
    <w:rsid w:val="002F0787"/>
    <w:rsid w:val="002F0927"/>
    <w:rsid w:val="002F1B0E"/>
    <w:rsid w:val="002F6FFA"/>
    <w:rsid w:val="003009F9"/>
    <w:rsid w:val="00311881"/>
    <w:rsid w:val="0032701D"/>
    <w:rsid w:val="00334FC0"/>
    <w:rsid w:val="00337514"/>
    <w:rsid w:val="00343227"/>
    <w:rsid w:val="003463C2"/>
    <w:rsid w:val="00350A52"/>
    <w:rsid w:val="0036224B"/>
    <w:rsid w:val="0038323A"/>
    <w:rsid w:val="00385837"/>
    <w:rsid w:val="00390E3A"/>
    <w:rsid w:val="0039712E"/>
    <w:rsid w:val="003A5A56"/>
    <w:rsid w:val="003A652E"/>
    <w:rsid w:val="003A77DB"/>
    <w:rsid w:val="003A787B"/>
    <w:rsid w:val="003B6FE5"/>
    <w:rsid w:val="003B71FB"/>
    <w:rsid w:val="003C3406"/>
    <w:rsid w:val="003C4045"/>
    <w:rsid w:val="003D12AC"/>
    <w:rsid w:val="003D2FD4"/>
    <w:rsid w:val="003D4681"/>
    <w:rsid w:val="003D59C9"/>
    <w:rsid w:val="003E254C"/>
    <w:rsid w:val="003E25D2"/>
    <w:rsid w:val="003E565B"/>
    <w:rsid w:val="003E5952"/>
    <w:rsid w:val="003E6462"/>
    <w:rsid w:val="003E6844"/>
    <w:rsid w:val="00400902"/>
    <w:rsid w:val="00404852"/>
    <w:rsid w:val="004048A5"/>
    <w:rsid w:val="00410E3D"/>
    <w:rsid w:val="00413EAE"/>
    <w:rsid w:val="00416DDC"/>
    <w:rsid w:val="00440A5C"/>
    <w:rsid w:val="00441F1B"/>
    <w:rsid w:val="00460491"/>
    <w:rsid w:val="0046286B"/>
    <w:rsid w:val="004672F2"/>
    <w:rsid w:val="00470BED"/>
    <w:rsid w:val="0048364F"/>
    <w:rsid w:val="004867A0"/>
    <w:rsid w:val="00497021"/>
    <w:rsid w:val="004A4214"/>
    <w:rsid w:val="004A793F"/>
    <w:rsid w:val="004B1C72"/>
    <w:rsid w:val="004B63B2"/>
    <w:rsid w:val="004B7D55"/>
    <w:rsid w:val="004D36E0"/>
    <w:rsid w:val="004D3C42"/>
    <w:rsid w:val="004D5D4D"/>
    <w:rsid w:val="004D7BDE"/>
    <w:rsid w:val="004E0FE6"/>
    <w:rsid w:val="004E10F4"/>
    <w:rsid w:val="004E171E"/>
    <w:rsid w:val="004E277A"/>
    <w:rsid w:val="004E3D0E"/>
    <w:rsid w:val="004E3D4D"/>
    <w:rsid w:val="004E3F70"/>
    <w:rsid w:val="004E6A67"/>
    <w:rsid w:val="004E722B"/>
    <w:rsid w:val="004F2062"/>
    <w:rsid w:val="004F2EFA"/>
    <w:rsid w:val="004F394A"/>
    <w:rsid w:val="004F4443"/>
    <w:rsid w:val="004F698D"/>
    <w:rsid w:val="00501951"/>
    <w:rsid w:val="0050697A"/>
    <w:rsid w:val="005072F9"/>
    <w:rsid w:val="00507E1B"/>
    <w:rsid w:val="00511D8A"/>
    <w:rsid w:val="005176F3"/>
    <w:rsid w:val="00527456"/>
    <w:rsid w:val="0052763D"/>
    <w:rsid w:val="00531C18"/>
    <w:rsid w:val="005501BB"/>
    <w:rsid w:val="00556C33"/>
    <w:rsid w:val="005656AA"/>
    <w:rsid w:val="005716F9"/>
    <w:rsid w:val="00573301"/>
    <w:rsid w:val="00573C1A"/>
    <w:rsid w:val="005752F5"/>
    <w:rsid w:val="005803BE"/>
    <w:rsid w:val="005848DA"/>
    <w:rsid w:val="0058573B"/>
    <w:rsid w:val="005869D8"/>
    <w:rsid w:val="00591CB4"/>
    <w:rsid w:val="00595F43"/>
    <w:rsid w:val="00597DFC"/>
    <w:rsid w:val="005A289F"/>
    <w:rsid w:val="005A39C2"/>
    <w:rsid w:val="005A4457"/>
    <w:rsid w:val="005B0F8E"/>
    <w:rsid w:val="005B14B7"/>
    <w:rsid w:val="005B2F6D"/>
    <w:rsid w:val="005B3C7C"/>
    <w:rsid w:val="005B52E7"/>
    <w:rsid w:val="005B532C"/>
    <w:rsid w:val="005B7818"/>
    <w:rsid w:val="005C205A"/>
    <w:rsid w:val="005D1890"/>
    <w:rsid w:val="005F093C"/>
    <w:rsid w:val="005F3598"/>
    <w:rsid w:val="005F7504"/>
    <w:rsid w:val="005F7ADE"/>
    <w:rsid w:val="00604E62"/>
    <w:rsid w:val="006052A5"/>
    <w:rsid w:val="00607364"/>
    <w:rsid w:val="00610738"/>
    <w:rsid w:val="006200A8"/>
    <w:rsid w:val="00632793"/>
    <w:rsid w:val="00635CC5"/>
    <w:rsid w:val="00642383"/>
    <w:rsid w:val="00643E01"/>
    <w:rsid w:val="0064667B"/>
    <w:rsid w:val="006479E1"/>
    <w:rsid w:val="006534DA"/>
    <w:rsid w:val="00661B82"/>
    <w:rsid w:val="0066623D"/>
    <w:rsid w:val="006706A3"/>
    <w:rsid w:val="00672C29"/>
    <w:rsid w:val="00680D7F"/>
    <w:rsid w:val="00681129"/>
    <w:rsid w:val="006821E5"/>
    <w:rsid w:val="00692073"/>
    <w:rsid w:val="00694903"/>
    <w:rsid w:val="0069760F"/>
    <w:rsid w:val="006A1078"/>
    <w:rsid w:val="006A2F61"/>
    <w:rsid w:val="006A6F5D"/>
    <w:rsid w:val="006C0C4C"/>
    <w:rsid w:val="006C66FF"/>
    <w:rsid w:val="006D6166"/>
    <w:rsid w:val="006D796F"/>
    <w:rsid w:val="006E34BE"/>
    <w:rsid w:val="006F1233"/>
    <w:rsid w:val="006F47A6"/>
    <w:rsid w:val="006F7470"/>
    <w:rsid w:val="006F7C6C"/>
    <w:rsid w:val="00700775"/>
    <w:rsid w:val="00700EA7"/>
    <w:rsid w:val="00701F85"/>
    <w:rsid w:val="00711B07"/>
    <w:rsid w:val="00722C90"/>
    <w:rsid w:val="007452A1"/>
    <w:rsid w:val="00752B1C"/>
    <w:rsid w:val="00755677"/>
    <w:rsid w:val="0076005B"/>
    <w:rsid w:val="00764E9E"/>
    <w:rsid w:val="00772DC3"/>
    <w:rsid w:val="007731D1"/>
    <w:rsid w:val="00775F37"/>
    <w:rsid w:val="00776AD2"/>
    <w:rsid w:val="00787E64"/>
    <w:rsid w:val="00790E68"/>
    <w:rsid w:val="007940E5"/>
    <w:rsid w:val="007A21B5"/>
    <w:rsid w:val="007A3A81"/>
    <w:rsid w:val="007A60E9"/>
    <w:rsid w:val="007A66C0"/>
    <w:rsid w:val="007B4423"/>
    <w:rsid w:val="007C0548"/>
    <w:rsid w:val="007D087D"/>
    <w:rsid w:val="007E5613"/>
    <w:rsid w:val="007E69BA"/>
    <w:rsid w:val="007E6B23"/>
    <w:rsid w:val="007F3B7B"/>
    <w:rsid w:val="007F663F"/>
    <w:rsid w:val="007F6B3A"/>
    <w:rsid w:val="00800377"/>
    <w:rsid w:val="0080083C"/>
    <w:rsid w:val="00801CEE"/>
    <w:rsid w:val="008064F4"/>
    <w:rsid w:val="00807EB9"/>
    <w:rsid w:val="00811407"/>
    <w:rsid w:val="00811626"/>
    <w:rsid w:val="00827792"/>
    <w:rsid w:val="00833F81"/>
    <w:rsid w:val="008341D0"/>
    <w:rsid w:val="00847531"/>
    <w:rsid w:val="00851717"/>
    <w:rsid w:val="00851BC8"/>
    <w:rsid w:val="00856C55"/>
    <w:rsid w:val="00857034"/>
    <w:rsid w:val="00860FD6"/>
    <w:rsid w:val="00873EDC"/>
    <w:rsid w:val="008766C6"/>
    <w:rsid w:val="008776D2"/>
    <w:rsid w:val="008801C8"/>
    <w:rsid w:val="00884F7D"/>
    <w:rsid w:val="00887BF6"/>
    <w:rsid w:val="0089372A"/>
    <w:rsid w:val="00897283"/>
    <w:rsid w:val="00897966"/>
    <w:rsid w:val="008A2E33"/>
    <w:rsid w:val="008B1EA1"/>
    <w:rsid w:val="008C1B10"/>
    <w:rsid w:val="008C4BFF"/>
    <w:rsid w:val="008E0325"/>
    <w:rsid w:val="008E05AC"/>
    <w:rsid w:val="008E43BD"/>
    <w:rsid w:val="008E5264"/>
    <w:rsid w:val="009062D3"/>
    <w:rsid w:val="00911424"/>
    <w:rsid w:val="009121C2"/>
    <w:rsid w:val="009146F6"/>
    <w:rsid w:val="009301D5"/>
    <w:rsid w:val="009315D5"/>
    <w:rsid w:val="009379DB"/>
    <w:rsid w:val="009414A3"/>
    <w:rsid w:val="00941704"/>
    <w:rsid w:val="0094206E"/>
    <w:rsid w:val="00942A9B"/>
    <w:rsid w:val="00942E37"/>
    <w:rsid w:val="0094352D"/>
    <w:rsid w:val="0094647D"/>
    <w:rsid w:val="00954A95"/>
    <w:rsid w:val="00960DC8"/>
    <w:rsid w:val="00962F86"/>
    <w:rsid w:val="0096770E"/>
    <w:rsid w:val="009736F2"/>
    <w:rsid w:val="009753F1"/>
    <w:rsid w:val="009806E5"/>
    <w:rsid w:val="00982368"/>
    <w:rsid w:val="00983281"/>
    <w:rsid w:val="00986F66"/>
    <w:rsid w:val="00987F1C"/>
    <w:rsid w:val="00990E01"/>
    <w:rsid w:val="00997129"/>
    <w:rsid w:val="009A53BD"/>
    <w:rsid w:val="009B39C2"/>
    <w:rsid w:val="009B7E2F"/>
    <w:rsid w:val="009B7F29"/>
    <w:rsid w:val="009C5F44"/>
    <w:rsid w:val="009D1145"/>
    <w:rsid w:val="009D41FD"/>
    <w:rsid w:val="009D5F67"/>
    <w:rsid w:val="009E1952"/>
    <w:rsid w:val="009E2DB8"/>
    <w:rsid w:val="009E3FE4"/>
    <w:rsid w:val="009E6C31"/>
    <w:rsid w:val="009F044F"/>
    <w:rsid w:val="009F45D6"/>
    <w:rsid w:val="00A0458B"/>
    <w:rsid w:val="00A07756"/>
    <w:rsid w:val="00A168B2"/>
    <w:rsid w:val="00A177F6"/>
    <w:rsid w:val="00A20073"/>
    <w:rsid w:val="00A2066F"/>
    <w:rsid w:val="00A254C8"/>
    <w:rsid w:val="00A25D4B"/>
    <w:rsid w:val="00A32078"/>
    <w:rsid w:val="00A346AC"/>
    <w:rsid w:val="00A35AF6"/>
    <w:rsid w:val="00A408BB"/>
    <w:rsid w:val="00A40D4A"/>
    <w:rsid w:val="00A45BE8"/>
    <w:rsid w:val="00A563AD"/>
    <w:rsid w:val="00A56A99"/>
    <w:rsid w:val="00A5785E"/>
    <w:rsid w:val="00A66FD1"/>
    <w:rsid w:val="00A72641"/>
    <w:rsid w:val="00A842D7"/>
    <w:rsid w:val="00A931CC"/>
    <w:rsid w:val="00A9656A"/>
    <w:rsid w:val="00AA3B61"/>
    <w:rsid w:val="00AA40B0"/>
    <w:rsid w:val="00AA40B2"/>
    <w:rsid w:val="00AB4CFF"/>
    <w:rsid w:val="00AB6254"/>
    <w:rsid w:val="00AC09D1"/>
    <w:rsid w:val="00AE051B"/>
    <w:rsid w:val="00AE485C"/>
    <w:rsid w:val="00AF291F"/>
    <w:rsid w:val="00AF370B"/>
    <w:rsid w:val="00AF5040"/>
    <w:rsid w:val="00B00E85"/>
    <w:rsid w:val="00B105FC"/>
    <w:rsid w:val="00B10AE7"/>
    <w:rsid w:val="00B31E74"/>
    <w:rsid w:val="00B4489B"/>
    <w:rsid w:val="00B451EB"/>
    <w:rsid w:val="00B51ABF"/>
    <w:rsid w:val="00B5691D"/>
    <w:rsid w:val="00B637A9"/>
    <w:rsid w:val="00B710EE"/>
    <w:rsid w:val="00B72FEE"/>
    <w:rsid w:val="00B73F07"/>
    <w:rsid w:val="00B7661B"/>
    <w:rsid w:val="00B77F98"/>
    <w:rsid w:val="00B81306"/>
    <w:rsid w:val="00B85842"/>
    <w:rsid w:val="00B87544"/>
    <w:rsid w:val="00B94AF4"/>
    <w:rsid w:val="00B953DE"/>
    <w:rsid w:val="00BA0EA8"/>
    <w:rsid w:val="00BA1407"/>
    <w:rsid w:val="00BA1A51"/>
    <w:rsid w:val="00BA2C64"/>
    <w:rsid w:val="00BB1D26"/>
    <w:rsid w:val="00BB4F39"/>
    <w:rsid w:val="00BB7BB7"/>
    <w:rsid w:val="00BC3832"/>
    <w:rsid w:val="00BC51A4"/>
    <w:rsid w:val="00BE1C10"/>
    <w:rsid w:val="00BE2757"/>
    <w:rsid w:val="00BE2E09"/>
    <w:rsid w:val="00BF5321"/>
    <w:rsid w:val="00BF6E71"/>
    <w:rsid w:val="00C014AC"/>
    <w:rsid w:val="00C02933"/>
    <w:rsid w:val="00C07214"/>
    <w:rsid w:val="00C2095C"/>
    <w:rsid w:val="00C20F58"/>
    <w:rsid w:val="00C21768"/>
    <w:rsid w:val="00C22088"/>
    <w:rsid w:val="00C23500"/>
    <w:rsid w:val="00C26673"/>
    <w:rsid w:val="00C415F1"/>
    <w:rsid w:val="00C41EE4"/>
    <w:rsid w:val="00C427F5"/>
    <w:rsid w:val="00C47420"/>
    <w:rsid w:val="00C50F01"/>
    <w:rsid w:val="00C527E0"/>
    <w:rsid w:val="00C53FEB"/>
    <w:rsid w:val="00C56FBB"/>
    <w:rsid w:val="00C57CF7"/>
    <w:rsid w:val="00C66A0C"/>
    <w:rsid w:val="00C712D7"/>
    <w:rsid w:val="00C739D6"/>
    <w:rsid w:val="00C752AC"/>
    <w:rsid w:val="00C8277D"/>
    <w:rsid w:val="00C834A1"/>
    <w:rsid w:val="00C870CB"/>
    <w:rsid w:val="00C91EFF"/>
    <w:rsid w:val="00C95CE0"/>
    <w:rsid w:val="00CA6F06"/>
    <w:rsid w:val="00CB22A5"/>
    <w:rsid w:val="00CC0307"/>
    <w:rsid w:val="00CC63A9"/>
    <w:rsid w:val="00CC718D"/>
    <w:rsid w:val="00CD3A50"/>
    <w:rsid w:val="00CD735E"/>
    <w:rsid w:val="00CE323C"/>
    <w:rsid w:val="00CF039D"/>
    <w:rsid w:val="00CF03E5"/>
    <w:rsid w:val="00CF2F88"/>
    <w:rsid w:val="00CF5267"/>
    <w:rsid w:val="00CF6577"/>
    <w:rsid w:val="00D016D5"/>
    <w:rsid w:val="00D1439C"/>
    <w:rsid w:val="00D16C0E"/>
    <w:rsid w:val="00D17EAB"/>
    <w:rsid w:val="00D23343"/>
    <w:rsid w:val="00D23E69"/>
    <w:rsid w:val="00D370FF"/>
    <w:rsid w:val="00D3752C"/>
    <w:rsid w:val="00D377E4"/>
    <w:rsid w:val="00D378AB"/>
    <w:rsid w:val="00D37BE9"/>
    <w:rsid w:val="00D42DF4"/>
    <w:rsid w:val="00D455AE"/>
    <w:rsid w:val="00D455EE"/>
    <w:rsid w:val="00D471A0"/>
    <w:rsid w:val="00D47E02"/>
    <w:rsid w:val="00D51487"/>
    <w:rsid w:val="00D528DE"/>
    <w:rsid w:val="00D52F23"/>
    <w:rsid w:val="00D5368B"/>
    <w:rsid w:val="00D55970"/>
    <w:rsid w:val="00D65668"/>
    <w:rsid w:val="00D66AB9"/>
    <w:rsid w:val="00D66C7E"/>
    <w:rsid w:val="00D86925"/>
    <w:rsid w:val="00D91216"/>
    <w:rsid w:val="00D913EA"/>
    <w:rsid w:val="00D94DA4"/>
    <w:rsid w:val="00DA45FC"/>
    <w:rsid w:val="00DA78A6"/>
    <w:rsid w:val="00DA7A16"/>
    <w:rsid w:val="00DB0BF8"/>
    <w:rsid w:val="00DB3919"/>
    <w:rsid w:val="00DC1055"/>
    <w:rsid w:val="00DC2B5D"/>
    <w:rsid w:val="00DD649B"/>
    <w:rsid w:val="00DD689D"/>
    <w:rsid w:val="00DE586F"/>
    <w:rsid w:val="00DF1953"/>
    <w:rsid w:val="00DF4890"/>
    <w:rsid w:val="00DF5982"/>
    <w:rsid w:val="00DF6AA0"/>
    <w:rsid w:val="00DF6E76"/>
    <w:rsid w:val="00E0085D"/>
    <w:rsid w:val="00E0259C"/>
    <w:rsid w:val="00E16862"/>
    <w:rsid w:val="00E16C47"/>
    <w:rsid w:val="00E21C23"/>
    <w:rsid w:val="00E22B64"/>
    <w:rsid w:val="00E24198"/>
    <w:rsid w:val="00E250F0"/>
    <w:rsid w:val="00E274B2"/>
    <w:rsid w:val="00E34B81"/>
    <w:rsid w:val="00E36563"/>
    <w:rsid w:val="00E40AD5"/>
    <w:rsid w:val="00E46409"/>
    <w:rsid w:val="00E50F99"/>
    <w:rsid w:val="00E54E31"/>
    <w:rsid w:val="00E6445E"/>
    <w:rsid w:val="00E65411"/>
    <w:rsid w:val="00E70F88"/>
    <w:rsid w:val="00E72E72"/>
    <w:rsid w:val="00E753C0"/>
    <w:rsid w:val="00E75A43"/>
    <w:rsid w:val="00E76DC3"/>
    <w:rsid w:val="00E812A2"/>
    <w:rsid w:val="00E81419"/>
    <w:rsid w:val="00EA3C55"/>
    <w:rsid w:val="00EA48BC"/>
    <w:rsid w:val="00EB43CD"/>
    <w:rsid w:val="00EB6059"/>
    <w:rsid w:val="00EB6982"/>
    <w:rsid w:val="00EB763C"/>
    <w:rsid w:val="00ED639D"/>
    <w:rsid w:val="00EE2F50"/>
    <w:rsid w:val="00EF17A7"/>
    <w:rsid w:val="00EF54DE"/>
    <w:rsid w:val="00F035EA"/>
    <w:rsid w:val="00F113BA"/>
    <w:rsid w:val="00F15EFA"/>
    <w:rsid w:val="00F1765E"/>
    <w:rsid w:val="00F2479E"/>
    <w:rsid w:val="00F30354"/>
    <w:rsid w:val="00F30C15"/>
    <w:rsid w:val="00F31D60"/>
    <w:rsid w:val="00F411CB"/>
    <w:rsid w:val="00F459A3"/>
    <w:rsid w:val="00F47113"/>
    <w:rsid w:val="00F50EBB"/>
    <w:rsid w:val="00F51C3B"/>
    <w:rsid w:val="00F5424D"/>
    <w:rsid w:val="00F55141"/>
    <w:rsid w:val="00F616D7"/>
    <w:rsid w:val="00F6679E"/>
    <w:rsid w:val="00F715F1"/>
    <w:rsid w:val="00F71ADB"/>
    <w:rsid w:val="00F72B68"/>
    <w:rsid w:val="00F76FFF"/>
    <w:rsid w:val="00F82924"/>
    <w:rsid w:val="00F85A58"/>
    <w:rsid w:val="00F95852"/>
    <w:rsid w:val="00F96994"/>
    <w:rsid w:val="00F97038"/>
    <w:rsid w:val="00FC016F"/>
    <w:rsid w:val="00FC1EE7"/>
    <w:rsid w:val="00FD04B5"/>
    <w:rsid w:val="00FD207F"/>
    <w:rsid w:val="00FE5163"/>
    <w:rsid w:val="00FF0A2C"/>
    <w:rsid w:val="00FF1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contacts" w:name="GivenNam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Calibri" w:hAnsi="Century Schoolboo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9F"/>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0F1A9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0F1A9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0F1A9F"/>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0F1A9F"/>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0F1A9F"/>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0F1A9F"/>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0F1A9F"/>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0F1A9F"/>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0F1A9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F1A9F"/>
    <w:rPr>
      <w:rFonts w:ascii="Cambria" w:hAnsi="Cambria" w:cs="Times New Roman"/>
      <w:b/>
      <w:bCs/>
      <w:color w:val="365F91"/>
      <w:sz w:val="28"/>
      <w:szCs w:val="28"/>
    </w:rPr>
  </w:style>
  <w:style w:type="character" w:customStyle="1" w:styleId="Heading2Char">
    <w:name w:val="Heading 2 Char"/>
    <w:basedOn w:val="DefaultParagraphFont"/>
    <w:link w:val="Heading2"/>
    <w:locked/>
    <w:rsid w:val="000F1A9F"/>
    <w:rPr>
      <w:rFonts w:ascii="Cambria" w:hAnsi="Cambria" w:cs="Times New Roman"/>
      <w:b/>
      <w:bCs/>
      <w:color w:val="4F81BD"/>
      <w:sz w:val="26"/>
      <w:szCs w:val="26"/>
    </w:rPr>
  </w:style>
  <w:style w:type="character" w:customStyle="1" w:styleId="Heading3Char">
    <w:name w:val="Heading 3 Char"/>
    <w:basedOn w:val="DefaultParagraphFont"/>
    <w:link w:val="Heading3"/>
    <w:locked/>
    <w:rsid w:val="000F1A9F"/>
    <w:rPr>
      <w:rFonts w:ascii="Cambria" w:hAnsi="Cambria" w:cs="Times New Roman"/>
      <w:b/>
      <w:bCs/>
      <w:color w:val="4F81BD"/>
      <w:sz w:val="24"/>
      <w:szCs w:val="24"/>
    </w:rPr>
  </w:style>
  <w:style w:type="character" w:customStyle="1" w:styleId="Heading4Char">
    <w:name w:val="Heading 4 Char"/>
    <w:basedOn w:val="DefaultParagraphFont"/>
    <w:link w:val="Heading4"/>
    <w:locked/>
    <w:rsid w:val="000F1A9F"/>
    <w:rPr>
      <w:rFonts w:ascii="Cambria" w:hAnsi="Cambria" w:cs="Times New Roman"/>
      <w:b/>
      <w:bCs/>
      <w:i/>
      <w:iCs/>
      <w:color w:val="4F81BD"/>
      <w:sz w:val="24"/>
      <w:szCs w:val="24"/>
    </w:rPr>
  </w:style>
  <w:style w:type="character" w:customStyle="1" w:styleId="Heading5Char">
    <w:name w:val="Heading 5 Char"/>
    <w:basedOn w:val="DefaultParagraphFont"/>
    <w:link w:val="Heading5"/>
    <w:locked/>
    <w:rsid w:val="000F1A9F"/>
    <w:rPr>
      <w:rFonts w:ascii="Cambria" w:hAnsi="Cambria" w:cs="Times New Roman"/>
      <w:color w:val="243F60"/>
      <w:sz w:val="24"/>
      <w:szCs w:val="24"/>
    </w:rPr>
  </w:style>
  <w:style w:type="character" w:customStyle="1" w:styleId="Heading6Char">
    <w:name w:val="Heading 6 Char"/>
    <w:basedOn w:val="DefaultParagraphFont"/>
    <w:link w:val="Heading6"/>
    <w:locked/>
    <w:rsid w:val="000F1A9F"/>
    <w:rPr>
      <w:rFonts w:ascii="Cambria" w:hAnsi="Cambria" w:cs="Times New Roman"/>
      <w:i/>
      <w:iCs/>
      <w:color w:val="243F60"/>
      <w:sz w:val="24"/>
      <w:szCs w:val="24"/>
    </w:rPr>
  </w:style>
  <w:style w:type="character" w:customStyle="1" w:styleId="Heading7Char">
    <w:name w:val="Heading 7 Char"/>
    <w:basedOn w:val="DefaultParagraphFont"/>
    <w:link w:val="Heading7"/>
    <w:locked/>
    <w:rsid w:val="000F1A9F"/>
    <w:rPr>
      <w:rFonts w:ascii="Cambria" w:hAnsi="Cambria" w:cs="Times New Roman"/>
      <w:i/>
      <w:iCs/>
      <w:color w:val="404040"/>
      <w:sz w:val="24"/>
      <w:szCs w:val="24"/>
    </w:rPr>
  </w:style>
  <w:style w:type="character" w:customStyle="1" w:styleId="Heading8Char">
    <w:name w:val="Heading 8 Char"/>
    <w:basedOn w:val="DefaultParagraphFont"/>
    <w:link w:val="Heading8"/>
    <w:locked/>
    <w:rsid w:val="000F1A9F"/>
    <w:rPr>
      <w:rFonts w:ascii="Cambria" w:hAnsi="Cambria" w:cs="Times New Roman"/>
      <w:color w:val="404040"/>
      <w:sz w:val="20"/>
      <w:szCs w:val="20"/>
    </w:rPr>
  </w:style>
  <w:style w:type="character" w:customStyle="1" w:styleId="Heading9Char">
    <w:name w:val="Heading 9 Char"/>
    <w:basedOn w:val="DefaultParagraphFont"/>
    <w:link w:val="Heading9"/>
    <w:locked/>
    <w:rsid w:val="000F1A9F"/>
    <w:rPr>
      <w:rFonts w:ascii="Cambria" w:hAnsi="Cambria" w:cs="Times New Roman"/>
      <w:i/>
      <w:iCs/>
      <w:color w:val="404040"/>
      <w:sz w:val="20"/>
      <w:szCs w:val="20"/>
    </w:rPr>
  </w:style>
  <w:style w:type="paragraph" w:customStyle="1" w:styleId="Level1">
    <w:name w:val="Level 1"/>
    <w:basedOn w:val="Normal"/>
    <w:rsid w:val="000F1A9F"/>
    <w:pPr>
      <w:ind w:left="720" w:hanging="720"/>
      <w:outlineLvl w:val="0"/>
    </w:pPr>
  </w:style>
  <w:style w:type="paragraph" w:customStyle="1" w:styleId="Level2">
    <w:name w:val="Level 2"/>
    <w:basedOn w:val="Normal"/>
    <w:rsid w:val="000F1A9F"/>
    <w:pPr>
      <w:ind w:left="1440" w:hanging="720"/>
      <w:outlineLvl w:val="1"/>
    </w:pPr>
  </w:style>
  <w:style w:type="paragraph" w:customStyle="1" w:styleId="Level3">
    <w:name w:val="Level 3"/>
    <w:basedOn w:val="Normal"/>
    <w:rsid w:val="000F1A9F"/>
    <w:pPr>
      <w:ind w:left="2160" w:hanging="720"/>
      <w:outlineLvl w:val="2"/>
    </w:pPr>
  </w:style>
  <w:style w:type="paragraph" w:customStyle="1" w:styleId="Level4">
    <w:name w:val="Level 4"/>
    <w:basedOn w:val="Normal"/>
    <w:rsid w:val="000F1A9F"/>
    <w:pPr>
      <w:ind w:left="2880" w:hanging="720"/>
      <w:outlineLvl w:val="3"/>
    </w:pPr>
  </w:style>
  <w:style w:type="paragraph" w:customStyle="1" w:styleId="Level5">
    <w:name w:val="Level 5"/>
    <w:basedOn w:val="Normal"/>
    <w:rsid w:val="000F1A9F"/>
    <w:pPr>
      <w:ind w:left="3600" w:hanging="720"/>
      <w:outlineLvl w:val="4"/>
    </w:pPr>
  </w:style>
  <w:style w:type="paragraph" w:styleId="Header">
    <w:name w:val="header"/>
    <w:basedOn w:val="Normal"/>
    <w:link w:val="HeaderChar"/>
    <w:rsid w:val="000F1A9F"/>
    <w:pPr>
      <w:tabs>
        <w:tab w:val="center" w:pos="4680"/>
        <w:tab w:val="right" w:pos="9360"/>
      </w:tabs>
    </w:pPr>
  </w:style>
  <w:style w:type="character" w:customStyle="1" w:styleId="HeaderChar">
    <w:name w:val="Header Char"/>
    <w:basedOn w:val="DefaultParagraphFont"/>
    <w:link w:val="Header"/>
    <w:locked/>
    <w:rsid w:val="000F1A9F"/>
    <w:rPr>
      <w:rFonts w:ascii="Times New Roman" w:hAnsi="Times New Roman" w:cs="Times New Roman"/>
      <w:sz w:val="24"/>
      <w:szCs w:val="24"/>
    </w:rPr>
  </w:style>
  <w:style w:type="paragraph" w:styleId="Footer">
    <w:name w:val="footer"/>
    <w:basedOn w:val="Normal"/>
    <w:link w:val="FooterChar"/>
    <w:rsid w:val="000F1A9F"/>
    <w:pPr>
      <w:tabs>
        <w:tab w:val="center" w:pos="4680"/>
        <w:tab w:val="right" w:pos="9360"/>
      </w:tabs>
    </w:pPr>
  </w:style>
  <w:style w:type="character" w:customStyle="1" w:styleId="FooterChar">
    <w:name w:val="Footer Char"/>
    <w:basedOn w:val="DefaultParagraphFont"/>
    <w:link w:val="Footer"/>
    <w:locked/>
    <w:rsid w:val="000F1A9F"/>
    <w:rPr>
      <w:rFonts w:ascii="Times New Roman" w:hAnsi="Times New Roman" w:cs="Times New Roman"/>
      <w:sz w:val="24"/>
      <w:szCs w:val="24"/>
    </w:rPr>
  </w:style>
  <w:style w:type="paragraph" w:styleId="EndnoteText">
    <w:name w:val="endnote text"/>
    <w:basedOn w:val="Normal"/>
    <w:link w:val="EndnoteTextChar"/>
    <w:semiHidden/>
    <w:rsid w:val="000F1A9F"/>
    <w:rPr>
      <w:sz w:val="20"/>
      <w:szCs w:val="20"/>
    </w:rPr>
  </w:style>
  <w:style w:type="character" w:customStyle="1" w:styleId="EndnoteTextChar">
    <w:name w:val="Endnote Text Char"/>
    <w:basedOn w:val="DefaultParagraphFont"/>
    <w:link w:val="EndnoteText"/>
    <w:semiHidden/>
    <w:locked/>
    <w:rsid w:val="000F1A9F"/>
    <w:rPr>
      <w:rFonts w:ascii="Times New Roman" w:hAnsi="Times New Roman" w:cs="Times New Roman"/>
      <w:sz w:val="20"/>
      <w:szCs w:val="20"/>
    </w:rPr>
  </w:style>
  <w:style w:type="paragraph" w:styleId="ListParagraph">
    <w:name w:val="List Paragraph"/>
    <w:basedOn w:val="Normal"/>
    <w:uiPriority w:val="34"/>
    <w:qFormat/>
    <w:rsid w:val="000F1A9F"/>
    <w:pPr>
      <w:ind w:left="720"/>
      <w:contextualSpacing/>
    </w:pPr>
  </w:style>
  <w:style w:type="paragraph" w:customStyle="1" w:styleId="44">
    <w:name w:val="_44"/>
    <w:rsid w:val="000F1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z w:val="24"/>
      <w:szCs w:val="24"/>
    </w:rPr>
  </w:style>
  <w:style w:type="paragraph" w:customStyle="1" w:styleId="43">
    <w:name w:val="_43"/>
    <w:rsid w:val="000F1A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eastAsia="Times New Roman" w:hAnsi="Times New Roman"/>
      <w:sz w:val="24"/>
      <w:szCs w:val="24"/>
    </w:rPr>
  </w:style>
  <w:style w:type="paragraph" w:customStyle="1" w:styleId="42">
    <w:name w:val="_42"/>
    <w:rsid w:val="000F1A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eastAsia="Times New Roman" w:hAnsi="Times New Roman"/>
      <w:sz w:val="24"/>
      <w:szCs w:val="24"/>
    </w:rPr>
  </w:style>
  <w:style w:type="paragraph" w:customStyle="1" w:styleId="41">
    <w:name w:val="_41"/>
    <w:rsid w:val="000F1A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eastAsia="Times New Roman" w:hAnsi="Times New Roman"/>
      <w:sz w:val="24"/>
      <w:szCs w:val="24"/>
    </w:rPr>
  </w:style>
  <w:style w:type="paragraph" w:styleId="FootnoteText">
    <w:name w:val="footnote text"/>
    <w:basedOn w:val="Normal"/>
    <w:link w:val="FootnoteTextChar"/>
    <w:semiHidden/>
    <w:rsid w:val="000F1A9F"/>
    <w:rPr>
      <w:sz w:val="20"/>
      <w:szCs w:val="20"/>
    </w:rPr>
  </w:style>
  <w:style w:type="character" w:customStyle="1" w:styleId="FootnoteTextChar">
    <w:name w:val="Footnote Text Char"/>
    <w:basedOn w:val="DefaultParagraphFont"/>
    <w:link w:val="FootnoteText"/>
    <w:semiHidden/>
    <w:locked/>
    <w:rsid w:val="000F1A9F"/>
    <w:rPr>
      <w:rFonts w:ascii="Times New Roman" w:hAnsi="Times New Roman" w:cs="Times New Roman"/>
      <w:sz w:val="20"/>
      <w:szCs w:val="20"/>
    </w:rPr>
  </w:style>
  <w:style w:type="character" w:styleId="FootnoteReference">
    <w:name w:val="footnote reference"/>
    <w:basedOn w:val="DefaultParagraphFont"/>
    <w:rsid w:val="000F1A9F"/>
    <w:rPr>
      <w:rFonts w:cs="Times New Roman"/>
      <w:vertAlign w:val="superscript"/>
    </w:rPr>
  </w:style>
  <w:style w:type="character" w:styleId="Hyperlink">
    <w:name w:val="Hyperlink"/>
    <w:basedOn w:val="DefaultParagraphFont"/>
    <w:rsid w:val="000F1A9F"/>
    <w:rPr>
      <w:rFonts w:cs="Times New Roman"/>
      <w:color w:val="0000FF"/>
      <w:u w:val="single"/>
    </w:rPr>
  </w:style>
  <w:style w:type="character" w:styleId="CommentReference">
    <w:name w:val="annotation reference"/>
    <w:basedOn w:val="DefaultParagraphFont"/>
    <w:semiHidden/>
    <w:rsid w:val="000F1A9F"/>
    <w:rPr>
      <w:rFonts w:cs="Times New Roman"/>
      <w:sz w:val="16"/>
      <w:szCs w:val="16"/>
    </w:rPr>
  </w:style>
  <w:style w:type="paragraph" w:styleId="CommentText">
    <w:name w:val="annotation text"/>
    <w:basedOn w:val="Normal"/>
    <w:link w:val="CommentTextChar"/>
    <w:semiHidden/>
    <w:rsid w:val="000F1A9F"/>
    <w:rPr>
      <w:sz w:val="20"/>
      <w:szCs w:val="20"/>
    </w:rPr>
  </w:style>
  <w:style w:type="character" w:customStyle="1" w:styleId="CommentTextChar">
    <w:name w:val="Comment Text Char"/>
    <w:basedOn w:val="DefaultParagraphFont"/>
    <w:link w:val="CommentText"/>
    <w:semiHidden/>
    <w:locked/>
    <w:rsid w:val="000F1A9F"/>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0F1A9F"/>
    <w:rPr>
      <w:b/>
      <w:bCs/>
    </w:rPr>
  </w:style>
  <w:style w:type="character" w:customStyle="1" w:styleId="CommentSubjectChar">
    <w:name w:val="Comment Subject Char"/>
    <w:basedOn w:val="CommentTextChar"/>
    <w:link w:val="CommentSubject"/>
    <w:semiHidden/>
    <w:locked/>
    <w:rsid w:val="000F1A9F"/>
    <w:rPr>
      <w:b/>
      <w:bCs/>
    </w:rPr>
  </w:style>
  <w:style w:type="paragraph" w:styleId="BalloonText">
    <w:name w:val="Balloon Text"/>
    <w:basedOn w:val="Normal"/>
    <w:link w:val="BalloonTextChar"/>
    <w:semiHidden/>
    <w:rsid w:val="000F1A9F"/>
    <w:rPr>
      <w:rFonts w:ascii="Tahoma" w:hAnsi="Tahoma" w:cs="Tahoma"/>
      <w:sz w:val="16"/>
      <w:szCs w:val="16"/>
    </w:rPr>
  </w:style>
  <w:style w:type="character" w:customStyle="1" w:styleId="BalloonTextChar">
    <w:name w:val="Balloon Text Char"/>
    <w:basedOn w:val="DefaultParagraphFont"/>
    <w:link w:val="BalloonText"/>
    <w:semiHidden/>
    <w:locked/>
    <w:rsid w:val="000F1A9F"/>
    <w:rPr>
      <w:rFonts w:ascii="Tahoma" w:hAnsi="Tahoma" w:cs="Tahoma"/>
      <w:sz w:val="16"/>
      <w:szCs w:val="16"/>
    </w:rPr>
  </w:style>
  <w:style w:type="paragraph" w:styleId="Revision">
    <w:name w:val="Revision"/>
    <w:hidden/>
    <w:semiHidden/>
    <w:rsid w:val="000F1A9F"/>
    <w:rPr>
      <w:rFonts w:ascii="Times New Roman" w:eastAsia="Times New Roman" w:hAnsi="Times New Roman"/>
      <w:sz w:val="24"/>
      <w:szCs w:val="24"/>
    </w:rPr>
  </w:style>
  <w:style w:type="character" w:styleId="FollowedHyperlink">
    <w:name w:val="FollowedHyperlink"/>
    <w:basedOn w:val="DefaultParagraphFont"/>
    <w:rsid w:val="000F1A9F"/>
    <w:rPr>
      <w:rFonts w:cs="Times New Roman"/>
      <w:color w:val="800080"/>
      <w:u w:val="single"/>
    </w:rPr>
  </w:style>
  <w:style w:type="paragraph" w:styleId="NormalWeb">
    <w:name w:val="Normal (Web)"/>
    <w:basedOn w:val="Normal"/>
    <w:rsid w:val="000F1A9F"/>
    <w:pPr>
      <w:widowControl/>
      <w:autoSpaceDE/>
      <w:autoSpaceDN/>
      <w:adjustRightInd/>
      <w:spacing w:before="100" w:beforeAutospacing="1" w:after="100" w:afterAutospacing="1"/>
    </w:pPr>
  </w:style>
  <w:style w:type="character" w:styleId="Strong">
    <w:name w:val="Strong"/>
    <w:basedOn w:val="DefaultParagraphFont"/>
    <w:qFormat/>
    <w:rsid w:val="000F1A9F"/>
    <w:rPr>
      <w:rFonts w:cs="Times New Roman"/>
      <w:b/>
      <w:bCs/>
    </w:rPr>
  </w:style>
  <w:style w:type="character" w:customStyle="1" w:styleId="c1">
    <w:name w:val="c1"/>
    <w:basedOn w:val="DefaultParagraphFont"/>
    <w:rsid w:val="000F1A9F"/>
    <w:rPr>
      <w:rFonts w:cs="Times New Roman"/>
    </w:rPr>
  </w:style>
  <w:style w:type="paragraph" w:styleId="HTMLPreformatted">
    <w:name w:val="HTML Preformatted"/>
    <w:basedOn w:val="Normal"/>
    <w:link w:val="HTMLPreformattedChar"/>
    <w:rsid w:val="000F1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0F1A9F"/>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94A9-9892-4D96-AE18-9F62EA7A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9744</Words>
  <Characters>52962</Characters>
  <Application>Microsoft Office Word</Application>
  <DocSecurity>4</DocSecurity>
  <PresentationFormat>[Compatibility Mode]</PresentationFormat>
  <Lines>441</Lines>
  <Paragraphs>125</Paragraphs>
  <ScaleCrop>false</ScaleCrop>
  <LinksUpToDate>false</LinksUpToDate>
  <CharactersWithSpaces>62581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2011-06-16T14:42:00Z</dcterms:created>
  <dcterms:modified xsi:type="dcterms:W3CDTF">2011-06-16T14:42:00Z</dcterms:modified>
</cp:coreProperties>
</file>