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A2" w:rsidRPr="009F20CD" w:rsidRDefault="00165AA2" w:rsidP="003C450E">
      <w:pPr>
        <w:contextualSpacing/>
        <w:rPr>
          <w:rFonts w:eastAsia="Times New Roman" w:cs="Times New Roman"/>
        </w:rPr>
      </w:pPr>
      <w:bookmarkStart w:id="0" w:name="_GoBack"/>
      <w:bookmarkEnd w:id="0"/>
      <w:r w:rsidRPr="009F20CD">
        <w:rPr>
          <w:rFonts w:eastAsia="Times New Roman" w:cs="Times New Roman"/>
        </w:rPr>
        <w:t xml:space="preserve">UNITED STATES DISTRICT COURT </w:t>
      </w:r>
    </w:p>
    <w:p w:rsidR="00165AA2" w:rsidRPr="009F20CD" w:rsidRDefault="00A74B0F" w:rsidP="003C450E">
      <w:pPr>
        <w:contextualSpacing/>
        <w:rPr>
          <w:rFonts w:eastAsia="Times New Roman" w:cs="Times New Roman"/>
        </w:rPr>
      </w:pPr>
      <w:r w:rsidRPr="009F20CD">
        <w:rPr>
          <w:rFonts w:eastAsia="Times New Roman" w:cs="Times New Roman"/>
        </w:rPr>
        <w:t>EASTERN</w:t>
      </w:r>
      <w:r w:rsidR="00165AA2" w:rsidRPr="009F20CD">
        <w:rPr>
          <w:rFonts w:eastAsia="Times New Roman" w:cs="Times New Roman"/>
        </w:rPr>
        <w:t xml:space="preserve"> DISTRICT OF NEW YORK</w:t>
      </w:r>
    </w:p>
    <w:p w:rsidR="00165AA2" w:rsidRPr="009F20CD" w:rsidRDefault="00165AA2" w:rsidP="003C450E">
      <w:pPr>
        <w:contextualSpacing/>
        <w:rPr>
          <w:rFonts w:eastAsia="Times New Roman" w:cs="Times New Roman"/>
        </w:rPr>
      </w:pPr>
      <w:r w:rsidRPr="009F20CD">
        <w:rPr>
          <w:rFonts w:eastAsia="Times New Roman" w:cs="Times New Roman"/>
        </w:rPr>
        <w:t>--------------------------------------</w:t>
      </w:r>
      <w:r w:rsidR="00222265" w:rsidRPr="009F20CD">
        <w:rPr>
          <w:rFonts w:eastAsia="Times New Roman" w:cs="Times New Roman"/>
        </w:rPr>
        <w:t>---------------------------</w:t>
      </w:r>
      <w:r w:rsidRPr="009F20CD">
        <w:rPr>
          <w:rFonts w:eastAsia="Times New Roman" w:cs="Times New Roman"/>
        </w:rPr>
        <w:t xml:space="preserve">X </w:t>
      </w:r>
    </w:p>
    <w:p w:rsidR="00165AA2" w:rsidRPr="009F20CD" w:rsidRDefault="00913045" w:rsidP="003C450E">
      <w:pPr>
        <w:contextualSpacing/>
        <w:rPr>
          <w:rFonts w:eastAsia="Times New Roman" w:cs="Times New Roman"/>
        </w:rPr>
      </w:pPr>
      <w:r w:rsidRPr="009F20CD">
        <w:rPr>
          <w:rFonts w:eastAsia="Times New Roman" w:cs="Times New Roman"/>
        </w:rPr>
        <w:t>NADYA BUTTIGIEG</w:t>
      </w:r>
      <w:r w:rsidR="00165AA2" w:rsidRPr="009F20CD">
        <w:rPr>
          <w:rFonts w:eastAsia="Times New Roman" w:cs="Times New Roman"/>
        </w:rPr>
        <w:t xml:space="preserve">, </w:t>
      </w:r>
      <w:r w:rsidR="00E030B9" w:rsidRPr="009F20CD">
        <w:rPr>
          <w:rFonts w:eastAsia="Times New Roman" w:cs="Times New Roman"/>
        </w:rPr>
        <w:tab/>
      </w:r>
      <w:r w:rsidR="00E030B9" w:rsidRPr="009F20CD">
        <w:rPr>
          <w:rFonts w:eastAsia="Times New Roman" w:cs="Times New Roman"/>
        </w:rPr>
        <w:tab/>
      </w:r>
      <w:r w:rsidR="00E030B9" w:rsidRPr="009F20CD">
        <w:rPr>
          <w:rFonts w:eastAsia="Times New Roman" w:cs="Times New Roman"/>
        </w:rPr>
        <w:tab/>
      </w:r>
      <w:r w:rsidR="00E030B9" w:rsidRPr="009F20CD">
        <w:rPr>
          <w:rFonts w:eastAsia="Times New Roman" w:cs="Times New Roman"/>
        </w:rPr>
        <w:tab/>
      </w:r>
      <w:r w:rsidR="00E030B9" w:rsidRPr="009F20CD">
        <w:rPr>
          <w:rFonts w:eastAsia="Times New Roman" w:cs="Times New Roman"/>
        </w:rPr>
        <w:tab/>
      </w:r>
    </w:p>
    <w:p w:rsidR="00165AA2" w:rsidRPr="009F20CD" w:rsidRDefault="002E48EB" w:rsidP="003C450E">
      <w:pPr>
        <w:contextualSpacing/>
        <w:rPr>
          <w:rFonts w:eastAsia="Times New Roman" w:cs="Times New Roman"/>
        </w:rPr>
      </w:pPr>
      <w:r w:rsidRPr="009F20CD">
        <w:rPr>
          <w:rFonts w:eastAsia="Times New Roman" w:cs="Times New Roman"/>
        </w:rPr>
        <w:t xml:space="preserve"> </w:t>
      </w:r>
      <w:r w:rsidRPr="009F20CD">
        <w:rPr>
          <w:rFonts w:eastAsia="Times New Roman" w:cs="Times New Roman"/>
        </w:rPr>
        <w:tab/>
      </w:r>
      <w:r w:rsidRPr="009F20CD">
        <w:rPr>
          <w:rFonts w:eastAsia="Times New Roman" w:cs="Times New Roman"/>
        </w:rPr>
        <w:tab/>
      </w:r>
      <w:r w:rsidRPr="009F20CD">
        <w:rPr>
          <w:rFonts w:eastAsia="Times New Roman" w:cs="Times New Roman"/>
        </w:rPr>
        <w:tab/>
      </w:r>
      <w:r w:rsidRPr="009F20CD">
        <w:rPr>
          <w:rFonts w:eastAsia="Times New Roman" w:cs="Times New Roman"/>
        </w:rPr>
        <w:tab/>
      </w:r>
      <w:r w:rsidRPr="009F20CD">
        <w:rPr>
          <w:rFonts w:eastAsia="Times New Roman" w:cs="Times New Roman"/>
        </w:rPr>
        <w:tab/>
      </w:r>
      <w:r w:rsidRPr="009F20CD">
        <w:rPr>
          <w:rFonts w:eastAsia="Times New Roman" w:cs="Times New Roman"/>
        </w:rPr>
        <w:tab/>
        <w:t xml:space="preserve">        </w:t>
      </w:r>
      <w:r w:rsidR="000A49E8" w:rsidRPr="009F20CD">
        <w:rPr>
          <w:rFonts w:eastAsia="Times New Roman" w:cs="Times New Roman"/>
        </w:rPr>
        <w:t xml:space="preserve">    </w:t>
      </w:r>
      <w:r w:rsidR="00DE4107" w:rsidRPr="009F20CD">
        <w:rPr>
          <w:rFonts w:eastAsia="Times New Roman" w:cs="Times New Roman"/>
        </w:rPr>
        <w:tab/>
      </w:r>
      <w:r w:rsidR="00DE4107" w:rsidRPr="009F20CD">
        <w:rPr>
          <w:rFonts w:eastAsia="Times New Roman" w:cs="Times New Roman"/>
        </w:rPr>
        <w:tab/>
      </w:r>
      <w:r w:rsidR="004E79E3" w:rsidRPr="009F20CD">
        <w:rPr>
          <w:rFonts w:eastAsia="Times New Roman" w:cs="Times New Roman"/>
        </w:rPr>
        <w:tab/>
      </w:r>
    </w:p>
    <w:p w:rsidR="00165AA2" w:rsidRPr="009F20CD" w:rsidRDefault="00165AA2" w:rsidP="00F519B6">
      <w:pPr>
        <w:ind w:left="2160" w:firstLine="720"/>
        <w:contextualSpacing/>
        <w:rPr>
          <w:rFonts w:eastAsia="Times New Roman" w:cs="Times New Roman"/>
        </w:rPr>
      </w:pPr>
      <w:r w:rsidRPr="009F20CD">
        <w:rPr>
          <w:rFonts w:eastAsia="Times New Roman" w:cs="Times New Roman"/>
        </w:rPr>
        <w:t>Plaintiff,</w:t>
      </w:r>
      <w:r w:rsidRPr="009F20CD">
        <w:rPr>
          <w:rFonts w:eastAsia="Times New Roman" w:cs="Times New Roman"/>
        </w:rPr>
        <w:tab/>
      </w:r>
      <w:r w:rsidRPr="009F20CD">
        <w:rPr>
          <w:rFonts w:eastAsia="Times New Roman" w:cs="Times New Roman"/>
        </w:rPr>
        <w:tab/>
      </w:r>
      <w:r w:rsidR="0068503F" w:rsidRPr="009F20CD">
        <w:rPr>
          <w:rFonts w:eastAsia="Times New Roman" w:cs="Times New Roman"/>
        </w:rPr>
        <w:tab/>
        <w:t>Civil Action No.</w:t>
      </w:r>
      <w:r w:rsidR="00F519B6" w:rsidRPr="00F519B6">
        <w:rPr>
          <w:rFonts w:eastAsia="Times New Roman" w:cs="Times New Roman"/>
        </w:rPr>
        <w:t xml:space="preserve"> </w:t>
      </w:r>
      <w:r w:rsidR="00F519B6" w:rsidRPr="009F20CD">
        <w:rPr>
          <w:rFonts w:eastAsia="Times New Roman" w:cs="Times New Roman"/>
        </w:rPr>
        <w:t>14-CV-4141</w:t>
      </w:r>
    </w:p>
    <w:p w:rsidR="00165AA2" w:rsidRPr="009F20CD" w:rsidRDefault="00165AA2" w:rsidP="003C450E">
      <w:pPr>
        <w:contextualSpacing/>
        <w:rPr>
          <w:rFonts w:eastAsia="Times New Roman" w:cs="Times New Roman"/>
        </w:rPr>
      </w:pPr>
      <w:r w:rsidRPr="009F20CD">
        <w:rPr>
          <w:rFonts w:eastAsia="Times New Roman" w:cs="Times New Roman"/>
        </w:rPr>
        <w:t xml:space="preserve"> </w:t>
      </w:r>
      <w:r w:rsidR="002E48EB" w:rsidRPr="009F20CD">
        <w:rPr>
          <w:rFonts w:eastAsia="Times New Roman" w:cs="Times New Roman"/>
        </w:rPr>
        <w:tab/>
      </w:r>
      <w:r w:rsidR="002E48EB" w:rsidRPr="009F20CD">
        <w:rPr>
          <w:rFonts w:eastAsia="Times New Roman" w:cs="Times New Roman"/>
        </w:rPr>
        <w:tab/>
      </w:r>
      <w:r w:rsidR="002E48EB" w:rsidRPr="009F20CD">
        <w:rPr>
          <w:rFonts w:eastAsia="Times New Roman" w:cs="Times New Roman"/>
        </w:rPr>
        <w:tab/>
      </w:r>
      <w:r w:rsidR="002E48EB" w:rsidRPr="009F20CD">
        <w:rPr>
          <w:rFonts w:eastAsia="Times New Roman" w:cs="Times New Roman"/>
        </w:rPr>
        <w:tab/>
      </w:r>
      <w:r w:rsidR="002E48EB" w:rsidRPr="009F20CD">
        <w:rPr>
          <w:rFonts w:eastAsia="Times New Roman" w:cs="Times New Roman"/>
        </w:rPr>
        <w:tab/>
      </w:r>
      <w:r w:rsidR="002E48EB" w:rsidRPr="009F20CD">
        <w:rPr>
          <w:rFonts w:eastAsia="Times New Roman" w:cs="Times New Roman"/>
        </w:rPr>
        <w:tab/>
        <w:t xml:space="preserve">       </w:t>
      </w:r>
      <w:r w:rsidR="000A49E8" w:rsidRPr="009F20CD">
        <w:rPr>
          <w:rFonts w:eastAsia="Times New Roman" w:cs="Times New Roman"/>
        </w:rPr>
        <w:t xml:space="preserve">     </w:t>
      </w:r>
      <w:r w:rsidRPr="009F20CD">
        <w:rPr>
          <w:rFonts w:eastAsia="Times New Roman" w:cs="Times New Roman"/>
        </w:rPr>
        <w:t xml:space="preserve"> </w:t>
      </w:r>
      <w:r w:rsidR="0068503F" w:rsidRPr="009F20CD">
        <w:rPr>
          <w:rFonts w:eastAsia="Times New Roman" w:cs="Times New Roman"/>
        </w:rPr>
        <w:tab/>
      </w:r>
      <w:r w:rsidR="00F519B6">
        <w:rPr>
          <w:rFonts w:eastAsia="Times New Roman" w:cs="Times New Roman"/>
        </w:rPr>
        <w:t>(Scanlon, M.J.)</w:t>
      </w:r>
    </w:p>
    <w:p w:rsidR="00165AA2" w:rsidRPr="009F20CD" w:rsidRDefault="009F1FBD" w:rsidP="003C450E">
      <w:pPr>
        <w:pStyle w:val="ListParagraph"/>
        <w:rPr>
          <w:rFonts w:eastAsia="Times New Roman" w:cs="Times New Roman"/>
        </w:rPr>
      </w:pPr>
      <w:r w:rsidRPr="009F20CD">
        <w:rPr>
          <w:rFonts w:eastAsia="Times New Roman" w:cs="Times New Roman"/>
        </w:rPr>
        <w:t xml:space="preserve">- </w:t>
      </w:r>
      <w:r w:rsidR="00165AA2" w:rsidRPr="009F20CD">
        <w:rPr>
          <w:rFonts w:eastAsia="Times New Roman" w:cs="Times New Roman"/>
        </w:rPr>
        <w:t xml:space="preserve">against - </w:t>
      </w:r>
      <w:r w:rsidR="00165AA2" w:rsidRPr="009F20CD">
        <w:rPr>
          <w:rFonts w:eastAsia="Times New Roman" w:cs="Times New Roman"/>
        </w:rPr>
        <w:tab/>
      </w:r>
      <w:r w:rsidR="00165AA2" w:rsidRPr="009F20CD">
        <w:rPr>
          <w:rFonts w:eastAsia="Times New Roman" w:cs="Times New Roman"/>
        </w:rPr>
        <w:tab/>
      </w:r>
      <w:r w:rsidR="00165AA2" w:rsidRPr="009F20CD">
        <w:rPr>
          <w:rFonts w:eastAsia="Times New Roman" w:cs="Times New Roman"/>
        </w:rPr>
        <w:tab/>
      </w:r>
      <w:r w:rsidR="00165AA2" w:rsidRPr="009F20CD">
        <w:rPr>
          <w:rFonts w:eastAsia="Times New Roman" w:cs="Times New Roman"/>
        </w:rPr>
        <w:tab/>
      </w:r>
      <w:r w:rsidR="00165AA2" w:rsidRPr="009F20CD">
        <w:rPr>
          <w:rFonts w:eastAsia="Times New Roman" w:cs="Times New Roman"/>
        </w:rPr>
        <w:tab/>
      </w:r>
      <w:r w:rsidR="00165AA2" w:rsidRPr="009F20CD">
        <w:rPr>
          <w:rFonts w:eastAsia="Times New Roman" w:cs="Times New Roman"/>
        </w:rPr>
        <w:tab/>
      </w:r>
      <w:r w:rsidR="00165AA2" w:rsidRPr="009F20CD">
        <w:rPr>
          <w:rFonts w:eastAsia="Times New Roman" w:cs="Times New Roman"/>
        </w:rPr>
        <w:tab/>
      </w:r>
      <w:r w:rsidR="00165AA2" w:rsidRPr="006761BB">
        <w:rPr>
          <w:rFonts w:eastAsia="Times New Roman" w:cs="Times New Roman"/>
        </w:rPr>
        <w:t xml:space="preserve"> </w:t>
      </w:r>
    </w:p>
    <w:p w:rsidR="00165AA2" w:rsidRPr="009F20CD" w:rsidRDefault="006B646D" w:rsidP="003C450E">
      <w:pPr>
        <w:ind w:left="3600" w:firstLine="720"/>
        <w:contextualSpacing/>
        <w:rPr>
          <w:rFonts w:eastAsia="Times New Roman" w:cs="Times New Roman"/>
        </w:rPr>
      </w:pPr>
      <w:r w:rsidRPr="009F20CD">
        <w:rPr>
          <w:rFonts w:eastAsia="Times New Roman" w:cs="Times New Roman"/>
        </w:rPr>
        <w:t xml:space="preserve">       </w:t>
      </w:r>
      <w:r w:rsidR="000A49E8" w:rsidRPr="009F20CD">
        <w:rPr>
          <w:rFonts w:eastAsia="Times New Roman" w:cs="Times New Roman"/>
        </w:rPr>
        <w:t xml:space="preserve">     </w:t>
      </w:r>
      <w:r w:rsidR="00165AA2" w:rsidRPr="009F20CD">
        <w:rPr>
          <w:rFonts w:eastAsia="Times New Roman" w:cs="Times New Roman"/>
        </w:rPr>
        <w:t xml:space="preserve"> </w:t>
      </w:r>
      <w:r w:rsidR="00871908" w:rsidRPr="009F20CD">
        <w:rPr>
          <w:rFonts w:eastAsia="Times New Roman" w:cs="Times New Roman"/>
        </w:rPr>
        <w:tab/>
      </w:r>
      <w:r w:rsidR="00871908" w:rsidRPr="009F20CD">
        <w:rPr>
          <w:rFonts w:eastAsia="Times New Roman" w:cs="Times New Roman"/>
        </w:rPr>
        <w:tab/>
      </w:r>
      <w:r w:rsidR="00871908" w:rsidRPr="009F20CD">
        <w:rPr>
          <w:rFonts w:eastAsia="Times New Roman" w:cs="Times New Roman"/>
        </w:rPr>
        <w:tab/>
      </w:r>
    </w:p>
    <w:p w:rsidR="004E79E3" w:rsidRPr="009F20CD" w:rsidRDefault="004E79E3" w:rsidP="003C450E">
      <w:pPr>
        <w:contextualSpacing/>
        <w:rPr>
          <w:rFonts w:eastAsia="Times New Roman" w:cs="Times New Roman"/>
        </w:rPr>
      </w:pPr>
      <w:r w:rsidRPr="009F20CD">
        <w:rPr>
          <w:rFonts w:eastAsia="Times New Roman" w:cs="Times New Roman"/>
        </w:rPr>
        <w:t xml:space="preserve">THE CITY OF NEW YORK and </w:t>
      </w:r>
    </w:p>
    <w:p w:rsidR="00C53CC1" w:rsidRPr="009F20CD" w:rsidRDefault="004E79E3" w:rsidP="003C450E">
      <w:pPr>
        <w:contextualSpacing/>
        <w:rPr>
          <w:rFonts w:eastAsia="Times New Roman" w:cs="Times New Roman"/>
        </w:rPr>
      </w:pPr>
      <w:r w:rsidRPr="009F20CD">
        <w:rPr>
          <w:rFonts w:eastAsia="Times New Roman" w:cs="Times New Roman"/>
        </w:rPr>
        <w:t>THE NEW YORK CITY FIRE DEPARTMENT</w:t>
      </w:r>
      <w:r w:rsidR="00165AA2" w:rsidRPr="009F20CD">
        <w:rPr>
          <w:rFonts w:eastAsia="Times New Roman" w:cs="Times New Roman"/>
        </w:rPr>
        <w:t xml:space="preserve">, </w:t>
      </w:r>
      <w:r w:rsidR="00871908" w:rsidRPr="009F20CD">
        <w:rPr>
          <w:rFonts w:eastAsia="Times New Roman" w:cs="Times New Roman"/>
        </w:rPr>
        <w:tab/>
      </w:r>
      <w:r w:rsidR="00871908" w:rsidRPr="009F20CD">
        <w:rPr>
          <w:rFonts w:eastAsia="Times New Roman" w:cs="Times New Roman"/>
        </w:rPr>
        <w:tab/>
      </w:r>
      <w:r w:rsidR="00871908" w:rsidRPr="009F20CD">
        <w:rPr>
          <w:rFonts w:eastAsia="Times New Roman" w:cs="Times New Roman"/>
        </w:rPr>
        <w:tab/>
      </w:r>
      <w:r w:rsidR="00871908" w:rsidRPr="009F20CD">
        <w:rPr>
          <w:rFonts w:eastAsia="Times New Roman" w:cs="Times New Roman"/>
        </w:rPr>
        <w:tab/>
      </w:r>
      <w:r w:rsidR="00F401C0" w:rsidRPr="009F20CD">
        <w:rPr>
          <w:rFonts w:eastAsia="Times New Roman" w:cs="Times New Roman"/>
        </w:rPr>
        <w:t xml:space="preserve">           </w:t>
      </w:r>
    </w:p>
    <w:p w:rsidR="00165AA2" w:rsidRPr="009F20CD" w:rsidRDefault="00C53CC1" w:rsidP="003C450E">
      <w:pPr>
        <w:ind w:left="3600" w:firstLine="720"/>
        <w:contextualSpacing/>
        <w:rPr>
          <w:rFonts w:eastAsia="Times New Roman" w:cs="Times New Roman"/>
        </w:rPr>
      </w:pPr>
      <w:r w:rsidRPr="009F20CD">
        <w:rPr>
          <w:rFonts w:eastAsia="Times New Roman" w:cs="Times New Roman"/>
        </w:rPr>
        <w:t xml:space="preserve">        </w:t>
      </w:r>
      <w:r w:rsidR="000A49E8" w:rsidRPr="009F20CD">
        <w:rPr>
          <w:rFonts w:eastAsia="Times New Roman" w:cs="Times New Roman"/>
        </w:rPr>
        <w:t xml:space="preserve">    </w:t>
      </w:r>
      <w:r w:rsidR="00165AA2" w:rsidRPr="009F20CD">
        <w:rPr>
          <w:rFonts w:eastAsia="Times New Roman" w:cs="Times New Roman"/>
        </w:rPr>
        <w:t xml:space="preserve"> </w:t>
      </w:r>
    </w:p>
    <w:p w:rsidR="00165AA2" w:rsidRPr="009F20CD" w:rsidRDefault="00165AA2" w:rsidP="003C450E">
      <w:pPr>
        <w:ind w:left="2160" w:firstLine="720"/>
        <w:contextualSpacing/>
        <w:rPr>
          <w:rFonts w:eastAsia="Times New Roman" w:cs="Times New Roman"/>
        </w:rPr>
      </w:pPr>
      <w:r w:rsidRPr="009F20CD">
        <w:rPr>
          <w:rFonts w:eastAsia="Times New Roman" w:cs="Times New Roman"/>
        </w:rPr>
        <w:t>Defendant</w:t>
      </w:r>
      <w:r w:rsidR="00931B77" w:rsidRPr="009F20CD">
        <w:rPr>
          <w:rFonts w:eastAsia="Times New Roman" w:cs="Times New Roman"/>
        </w:rPr>
        <w:t>s</w:t>
      </w:r>
      <w:r w:rsidRPr="009F20CD">
        <w:rPr>
          <w:rFonts w:eastAsia="Times New Roman" w:cs="Times New Roman"/>
        </w:rPr>
        <w:t>.</w:t>
      </w:r>
    </w:p>
    <w:p w:rsidR="00165AA2" w:rsidRPr="009F20CD" w:rsidRDefault="00165AA2" w:rsidP="003C450E">
      <w:pPr>
        <w:contextualSpacing/>
        <w:rPr>
          <w:rFonts w:eastAsia="Times New Roman" w:cs="Times New Roman"/>
        </w:rPr>
      </w:pPr>
      <w:r w:rsidRPr="009F20CD">
        <w:rPr>
          <w:rFonts w:eastAsia="Times New Roman" w:cs="Times New Roman"/>
        </w:rPr>
        <w:t>--------------------------------------</w:t>
      </w:r>
      <w:r w:rsidR="00222265" w:rsidRPr="009F20CD">
        <w:rPr>
          <w:rFonts w:eastAsia="Times New Roman" w:cs="Times New Roman"/>
        </w:rPr>
        <w:t>---------------------------</w:t>
      </w:r>
      <w:r w:rsidRPr="009F20CD">
        <w:rPr>
          <w:rFonts w:eastAsia="Times New Roman" w:cs="Times New Roman"/>
        </w:rPr>
        <w:t>X</w:t>
      </w:r>
    </w:p>
    <w:p w:rsidR="00165AA2" w:rsidRPr="009F20CD" w:rsidRDefault="00165AA2" w:rsidP="003C450E">
      <w:pPr>
        <w:contextualSpacing/>
        <w:rPr>
          <w:rFonts w:cs="Times New Roman"/>
        </w:rPr>
      </w:pPr>
    </w:p>
    <w:p w:rsidR="009B6F7C" w:rsidRPr="006761BB" w:rsidRDefault="009B6F7C" w:rsidP="003C450E">
      <w:pPr>
        <w:contextualSpacing/>
        <w:jc w:val="center"/>
        <w:rPr>
          <w:rFonts w:cs="Times New Roman"/>
          <w:u w:val="single"/>
        </w:rPr>
      </w:pPr>
    </w:p>
    <w:p w:rsidR="009B6F7C" w:rsidRPr="006761BB" w:rsidRDefault="009B6F7C" w:rsidP="003C450E">
      <w:pPr>
        <w:contextualSpacing/>
        <w:jc w:val="center"/>
        <w:rPr>
          <w:rFonts w:cs="Times New Roman"/>
          <w:u w:val="single"/>
        </w:rPr>
      </w:pPr>
    </w:p>
    <w:p w:rsidR="003C450E" w:rsidRPr="006761BB" w:rsidRDefault="003C450E" w:rsidP="003C450E">
      <w:pPr>
        <w:contextualSpacing/>
        <w:jc w:val="center"/>
        <w:rPr>
          <w:rFonts w:cs="Times New Roman"/>
          <w:u w:val="single"/>
        </w:rPr>
      </w:pPr>
    </w:p>
    <w:p w:rsidR="003C450E" w:rsidRPr="006761BB" w:rsidRDefault="003C450E" w:rsidP="003C450E">
      <w:pPr>
        <w:contextualSpacing/>
        <w:jc w:val="center"/>
        <w:rPr>
          <w:rFonts w:cs="Times New Roman"/>
          <w:u w:val="single"/>
        </w:rPr>
      </w:pPr>
    </w:p>
    <w:p w:rsidR="003C450E" w:rsidRPr="006761BB" w:rsidRDefault="003C450E" w:rsidP="003C450E">
      <w:pPr>
        <w:contextualSpacing/>
        <w:jc w:val="center"/>
        <w:rPr>
          <w:rFonts w:cs="Times New Roman"/>
          <w:u w:val="single"/>
        </w:rPr>
      </w:pPr>
    </w:p>
    <w:p w:rsidR="00954E7B" w:rsidRPr="006761BB" w:rsidRDefault="00122A0C" w:rsidP="003C450E">
      <w:pPr>
        <w:contextualSpacing/>
        <w:jc w:val="center"/>
        <w:rPr>
          <w:rFonts w:cs="Times New Roman"/>
          <w:u w:val="single"/>
        </w:rPr>
      </w:pPr>
      <w:r w:rsidRPr="006761BB">
        <w:rPr>
          <w:rFonts w:cs="Times New Roman"/>
          <w:u w:val="single"/>
        </w:rPr>
        <w:t>STATEMENT OF INTEREST OF THE UNITED STATES OF AMERICA</w:t>
      </w:r>
    </w:p>
    <w:p w:rsidR="00BC7AA5" w:rsidRPr="009F20CD" w:rsidRDefault="00BC7AA5" w:rsidP="003C450E">
      <w:pPr>
        <w:contextualSpacing/>
        <w:rPr>
          <w:rFonts w:cs="Times New Roman"/>
        </w:rPr>
      </w:pPr>
    </w:p>
    <w:p w:rsidR="00232681" w:rsidRPr="009F20CD" w:rsidRDefault="00232681" w:rsidP="003C450E">
      <w:pPr>
        <w:contextualSpacing/>
        <w:rPr>
          <w:rFonts w:cs="Times New Roman"/>
        </w:rPr>
      </w:pPr>
    </w:p>
    <w:p w:rsidR="0037337A" w:rsidRPr="006761BB" w:rsidRDefault="0037337A" w:rsidP="003C450E">
      <w:pPr>
        <w:spacing w:line="480" w:lineRule="auto"/>
        <w:contextualSpacing/>
        <w:rPr>
          <w:rFonts w:cs="Times New Roman"/>
          <w:u w:val="single"/>
        </w:rPr>
      </w:pPr>
    </w:p>
    <w:p w:rsidR="005533EC" w:rsidRPr="009F20CD" w:rsidRDefault="002F6EC4" w:rsidP="003C450E">
      <w:pPr>
        <w:ind w:left="3600" w:firstLine="720"/>
        <w:contextualSpacing/>
        <w:rPr>
          <w:rFonts w:eastAsia="Times New Roman" w:cs="Times New Roman"/>
        </w:rPr>
      </w:pPr>
      <w:r w:rsidRPr="009F20CD">
        <w:rPr>
          <w:rFonts w:eastAsia="Times New Roman" w:cs="Times New Roman"/>
        </w:rPr>
        <w:tab/>
      </w:r>
      <w:r w:rsidRPr="009F20CD">
        <w:rPr>
          <w:rFonts w:eastAsia="Times New Roman" w:cs="Times New Roman"/>
        </w:rPr>
        <w:tab/>
      </w:r>
      <w:r w:rsidR="005533EC" w:rsidRPr="009F20CD">
        <w:rPr>
          <w:rFonts w:eastAsia="Times New Roman" w:cs="Times New Roman"/>
        </w:rPr>
        <w:t>ROBERT L. CAPERS</w:t>
      </w:r>
    </w:p>
    <w:p w:rsidR="005533EC" w:rsidRPr="009F20CD" w:rsidRDefault="002F6EC4" w:rsidP="003C450E">
      <w:pPr>
        <w:ind w:left="3600" w:firstLine="720"/>
        <w:contextualSpacing/>
        <w:rPr>
          <w:rFonts w:eastAsia="Times New Roman" w:cs="Times New Roman"/>
        </w:rPr>
      </w:pPr>
      <w:r w:rsidRPr="009F20CD">
        <w:rPr>
          <w:rFonts w:eastAsia="Times New Roman" w:cs="Times New Roman"/>
        </w:rPr>
        <w:tab/>
      </w:r>
      <w:r w:rsidRPr="009F20CD">
        <w:rPr>
          <w:rFonts w:eastAsia="Times New Roman" w:cs="Times New Roman"/>
        </w:rPr>
        <w:tab/>
      </w:r>
      <w:r w:rsidR="005533EC" w:rsidRPr="009F20CD">
        <w:rPr>
          <w:rFonts w:eastAsia="Times New Roman" w:cs="Times New Roman"/>
        </w:rPr>
        <w:t>United States Attorney</w:t>
      </w:r>
    </w:p>
    <w:p w:rsidR="005533EC" w:rsidRPr="009F20CD" w:rsidRDefault="002F6EC4" w:rsidP="003C450E">
      <w:pPr>
        <w:ind w:left="3600" w:firstLine="720"/>
        <w:contextualSpacing/>
        <w:rPr>
          <w:rFonts w:eastAsia="Times New Roman" w:cs="Times New Roman"/>
        </w:rPr>
      </w:pPr>
      <w:r w:rsidRPr="009F20CD">
        <w:rPr>
          <w:rFonts w:eastAsia="Times New Roman" w:cs="Times New Roman"/>
        </w:rPr>
        <w:tab/>
      </w:r>
      <w:r w:rsidRPr="009F20CD">
        <w:rPr>
          <w:rFonts w:eastAsia="Times New Roman" w:cs="Times New Roman"/>
        </w:rPr>
        <w:tab/>
      </w:r>
      <w:r w:rsidR="005533EC" w:rsidRPr="009F20CD">
        <w:rPr>
          <w:rFonts w:eastAsia="Times New Roman" w:cs="Times New Roman"/>
        </w:rPr>
        <w:t>Eastern District of New York</w:t>
      </w:r>
    </w:p>
    <w:p w:rsidR="005533EC" w:rsidRPr="009F20CD" w:rsidRDefault="002F6EC4" w:rsidP="003C450E">
      <w:pPr>
        <w:ind w:left="3600" w:firstLine="720"/>
        <w:contextualSpacing/>
        <w:rPr>
          <w:rFonts w:eastAsia="Times New Roman" w:cs="Times New Roman"/>
        </w:rPr>
      </w:pPr>
      <w:r w:rsidRPr="009F20CD">
        <w:rPr>
          <w:rFonts w:eastAsia="Times New Roman" w:cs="Times New Roman"/>
        </w:rPr>
        <w:tab/>
      </w:r>
      <w:r w:rsidRPr="009F20CD">
        <w:rPr>
          <w:rFonts w:eastAsia="Times New Roman" w:cs="Times New Roman"/>
        </w:rPr>
        <w:tab/>
      </w:r>
      <w:r w:rsidR="005533EC" w:rsidRPr="009F20CD">
        <w:rPr>
          <w:rFonts w:eastAsia="Times New Roman" w:cs="Times New Roman"/>
        </w:rPr>
        <w:t>271 Cadman Plaza East</w:t>
      </w:r>
    </w:p>
    <w:p w:rsidR="005533EC" w:rsidRPr="009F20CD" w:rsidRDefault="002F6EC4" w:rsidP="003C450E">
      <w:pPr>
        <w:ind w:left="3600" w:firstLine="720"/>
        <w:contextualSpacing/>
        <w:rPr>
          <w:rFonts w:eastAsia="Times New Roman" w:cs="Times New Roman"/>
        </w:rPr>
      </w:pPr>
      <w:r w:rsidRPr="009F20CD">
        <w:rPr>
          <w:rFonts w:eastAsia="Times New Roman" w:cs="Times New Roman"/>
        </w:rPr>
        <w:tab/>
      </w:r>
      <w:r w:rsidRPr="009F20CD">
        <w:rPr>
          <w:rFonts w:eastAsia="Times New Roman" w:cs="Times New Roman"/>
        </w:rPr>
        <w:tab/>
      </w:r>
      <w:r w:rsidR="005533EC" w:rsidRPr="009F20CD">
        <w:rPr>
          <w:rFonts w:eastAsia="Times New Roman" w:cs="Times New Roman"/>
        </w:rPr>
        <w:t xml:space="preserve">Brooklyn, NY 11201 </w:t>
      </w:r>
    </w:p>
    <w:p w:rsidR="005533EC" w:rsidRPr="009F20CD" w:rsidRDefault="005533EC" w:rsidP="003C450E">
      <w:pPr>
        <w:ind w:left="3600" w:firstLine="720"/>
        <w:contextualSpacing/>
        <w:rPr>
          <w:rFonts w:eastAsia="Times New Roman" w:cs="Times New Roman"/>
        </w:rPr>
      </w:pPr>
    </w:p>
    <w:p w:rsidR="005533EC" w:rsidRPr="009F20CD" w:rsidRDefault="005533EC" w:rsidP="003C450E">
      <w:pPr>
        <w:ind w:left="3600" w:firstLine="720"/>
        <w:contextualSpacing/>
        <w:rPr>
          <w:rFonts w:eastAsia="Times New Roman" w:cs="Times New Roman"/>
        </w:rPr>
      </w:pPr>
    </w:p>
    <w:p w:rsidR="005533EC" w:rsidRPr="009F20CD" w:rsidRDefault="005533EC" w:rsidP="003C450E">
      <w:pPr>
        <w:ind w:left="3600" w:firstLine="720"/>
        <w:contextualSpacing/>
        <w:rPr>
          <w:rFonts w:eastAsia="Times New Roman" w:cs="Times New Roman"/>
        </w:rPr>
      </w:pPr>
    </w:p>
    <w:p w:rsidR="005533EC" w:rsidRPr="009F20CD" w:rsidRDefault="005533EC" w:rsidP="003C450E">
      <w:pPr>
        <w:ind w:left="3600" w:firstLine="720"/>
        <w:contextualSpacing/>
        <w:rPr>
          <w:rFonts w:eastAsia="Times New Roman" w:cs="Times New Roman"/>
        </w:rPr>
      </w:pPr>
    </w:p>
    <w:p w:rsidR="005533EC" w:rsidRPr="009F20CD" w:rsidRDefault="005533EC" w:rsidP="003C450E">
      <w:pPr>
        <w:ind w:left="3600" w:firstLine="720"/>
        <w:contextualSpacing/>
        <w:rPr>
          <w:rFonts w:eastAsia="Times New Roman" w:cs="Times New Roman"/>
        </w:rPr>
      </w:pPr>
    </w:p>
    <w:p w:rsidR="005533EC" w:rsidRPr="009F20CD" w:rsidRDefault="005533EC" w:rsidP="003C450E">
      <w:pPr>
        <w:ind w:left="90" w:firstLine="4230"/>
        <w:contextualSpacing/>
        <w:rPr>
          <w:rFonts w:eastAsia="Times New Roman" w:cs="Times New Roman"/>
        </w:rPr>
      </w:pPr>
    </w:p>
    <w:p w:rsidR="005533EC" w:rsidRPr="009F20CD" w:rsidRDefault="002F6EC4" w:rsidP="003C450E">
      <w:pPr>
        <w:ind w:left="90"/>
        <w:contextualSpacing/>
        <w:rPr>
          <w:rFonts w:eastAsia="Times New Roman" w:cs="Times New Roman"/>
        </w:rPr>
      </w:pPr>
      <w:r w:rsidRPr="009F20CD">
        <w:rPr>
          <w:rFonts w:eastAsia="Times New Roman" w:cs="Times New Roman"/>
        </w:rPr>
        <w:tab/>
      </w:r>
      <w:r w:rsidR="005533EC" w:rsidRPr="009F20CD">
        <w:rPr>
          <w:rFonts w:eastAsia="Times New Roman" w:cs="Times New Roman"/>
        </w:rPr>
        <w:t>MICHAEL J. GOLDBERGER</w:t>
      </w:r>
    </w:p>
    <w:p w:rsidR="005533EC" w:rsidRPr="009F20CD" w:rsidRDefault="002F6EC4" w:rsidP="003C450E">
      <w:pPr>
        <w:ind w:left="90"/>
        <w:contextualSpacing/>
        <w:rPr>
          <w:rFonts w:eastAsia="Times New Roman" w:cs="Times New Roman"/>
        </w:rPr>
      </w:pPr>
      <w:r w:rsidRPr="009F20CD">
        <w:rPr>
          <w:rFonts w:eastAsia="Times New Roman" w:cs="Times New Roman"/>
        </w:rPr>
        <w:tab/>
      </w:r>
      <w:r w:rsidR="005533EC" w:rsidRPr="009F20CD">
        <w:rPr>
          <w:rFonts w:eastAsia="Times New Roman" w:cs="Times New Roman"/>
        </w:rPr>
        <w:t>Assistant U.S. Attorney</w:t>
      </w:r>
    </w:p>
    <w:p w:rsidR="00B944E1" w:rsidRDefault="002F6EC4" w:rsidP="003C450E">
      <w:pPr>
        <w:ind w:left="90"/>
        <w:contextualSpacing/>
        <w:rPr>
          <w:rFonts w:eastAsia="Times New Roman" w:cs="Times New Roman"/>
        </w:rPr>
        <w:sectPr w:rsidR="00B944E1" w:rsidSect="00B944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rsidRPr="009F20CD">
        <w:rPr>
          <w:rFonts w:eastAsia="Times New Roman" w:cs="Times New Roman"/>
        </w:rPr>
        <w:lastRenderedPageBreak/>
        <w:tab/>
      </w:r>
      <w:r w:rsidR="005533EC" w:rsidRPr="009F20CD">
        <w:rPr>
          <w:rFonts w:eastAsia="Times New Roman" w:cs="Times New Roman"/>
        </w:rPr>
        <w:t>(Of Counsel)</w:t>
      </w:r>
    </w:p>
    <w:p w:rsidR="005533EC" w:rsidRPr="00B944E1" w:rsidRDefault="00B944E1" w:rsidP="00B944E1">
      <w:pPr>
        <w:ind w:left="90"/>
        <w:contextualSpacing/>
        <w:jc w:val="center"/>
        <w:rPr>
          <w:rFonts w:eastAsia="Times New Roman" w:cs="Times New Roman"/>
          <w:b/>
          <w:u w:val="single"/>
        </w:rPr>
      </w:pPr>
      <w:r w:rsidRPr="00B944E1">
        <w:rPr>
          <w:rFonts w:eastAsia="Times New Roman" w:cs="Times New Roman"/>
          <w:b/>
          <w:u w:val="single"/>
        </w:rPr>
        <w:lastRenderedPageBreak/>
        <w:t>Table of Contents</w:t>
      </w:r>
    </w:p>
    <w:p w:rsidR="005533EC" w:rsidRPr="009F20CD" w:rsidRDefault="005533EC" w:rsidP="003C450E">
      <w:pPr>
        <w:ind w:left="3600" w:firstLine="720"/>
        <w:contextualSpacing/>
        <w:rPr>
          <w:rFonts w:eastAsia="Times New Roman" w:cs="Times New Roman"/>
        </w:rPr>
      </w:pPr>
    </w:p>
    <w:p w:rsidR="005533EC" w:rsidRPr="006761BB" w:rsidRDefault="005533EC" w:rsidP="003C450E">
      <w:pPr>
        <w:ind w:left="3600" w:firstLine="720"/>
        <w:contextualSpacing/>
        <w:rPr>
          <w:rFonts w:eastAsia="Times New Roman" w:cs="Times New Roman"/>
          <w:u w:val="single"/>
        </w:rPr>
      </w:pPr>
    </w:p>
    <w:p w:rsidR="003632FD" w:rsidRDefault="003632FD" w:rsidP="00ED7DA9">
      <w:pPr>
        <w:pStyle w:val="TOC1"/>
        <w:rPr>
          <w:rFonts w:asciiTheme="minorHAnsi" w:hAnsiTheme="minorHAnsi"/>
          <w:noProof/>
          <w:sz w:val="22"/>
          <w:szCs w:val="22"/>
        </w:rPr>
      </w:pPr>
      <w:r>
        <w:rPr>
          <w:rFonts w:cs="Times New Roman"/>
          <w:u w:val="single"/>
        </w:rPr>
        <w:fldChar w:fldCharType="begin"/>
      </w:r>
      <w:r>
        <w:rPr>
          <w:rFonts w:cs="Times New Roman"/>
          <w:u w:val="single"/>
        </w:rPr>
        <w:instrText xml:space="preserve"> TOC \o "1-1" \u </w:instrText>
      </w:r>
      <w:r>
        <w:rPr>
          <w:rFonts w:cs="Times New Roman"/>
          <w:u w:val="single"/>
        </w:rPr>
        <w:fldChar w:fldCharType="separate"/>
      </w:r>
      <w:r>
        <w:rPr>
          <w:noProof/>
        </w:rPr>
        <w:t>PRELIMINARY STATEMENT</w:t>
      </w:r>
      <w:r>
        <w:rPr>
          <w:noProof/>
        </w:rPr>
        <w:tab/>
      </w:r>
      <w:r>
        <w:rPr>
          <w:noProof/>
        </w:rPr>
        <w:fldChar w:fldCharType="begin"/>
      </w:r>
      <w:r>
        <w:rPr>
          <w:noProof/>
        </w:rPr>
        <w:instrText xml:space="preserve"> PAGEREF _Toc464211389 \h </w:instrText>
      </w:r>
      <w:r>
        <w:rPr>
          <w:noProof/>
        </w:rPr>
      </w:r>
      <w:r>
        <w:rPr>
          <w:noProof/>
        </w:rPr>
        <w:fldChar w:fldCharType="separate"/>
      </w:r>
      <w:r>
        <w:rPr>
          <w:noProof/>
        </w:rPr>
        <w:t>1</w:t>
      </w:r>
      <w:r>
        <w:rPr>
          <w:noProof/>
        </w:rPr>
        <w:fldChar w:fldCharType="end"/>
      </w:r>
    </w:p>
    <w:p w:rsidR="003632FD" w:rsidRDefault="003632FD" w:rsidP="00ED7DA9">
      <w:pPr>
        <w:pStyle w:val="TOC1"/>
        <w:rPr>
          <w:rFonts w:asciiTheme="minorHAnsi" w:hAnsiTheme="minorHAnsi"/>
          <w:noProof/>
          <w:sz w:val="22"/>
          <w:szCs w:val="22"/>
        </w:rPr>
      </w:pPr>
      <w:r>
        <w:rPr>
          <w:noProof/>
        </w:rPr>
        <w:t>BACKGROUND</w:t>
      </w:r>
      <w:r>
        <w:rPr>
          <w:noProof/>
        </w:rPr>
        <w:tab/>
      </w:r>
      <w:r>
        <w:rPr>
          <w:noProof/>
        </w:rPr>
        <w:fldChar w:fldCharType="begin"/>
      </w:r>
      <w:r>
        <w:rPr>
          <w:noProof/>
        </w:rPr>
        <w:instrText xml:space="preserve"> PAGEREF _Toc464211390 \h </w:instrText>
      </w:r>
      <w:r>
        <w:rPr>
          <w:noProof/>
        </w:rPr>
      </w:r>
      <w:r>
        <w:rPr>
          <w:noProof/>
        </w:rPr>
        <w:fldChar w:fldCharType="separate"/>
      </w:r>
      <w:r>
        <w:rPr>
          <w:noProof/>
        </w:rPr>
        <w:t>2</w:t>
      </w:r>
      <w:r>
        <w:rPr>
          <w:noProof/>
        </w:rPr>
        <w:fldChar w:fldCharType="end"/>
      </w:r>
    </w:p>
    <w:p w:rsidR="003632FD" w:rsidRDefault="003632FD" w:rsidP="00ED7DA9">
      <w:pPr>
        <w:pStyle w:val="TOC1"/>
        <w:rPr>
          <w:rFonts w:asciiTheme="minorHAnsi" w:hAnsiTheme="minorHAnsi"/>
          <w:noProof/>
          <w:sz w:val="22"/>
          <w:szCs w:val="22"/>
        </w:rPr>
      </w:pPr>
      <w:r>
        <w:rPr>
          <w:noProof/>
        </w:rPr>
        <w:t>DISCUSSION</w:t>
      </w:r>
      <w:r>
        <w:rPr>
          <w:noProof/>
        </w:rPr>
        <w:tab/>
      </w:r>
      <w:r>
        <w:rPr>
          <w:noProof/>
        </w:rPr>
        <w:fldChar w:fldCharType="begin"/>
      </w:r>
      <w:r>
        <w:rPr>
          <w:noProof/>
        </w:rPr>
        <w:instrText xml:space="preserve"> PAGEREF _Toc464211391 \h </w:instrText>
      </w:r>
      <w:r>
        <w:rPr>
          <w:noProof/>
        </w:rPr>
      </w:r>
      <w:r>
        <w:rPr>
          <w:noProof/>
        </w:rPr>
        <w:fldChar w:fldCharType="separate"/>
      </w:r>
      <w:r>
        <w:rPr>
          <w:noProof/>
        </w:rPr>
        <w:t>3</w:t>
      </w:r>
      <w:r>
        <w:rPr>
          <w:noProof/>
        </w:rPr>
        <w:fldChar w:fldCharType="end"/>
      </w:r>
    </w:p>
    <w:p w:rsidR="003632FD" w:rsidRDefault="003632FD" w:rsidP="00ED7DA9">
      <w:pPr>
        <w:pStyle w:val="TOC1"/>
        <w:rPr>
          <w:rFonts w:asciiTheme="minorHAnsi" w:hAnsiTheme="minorHAnsi"/>
          <w:noProof/>
          <w:sz w:val="22"/>
          <w:szCs w:val="22"/>
        </w:rPr>
      </w:pPr>
      <w:r>
        <w:rPr>
          <w:noProof/>
        </w:rPr>
        <w:t xml:space="preserve">POINT I  </w:t>
      </w:r>
      <w:r w:rsidR="00ED7DA9">
        <w:rPr>
          <w:noProof/>
        </w:rPr>
        <w:tab/>
        <w:t xml:space="preserve"> </w:t>
      </w:r>
      <w:r w:rsidRPr="005158F8">
        <w:rPr>
          <w:noProof/>
        </w:rPr>
        <w:t xml:space="preserve">PLAINTIFF IS ENTITLED TO THE PROTECTIONS OF THE REHAB </w:t>
      </w:r>
      <w:r w:rsidR="00ED7DA9">
        <w:rPr>
          <w:noProof/>
        </w:rPr>
        <w:t xml:space="preserve">   </w:t>
      </w:r>
      <w:r w:rsidR="00ED7DA9">
        <w:rPr>
          <w:noProof/>
        </w:rPr>
        <w:br/>
        <w:t xml:space="preserve"> </w:t>
      </w:r>
      <w:r w:rsidRPr="005158F8">
        <w:rPr>
          <w:noProof/>
        </w:rPr>
        <w:t>ACT</w:t>
      </w:r>
      <w:r>
        <w:rPr>
          <w:noProof/>
        </w:rPr>
        <w:tab/>
      </w:r>
      <w:r>
        <w:rPr>
          <w:noProof/>
        </w:rPr>
        <w:fldChar w:fldCharType="begin"/>
      </w:r>
      <w:r>
        <w:rPr>
          <w:noProof/>
        </w:rPr>
        <w:instrText xml:space="preserve"> PAGEREF _Toc464211392 \h </w:instrText>
      </w:r>
      <w:r>
        <w:rPr>
          <w:noProof/>
        </w:rPr>
      </w:r>
      <w:r>
        <w:rPr>
          <w:noProof/>
        </w:rPr>
        <w:fldChar w:fldCharType="separate"/>
      </w:r>
      <w:r>
        <w:rPr>
          <w:noProof/>
        </w:rPr>
        <w:t>4</w:t>
      </w:r>
      <w:r>
        <w:rPr>
          <w:noProof/>
        </w:rPr>
        <w:fldChar w:fldCharType="end"/>
      </w:r>
    </w:p>
    <w:p w:rsidR="003632FD" w:rsidRDefault="00ED7DA9" w:rsidP="00ED7DA9">
      <w:pPr>
        <w:pStyle w:val="TOC1"/>
        <w:rPr>
          <w:rFonts w:asciiTheme="minorHAnsi" w:hAnsiTheme="minorHAnsi"/>
          <w:noProof/>
          <w:sz w:val="22"/>
          <w:szCs w:val="22"/>
        </w:rPr>
      </w:pPr>
      <w:r>
        <w:rPr>
          <w:noProof/>
        </w:rPr>
        <w:t xml:space="preserve">POINT II </w:t>
      </w:r>
      <w:r>
        <w:rPr>
          <w:noProof/>
        </w:rPr>
        <w:tab/>
        <w:t xml:space="preserve"> </w:t>
      </w:r>
      <w:r w:rsidR="003632FD" w:rsidRPr="005158F8">
        <w:rPr>
          <w:noProof/>
        </w:rPr>
        <w:t>BLANKET RULES DISQUALIFYING JOB APPLICANTS</w:t>
      </w:r>
      <w:r>
        <w:rPr>
          <w:noProof/>
        </w:rPr>
        <w:t xml:space="preserve"> </w:t>
      </w:r>
      <w:r w:rsidR="003632FD" w:rsidRPr="005158F8">
        <w:rPr>
          <w:noProof/>
        </w:rPr>
        <w:t xml:space="preserve">WITH </w:t>
      </w:r>
      <w:r>
        <w:rPr>
          <w:noProof/>
        </w:rPr>
        <w:br/>
        <w:t xml:space="preserve"> </w:t>
      </w:r>
      <w:r w:rsidR="003632FD" w:rsidRPr="005158F8">
        <w:rPr>
          <w:noProof/>
        </w:rPr>
        <w:t>DISABILITIES ARE ILLEGAL UNLESS THEY ARE</w:t>
      </w:r>
      <w:r>
        <w:rPr>
          <w:noProof/>
        </w:rPr>
        <w:t xml:space="preserve"> </w:t>
      </w:r>
      <w:r w:rsidR="003632FD" w:rsidRPr="005158F8">
        <w:rPr>
          <w:noProof/>
        </w:rPr>
        <w:t xml:space="preserve">JOB RELATED </w:t>
      </w:r>
      <w:r>
        <w:rPr>
          <w:noProof/>
        </w:rPr>
        <w:t xml:space="preserve">   </w:t>
      </w:r>
      <w:r>
        <w:rPr>
          <w:noProof/>
        </w:rPr>
        <w:br/>
        <w:t xml:space="preserve"> </w:t>
      </w:r>
      <w:r w:rsidR="003632FD" w:rsidRPr="005158F8">
        <w:rPr>
          <w:noProof/>
        </w:rPr>
        <w:t>AND CONSISTENT WITH BUSINESS NECESSITY</w:t>
      </w:r>
      <w:r w:rsidR="003632FD">
        <w:rPr>
          <w:noProof/>
        </w:rPr>
        <w:tab/>
      </w:r>
      <w:r w:rsidR="003632FD">
        <w:rPr>
          <w:noProof/>
        </w:rPr>
        <w:fldChar w:fldCharType="begin"/>
      </w:r>
      <w:r w:rsidR="003632FD">
        <w:rPr>
          <w:noProof/>
        </w:rPr>
        <w:instrText xml:space="preserve"> PAGEREF _Toc464211395 \h </w:instrText>
      </w:r>
      <w:r w:rsidR="003632FD">
        <w:rPr>
          <w:noProof/>
        </w:rPr>
      </w:r>
      <w:r w:rsidR="003632FD">
        <w:rPr>
          <w:noProof/>
        </w:rPr>
        <w:fldChar w:fldCharType="separate"/>
      </w:r>
      <w:r w:rsidR="003632FD">
        <w:rPr>
          <w:noProof/>
        </w:rPr>
        <w:t>5</w:t>
      </w:r>
      <w:r w:rsidR="003632FD">
        <w:rPr>
          <w:noProof/>
        </w:rPr>
        <w:fldChar w:fldCharType="end"/>
      </w:r>
    </w:p>
    <w:p w:rsidR="003632FD" w:rsidRDefault="003632FD" w:rsidP="00ED7DA9">
      <w:pPr>
        <w:pStyle w:val="TOC1"/>
        <w:rPr>
          <w:rFonts w:asciiTheme="minorHAnsi" w:hAnsiTheme="minorHAnsi"/>
          <w:noProof/>
          <w:sz w:val="22"/>
          <w:szCs w:val="22"/>
        </w:rPr>
      </w:pPr>
      <w:r>
        <w:rPr>
          <w:noProof/>
        </w:rPr>
        <w:t xml:space="preserve">POINT III </w:t>
      </w:r>
      <w:r w:rsidRPr="005158F8">
        <w:rPr>
          <w:noProof/>
        </w:rPr>
        <w:t xml:space="preserve"> EMPLOYERS ARE NOT PERMITTED TO MAKE MEDICAL </w:t>
      </w:r>
      <w:r w:rsidR="00ED7DA9">
        <w:rPr>
          <w:noProof/>
        </w:rPr>
        <w:t xml:space="preserve">   </w:t>
      </w:r>
      <w:r w:rsidR="00ED7DA9">
        <w:rPr>
          <w:noProof/>
        </w:rPr>
        <w:br/>
        <w:t xml:space="preserve"> </w:t>
      </w:r>
      <w:r w:rsidRPr="005158F8">
        <w:rPr>
          <w:noProof/>
        </w:rPr>
        <w:t xml:space="preserve">INQUIRIES OF AN APPLICANT BEFORE EXTENDING A </w:t>
      </w:r>
      <w:r w:rsidR="00ED7DA9">
        <w:rPr>
          <w:noProof/>
        </w:rPr>
        <w:br/>
        <w:t xml:space="preserve"> </w:t>
      </w:r>
      <w:r w:rsidRPr="005158F8">
        <w:rPr>
          <w:noProof/>
        </w:rPr>
        <w:t>CONTINGENT OFFER OF EMPLOYMENT</w:t>
      </w:r>
      <w:r>
        <w:rPr>
          <w:noProof/>
        </w:rPr>
        <w:tab/>
      </w:r>
      <w:r>
        <w:rPr>
          <w:noProof/>
        </w:rPr>
        <w:fldChar w:fldCharType="begin"/>
      </w:r>
      <w:r>
        <w:rPr>
          <w:noProof/>
        </w:rPr>
        <w:instrText xml:space="preserve"> PAGEREF _Toc464211396 \h </w:instrText>
      </w:r>
      <w:r>
        <w:rPr>
          <w:noProof/>
        </w:rPr>
      </w:r>
      <w:r>
        <w:rPr>
          <w:noProof/>
        </w:rPr>
        <w:fldChar w:fldCharType="separate"/>
      </w:r>
      <w:r>
        <w:rPr>
          <w:noProof/>
        </w:rPr>
        <w:t>9</w:t>
      </w:r>
      <w:r>
        <w:rPr>
          <w:noProof/>
        </w:rPr>
        <w:fldChar w:fldCharType="end"/>
      </w:r>
    </w:p>
    <w:p w:rsidR="003632FD" w:rsidRDefault="003632FD" w:rsidP="00ED7DA9">
      <w:pPr>
        <w:pStyle w:val="TOC1"/>
        <w:rPr>
          <w:rFonts w:asciiTheme="minorHAnsi" w:hAnsiTheme="minorHAnsi"/>
          <w:noProof/>
          <w:sz w:val="22"/>
          <w:szCs w:val="22"/>
        </w:rPr>
      </w:pPr>
      <w:r>
        <w:rPr>
          <w:noProof/>
        </w:rPr>
        <w:t xml:space="preserve">POINT IV  </w:t>
      </w:r>
      <w:r w:rsidRPr="005158F8">
        <w:rPr>
          <w:noProof/>
        </w:rPr>
        <w:t xml:space="preserve">DOJ’S ISSUANCE OF A RIGHT TO SUE LETTER IS NOT A </w:t>
      </w:r>
      <w:r w:rsidR="00ED7DA9">
        <w:rPr>
          <w:noProof/>
        </w:rPr>
        <w:t xml:space="preserve">  </w:t>
      </w:r>
      <w:r w:rsidR="00ED7DA9">
        <w:rPr>
          <w:noProof/>
        </w:rPr>
        <w:br/>
        <w:t xml:space="preserve"> </w:t>
      </w:r>
      <w:r w:rsidRPr="005158F8">
        <w:rPr>
          <w:noProof/>
        </w:rPr>
        <w:t>DETERMINATION ON THE MERITS</w:t>
      </w:r>
      <w:r>
        <w:rPr>
          <w:noProof/>
        </w:rPr>
        <w:tab/>
      </w:r>
      <w:r>
        <w:rPr>
          <w:noProof/>
        </w:rPr>
        <w:fldChar w:fldCharType="begin"/>
      </w:r>
      <w:r>
        <w:rPr>
          <w:noProof/>
        </w:rPr>
        <w:instrText xml:space="preserve"> PAGEREF _Toc464211397 \h </w:instrText>
      </w:r>
      <w:r>
        <w:rPr>
          <w:noProof/>
        </w:rPr>
      </w:r>
      <w:r>
        <w:rPr>
          <w:noProof/>
        </w:rPr>
        <w:fldChar w:fldCharType="separate"/>
      </w:r>
      <w:r>
        <w:rPr>
          <w:noProof/>
        </w:rPr>
        <w:t>10</w:t>
      </w:r>
      <w:r>
        <w:rPr>
          <w:noProof/>
        </w:rPr>
        <w:fldChar w:fldCharType="end"/>
      </w:r>
    </w:p>
    <w:p w:rsidR="005533EC" w:rsidRPr="006761BB" w:rsidRDefault="003632FD" w:rsidP="003C450E">
      <w:pPr>
        <w:spacing w:line="480" w:lineRule="auto"/>
        <w:contextualSpacing/>
        <w:rPr>
          <w:rFonts w:cs="Times New Roman"/>
          <w:u w:val="single"/>
        </w:rPr>
      </w:pPr>
      <w:r>
        <w:rPr>
          <w:rFonts w:cs="Times New Roman"/>
          <w:u w:val="single"/>
        </w:rPr>
        <w:fldChar w:fldCharType="end"/>
      </w:r>
    </w:p>
    <w:p w:rsidR="00B944E1" w:rsidRDefault="00B944E1">
      <w:pPr>
        <w:rPr>
          <w:rFonts w:cs="Times New Roman"/>
          <w:u w:val="single"/>
        </w:rPr>
      </w:pPr>
      <w:r>
        <w:rPr>
          <w:rFonts w:cs="Times New Roman"/>
          <w:u w:val="single"/>
        </w:rPr>
        <w:br w:type="page"/>
      </w:r>
    </w:p>
    <w:p w:rsidR="0037337A" w:rsidRPr="00B944E1" w:rsidRDefault="00B944E1" w:rsidP="00B944E1">
      <w:pPr>
        <w:spacing w:line="480" w:lineRule="auto"/>
        <w:contextualSpacing/>
        <w:jc w:val="center"/>
        <w:rPr>
          <w:rFonts w:cs="Times New Roman"/>
          <w:b/>
          <w:u w:val="single"/>
        </w:rPr>
      </w:pPr>
      <w:r w:rsidRPr="00B944E1">
        <w:rPr>
          <w:rFonts w:cs="Times New Roman"/>
          <w:b/>
          <w:u w:val="single"/>
        </w:rPr>
        <w:lastRenderedPageBreak/>
        <w:t>Table of Authorities</w:t>
      </w:r>
    </w:p>
    <w:bookmarkStart w:id="1" w:name="dabmta_37911c8d832074a70e40276c8dbf2a43"/>
    <w:bookmarkStart w:id="2" w:name="dabmta_3d834ce326fda751cbf701ff91b2d95a"/>
    <w:bookmarkStart w:id="3" w:name="dabmtoa_42f2463a62484f849654b082e18439dc"/>
    <w:bookmarkEnd w:id="1"/>
    <w:bookmarkEnd w:id="2"/>
    <w:p w:rsidR="00ED7DA9" w:rsidRPr="00ED7DA9" w:rsidRDefault="00ED7DA9" w:rsidP="00ED7DA9">
      <w:pPr>
        <w:pStyle w:val="TOAHeading"/>
        <w:tabs>
          <w:tab w:val="right" w:leader="dot" w:pos="9350"/>
        </w:tabs>
        <w:jc w:val="center"/>
        <w:rPr>
          <w:rFonts w:asciiTheme="minorHAnsi" w:hAnsiTheme="minorHAnsi" w:cstheme="minorBidi"/>
          <w:b/>
          <w:bCs w:val="0"/>
          <w:noProof/>
          <w:sz w:val="22"/>
          <w:szCs w:val="22"/>
          <w:u w:val="single"/>
        </w:rPr>
      </w:pPr>
      <w:r>
        <w:rPr>
          <w:bCs w:val="0"/>
          <w:iCs w:val="0"/>
          <w:u w:val="single"/>
        </w:rPr>
        <w:fldChar w:fldCharType="begin"/>
      </w:r>
      <w:r>
        <w:rPr>
          <w:bCs w:val="0"/>
          <w:iCs w:val="0"/>
          <w:u w:val="single"/>
        </w:rPr>
        <w:instrText xml:space="preserve"> TOA \h \c "1" \p \d "-" \g "–" \l ", " </w:instrText>
      </w:r>
      <w:r>
        <w:rPr>
          <w:bCs w:val="0"/>
          <w:iCs w:val="0"/>
          <w:u w:val="single"/>
        </w:rPr>
        <w:fldChar w:fldCharType="separate"/>
      </w:r>
      <w:r w:rsidRPr="00ED7DA9">
        <w:rPr>
          <w:b/>
          <w:noProof/>
          <w:u w:val="single"/>
        </w:rPr>
        <w:t>Cases</w:t>
      </w:r>
    </w:p>
    <w:p w:rsidR="00ED7DA9" w:rsidRDefault="00ED7DA9">
      <w:pPr>
        <w:pStyle w:val="TableofAuthorities"/>
        <w:tabs>
          <w:tab w:val="right" w:leader="dot" w:pos="9350"/>
        </w:tabs>
        <w:rPr>
          <w:noProof/>
        </w:rPr>
      </w:pPr>
      <w:r w:rsidRPr="00D36848">
        <w:rPr>
          <w:i/>
          <w:noProof/>
          <w:color w:val="000000"/>
        </w:rPr>
        <w:t>Addoo v. New York City Bd. of Educ.</w:t>
      </w:r>
      <w:r w:rsidRPr="00D36848">
        <w:rPr>
          <w:noProof/>
          <w:color w:val="000000"/>
        </w:rPr>
        <w:t xml:space="preserve">, No. 04-CV-2255, 2006 WL 5838977 </w:t>
      </w:r>
      <w:r w:rsidR="00360654">
        <w:rPr>
          <w:noProof/>
          <w:color w:val="000000"/>
        </w:rPr>
        <w:br/>
      </w:r>
      <w:r w:rsidRPr="00D36848">
        <w:rPr>
          <w:noProof/>
          <w:color w:val="000000"/>
        </w:rPr>
        <w:t>(E.D.N.Y. Dec. 18, 2006)</w:t>
      </w:r>
      <w:r>
        <w:rPr>
          <w:noProof/>
        </w:rPr>
        <w:tab/>
        <w:t>4</w:t>
      </w:r>
    </w:p>
    <w:p w:rsidR="00ED7DA9" w:rsidRDefault="00ED7DA9">
      <w:pPr>
        <w:pStyle w:val="TableofAuthorities"/>
        <w:tabs>
          <w:tab w:val="right" w:leader="dot" w:pos="9350"/>
        </w:tabs>
        <w:rPr>
          <w:noProof/>
        </w:rPr>
      </w:pPr>
      <w:r w:rsidRPr="00D36848">
        <w:rPr>
          <w:i/>
          <w:noProof/>
          <w:color w:val="000000"/>
        </w:rPr>
        <w:t>Bombrys v. City of Toledo</w:t>
      </w:r>
      <w:r w:rsidRPr="00D36848">
        <w:rPr>
          <w:noProof/>
          <w:color w:val="000000"/>
        </w:rPr>
        <w:t>, 849 F. Supp. 1210 (N.D. Ohio 1993)</w:t>
      </w:r>
      <w:r>
        <w:rPr>
          <w:noProof/>
        </w:rPr>
        <w:tab/>
        <w:t>6</w:t>
      </w:r>
    </w:p>
    <w:p w:rsidR="00ED7DA9" w:rsidRDefault="00ED7DA9">
      <w:pPr>
        <w:pStyle w:val="TableofAuthorities"/>
        <w:tabs>
          <w:tab w:val="right" w:leader="dot" w:pos="9350"/>
        </w:tabs>
        <w:rPr>
          <w:noProof/>
        </w:rPr>
      </w:pPr>
      <w:r w:rsidRPr="00D36848">
        <w:rPr>
          <w:i/>
          <w:noProof/>
          <w:color w:val="000000"/>
        </w:rPr>
        <w:t>Dipol v. New York City Transit Auth.</w:t>
      </w:r>
      <w:r w:rsidRPr="00D36848">
        <w:rPr>
          <w:noProof/>
          <w:color w:val="000000"/>
        </w:rPr>
        <w:t>, 999 F. Supp. 309 (E.D.N.Y. 1998)</w:t>
      </w:r>
      <w:r>
        <w:rPr>
          <w:noProof/>
        </w:rPr>
        <w:tab/>
        <w:t>6</w:t>
      </w:r>
    </w:p>
    <w:p w:rsidR="00ED7DA9" w:rsidRDefault="00ED7DA9">
      <w:pPr>
        <w:pStyle w:val="TableofAuthorities"/>
        <w:tabs>
          <w:tab w:val="right" w:leader="dot" w:pos="9350"/>
        </w:tabs>
        <w:rPr>
          <w:noProof/>
        </w:rPr>
      </w:pPr>
      <w:r w:rsidRPr="00D36848">
        <w:rPr>
          <w:i/>
          <w:noProof/>
          <w:color w:val="000000"/>
        </w:rPr>
        <w:t>Doe v. Syracuse Sch. Dist.</w:t>
      </w:r>
      <w:r w:rsidRPr="00D36848">
        <w:rPr>
          <w:noProof/>
          <w:color w:val="000000"/>
        </w:rPr>
        <w:t>, 508 F. Supp. 333 (N.D.N.Y. 1981)</w:t>
      </w:r>
      <w:r>
        <w:rPr>
          <w:noProof/>
        </w:rPr>
        <w:tab/>
        <w:t>10</w:t>
      </w:r>
    </w:p>
    <w:p w:rsidR="00ED7DA9" w:rsidRDefault="00ED7DA9">
      <w:pPr>
        <w:pStyle w:val="TableofAuthorities"/>
        <w:tabs>
          <w:tab w:val="right" w:leader="dot" w:pos="9350"/>
        </w:tabs>
        <w:rPr>
          <w:noProof/>
        </w:rPr>
      </w:pPr>
      <w:r w:rsidRPr="00D36848">
        <w:rPr>
          <w:i/>
          <w:noProof/>
          <w:color w:val="000000"/>
        </w:rPr>
        <w:t>Francis v. City of Meriden</w:t>
      </w:r>
      <w:r w:rsidRPr="00D36848">
        <w:rPr>
          <w:noProof/>
          <w:color w:val="000000"/>
        </w:rPr>
        <w:t>, 129 F.3d 281 (2d Cir. 1997)</w:t>
      </w:r>
      <w:r>
        <w:rPr>
          <w:noProof/>
        </w:rPr>
        <w:tab/>
        <w:t>4</w:t>
      </w:r>
    </w:p>
    <w:p w:rsidR="00ED7DA9" w:rsidRDefault="00ED7DA9">
      <w:pPr>
        <w:pStyle w:val="TableofAuthorities"/>
        <w:tabs>
          <w:tab w:val="right" w:leader="dot" w:pos="9350"/>
        </w:tabs>
        <w:rPr>
          <w:noProof/>
        </w:rPr>
      </w:pPr>
      <w:r w:rsidRPr="00D36848">
        <w:rPr>
          <w:i/>
          <w:noProof/>
          <w:color w:val="000000"/>
        </w:rPr>
        <w:t>Gibbs v. City of New York</w:t>
      </w:r>
      <w:r w:rsidRPr="00D36848">
        <w:rPr>
          <w:noProof/>
          <w:color w:val="000000"/>
        </w:rPr>
        <w:t>, No. 02-CV-2424, 2005 WL 497796 (S.D.N.Y. Jan. 21, 2005)</w:t>
      </w:r>
      <w:r>
        <w:rPr>
          <w:noProof/>
        </w:rPr>
        <w:tab/>
        <w:t>4</w:t>
      </w:r>
    </w:p>
    <w:p w:rsidR="00ED7DA9" w:rsidRDefault="00ED7DA9">
      <w:pPr>
        <w:pStyle w:val="TableofAuthorities"/>
        <w:tabs>
          <w:tab w:val="right" w:leader="dot" w:pos="9350"/>
        </w:tabs>
        <w:rPr>
          <w:noProof/>
        </w:rPr>
      </w:pPr>
      <w:r w:rsidRPr="00D36848">
        <w:rPr>
          <w:i/>
          <w:noProof/>
          <w:color w:val="000000"/>
        </w:rPr>
        <w:t>Gilbert v. Frank</w:t>
      </w:r>
      <w:r w:rsidRPr="00D36848">
        <w:rPr>
          <w:noProof/>
          <w:color w:val="000000"/>
        </w:rPr>
        <w:t>, 949 F.2d 637 (2d Cir. 1991)</w:t>
      </w:r>
      <w:r>
        <w:rPr>
          <w:noProof/>
        </w:rPr>
        <w:tab/>
        <w:t>3</w:t>
      </w:r>
    </w:p>
    <w:p w:rsidR="00ED7DA9" w:rsidRDefault="00ED7DA9">
      <w:pPr>
        <w:pStyle w:val="TableofAuthorities"/>
        <w:tabs>
          <w:tab w:val="right" w:leader="dot" w:pos="9350"/>
        </w:tabs>
        <w:rPr>
          <w:noProof/>
        </w:rPr>
      </w:pPr>
      <w:r w:rsidRPr="00D36848">
        <w:rPr>
          <w:i/>
          <w:noProof/>
          <w:color w:val="000000"/>
        </w:rPr>
        <w:t>Hoehn v. Int’l Sec. Servs. and Investigations, Inc.</w:t>
      </w:r>
      <w:r w:rsidRPr="00D36848">
        <w:rPr>
          <w:noProof/>
          <w:color w:val="000000"/>
        </w:rPr>
        <w:t>, 120 F. Supp. 2d 257 (W.D.N.Y. 2000)</w:t>
      </w:r>
      <w:r>
        <w:rPr>
          <w:noProof/>
        </w:rPr>
        <w:tab/>
        <w:t>8</w:t>
      </w:r>
    </w:p>
    <w:p w:rsidR="00ED7DA9" w:rsidRDefault="00ED7DA9">
      <w:pPr>
        <w:pStyle w:val="TableofAuthorities"/>
        <w:tabs>
          <w:tab w:val="right" w:leader="dot" w:pos="9350"/>
        </w:tabs>
        <w:rPr>
          <w:noProof/>
        </w:rPr>
      </w:pPr>
      <w:r w:rsidRPr="00D36848">
        <w:rPr>
          <w:i/>
          <w:noProof/>
          <w:color w:val="000000"/>
        </w:rPr>
        <w:t>Hutchinson v. United Parcel Service, Inc.</w:t>
      </w:r>
      <w:r w:rsidRPr="00D36848">
        <w:rPr>
          <w:noProof/>
          <w:color w:val="000000"/>
        </w:rPr>
        <w:t>, 883 F.Supp. 379 (N.D. Iowa 1995)</w:t>
      </w:r>
      <w:r>
        <w:rPr>
          <w:noProof/>
        </w:rPr>
        <w:tab/>
        <w:t>6</w:t>
      </w:r>
    </w:p>
    <w:p w:rsidR="00ED7DA9" w:rsidRDefault="00ED7DA9">
      <w:pPr>
        <w:pStyle w:val="TableofAuthorities"/>
        <w:tabs>
          <w:tab w:val="right" w:leader="dot" w:pos="9350"/>
        </w:tabs>
        <w:rPr>
          <w:noProof/>
        </w:rPr>
      </w:pPr>
      <w:r w:rsidRPr="00D36848">
        <w:rPr>
          <w:i/>
          <w:noProof/>
          <w:color w:val="000000"/>
        </w:rPr>
        <w:t>Jones v. Las Vegas Valley Water Dist.</w:t>
      </w:r>
      <w:r w:rsidRPr="00D36848">
        <w:rPr>
          <w:noProof/>
          <w:color w:val="000000"/>
        </w:rPr>
        <w:t xml:space="preserve">, No. 2:10-CV-1941-JAD-PAL, </w:t>
      </w:r>
      <w:r w:rsidR="00360654">
        <w:rPr>
          <w:noProof/>
          <w:color w:val="000000"/>
        </w:rPr>
        <w:br/>
      </w:r>
      <w:r w:rsidRPr="00D36848">
        <w:rPr>
          <w:noProof/>
          <w:color w:val="000000"/>
        </w:rPr>
        <w:t>2014 WL 1248233 (D. Nev. Mar. 26, 2014)</w:t>
      </w:r>
      <w:r>
        <w:rPr>
          <w:noProof/>
        </w:rPr>
        <w:tab/>
        <w:t>11</w:t>
      </w:r>
    </w:p>
    <w:p w:rsidR="00ED7DA9" w:rsidRDefault="00ED7DA9">
      <w:pPr>
        <w:pStyle w:val="TableofAuthorities"/>
        <w:tabs>
          <w:tab w:val="right" w:leader="dot" w:pos="9350"/>
        </w:tabs>
        <w:rPr>
          <w:noProof/>
        </w:rPr>
      </w:pPr>
      <w:r w:rsidRPr="00D36848">
        <w:rPr>
          <w:i/>
          <w:noProof/>
          <w:color w:val="000000"/>
        </w:rPr>
        <w:t>Katz v. Adecco USA, Inc.</w:t>
      </w:r>
      <w:r w:rsidRPr="00D36848">
        <w:rPr>
          <w:noProof/>
          <w:color w:val="000000"/>
        </w:rPr>
        <w:t>, 845 F. Supp. 2d 539 (S.D.N.Y. 2012)</w:t>
      </w:r>
      <w:r>
        <w:rPr>
          <w:noProof/>
        </w:rPr>
        <w:tab/>
        <w:t>9</w:t>
      </w:r>
    </w:p>
    <w:p w:rsidR="00ED7DA9" w:rsidRDefault="00ED7DA9">
      <w:pPr>
        <w:pStyle w:val="TableofAuthorities"/>
        <w:tabs>
          <w:tab w:val="right" w:leader="dot" w:pos="9350"/>
        </w:tabs>
        <w:rPr>
          <w:noProof/>
        </w:rPr>
      </w:pPr>
      <w:r w:rsidRPr="00D36848">
        <w:rPr>
          <w:i/>
          <w:noProof/>
          <w:color w:val="000000"/>
        </w:rPr>
        <w:t>Neeld v. American Hockey League</w:t>
      </w:r>
      <w:r w:rsidRPr="00D36848">
        <w:rPr>
          <w:noProof/>
          <w:color w:val="000000"/>
        </w:rPr>
        <w:t>, 439 F. Supp. 459 (W.D.N.Y. 1977)</w:t>
      </w:r>
      <w:r>
        <w:rPr>
          <w:noProof/>
        </w:rPr>
        <w:tab/>
        <w:t>8</w:t>
      </w:r>
    </w:p>
    <w:p w:rsidR="00ED7DA9" w:rsidRDefault="00ED7DA9">
      <w:pPr>
        <w:pStyle w:val="TableofAuthorities"/>
        <w:tabs>
          <w:tab w:val="right" w:leader="dot" w:pos="9350"/>
        </w:tabs>
        <w:rPr>
          <w:noProof/>
        </w:rPr>
      </w:pPr>
      <w:r w:rsidRPr="00D36848">
        <w:rPr>
          <w:i/>
          <w:noProof/>
          <w:color w:val="000000"/>
        </w:rPr>
        <w:t>Pandazides v. Virginia Board of Education</w:t>
      </w:r>
      <w:r w:rsidRPr="00D36848">
        <w:rPr>
          <w:noProof/>
          <w:color w:val="000000"/>
        </w:rPr>
        <w:t>, 946 F.2d 345 (4th Cir. 1991)</w:t>
      </w:r>
      <w:r>
        <w:rPr>
          <w:noProof/>
        </w:rPr>
        <w:tab/>
        <w:t>6</w:t>
      </w:r>
    </w:p>
    <w:p w:rsidR="00ED7DA9" w:rsidRDefault="00ED7DA9">
      <w:pPr>
        <w:pStyle w:val="TableofAuthorities"/>
        <w:tabs>
          <w:tab w:val="right" w:leader="dot" w:pos="9350"/>
        </w:tabs>
        <w:rPr>
          <w:noProof/>
        </w:rPr>
      </w:pPr>
      <w:r w:rsidRPr="00D36848">
        <w:rPr>
          <w:i/>
          <w:noProof/>
          <w:color w:val="000000"/>
        </w:rPr>
        <w:t>Sarsycki v. United Parcel Service</w:t>
      </w:r>
      <w:r w:rsidRPr="00D36848">
        <w:rPr>
          <w:noProof/>
          <w:color w:val="000000"/>
        </w:rPr>
        <w:t>, 862 F.Supp. 336</w:t>
      </w:r>
      <w:r>
        <w:rPr>
          <w:noProof/>
        </w:rPr>
        <w:tab/>
        <w:t>6</w:t>
      </w:r>
    </w:p>
    <w:p w:rsidR="00ED7DA9" w:rsidRDefault="00ED7DA9">
      <w:pPr>
        <w:pStyle w:val="TableofAuthorities"/>
        <w:tabs>
          <w:tab w:val="right" w:leader="dot" w:pos="9350"/>
        </w:tabs>
        <w:rPr>
          <w:noProof/>
        </w:rPr>
      </w:pPr>
      <w:r w:rsidRPr="00D36848">
        <w:rPr>
          <w:i/>
          <w:noProof/>
          <w:color w:val="000000"/>
        </w:rPr>
        <w:t>Stillwell v. Kansas City, Mo., Board of Police Commissioners</w:t>
      </w:r>
      <w:r w:rsidRPr="00D36848">
        <w:rPr>
          <w:noProof/>
          <w:color w:val="000000"/>
        </w:rPr>
        <w:t xml:space="preserve">, 872 F. Supp. 682 </w:t>
      </w:r>
      <w:r w:rsidR="00360654">
        <w:rPr>
          <w:noProof/>
          <w:color w:val="000000"/>
        </w:rPr>
        <w:br/>
      </w:r>
      <w:r w:rsidRPr="00D36848">
        <w:rPr>
          <w:noProof/>
          <w:color w:val="000000"/>
        </w:rPr>
        <w:t>(W.D. Mo. 1995)</w:t>
      </w:r>
      <w:r>
        <w:rPr>
          <w:noProof/>
        </w:rPr>
        <w:tab/>
        <w:t>6</w:t>
      </w:r>
    </w:p>
    <w:p w:rsidR="00ED7DA9" w:rsidRPr="00ED7DA9" w:rsidRDefault="00ED7DA9" w:rsidP="00ED7DA9">
      <w:pPr>
        <w:pStyle w:val="TOAHeading"/>
        <w:tabs>
          <w:tab w:val="right" w:leader="dot" w:pos="9350"/>
        </w:tabs>
        <w:jc w:val="center"/>
        <w:rPr>
          <w:rFonts w:asciiTheme="minorHAnsi" w:hAnsiTheme="minorHAnsi" w:cstheme="minorBidi"/>
          <w:b/>
          <w:bCs w:val="0"/>
          <w:noProof/>
          <w:sz w:val="22"/>
          <w:szCs w:val="22"/>
          <w:u w:val="single"/>
        </w:rPr>
      </w:pPr>
      <w:r>
        <w:rPr>
          <w:bCs w:val="0"/>
          <w:iCs w:val="0"/>
          <w:u w:val="single"/>
        </w:rPr>
        <w:fldChar w:fldCharType="end"/>
      </w:r>
      <w:r>
        <w:rPr>
          <w:bCs w:val="0"/>
          <w:iCs w:val="0"/>
          <w:u w:val="single"/>
        </w:rPr>
        <w:fldChar w:fldCharType="begin"/>
      </w:r>
      <w:r>
        <w:rPr>
          <w:bCs w:val="0"/>
          <w:iCs w:val="0"/>
          <w:u w:val="single"/>
        </w:rPr>
        <w:instrText xml:space="preserve"> TOA \h \c "2" \p \d "-" \g "–" \l ", " </w:instrText>
      </w:r>
      <w:r>
        <w:rPr>
          <w:bCs w:val="0"/>
          <w:iCs w:val="0"/>
          <w:u w:val="single"/>
        </w:rPr>
        <w:fldChar w:fldCharType="separate"/>
      </w:r>
      <w:r w:rsidRPr="00ED7DA9">
        <w:rPr>
          <w:b/>
          <w:noProof/>
          <w:u w:val="single"/>
        </w:rPr>
        <w:t>Statutes</w:t>
      </w:r>
    </w:p>
    <w:p w:rsidR="00ED7DA9" w:rsidRDefault="00ED7DA9">
      <w:pPr>
        <w:pStyle w:val="TableofAuthorities"/>
        <w:tabs>
          <w:tab w:val="right" w:leader="dot" w:pos="9350"/>
        </w:tabs>
        <w:rPr>
          <w:noProof/>
        </w:rPr>
      </w:pPr>
      <w:r w:rsidRPr="006C1DD3">
        <w:rPr>
          <w:noProof/>
          <w:color w:val="000000"/>
        </w:rPr>
        <w:t>28 U.S.C. § 517</w:t>
      </w:r>
      <w:r>
        <w:rPr>
          <w:noProof/>
        </w:rPr>
        <w:tab/>
        <w:t>1</w:t>
      </w:r>
    </w:p>
    <w:p w:rsidR="00ED7DA9" w:rsidRDefault="00ED7DA9">
      <w:pPr>
        <w:pStyle w:val="TableofAuthorities"/>
        <w:tabs>
          <w:tab w:val="right" w:leader="dot" w:pos="9350"/>
        </w:tabs>
        <w:rPr>
          <w:noProof/>
        </w:rPr>
      </w:pPr>
      <w:r w:rsidRPr="006C1DD3">
        <w:rPr>
          <w:noProof/>
          <w:color w:val="000000"/>
        </w:rPr>
        <w:t>29 U.S.C. § 701</w:t>
      </w:r>
      <w:r>
        <w:rPr>
          <w:noProof/>
        </w:rPr>
        <w:tab/>
        <w:t>1</w:t>
      </w:r>
    </w:p>
    <w:p w:rsidR="00ED7DA9" w:rsidRDefault="00ED7DA9">
      <w:pPr>
        <w:pStyle w:val="TableofAuthorities"/>
        <w:tabs>
          <w:tab w:val="right" w:leader="dot" w:pos="9350"/>
        </w:tabs>
        <w:rPr>
          <w:noProof/>
        </w:rPr>
      </w:pPr>
      <w:r w:rsidRPr="006C1DD3">
        <w:rPr>
          <w:noProof/>
          <w:color w:val="000000"/>
        </w:rPr>
        <w:lastRenderedPageBreak/>
        <w:t>29 U.S.C. §</w:t>
      </w:r>
      <w:r w:rsidR="00071FBA">
        <w:rPr>
          <w:noProof/>
          <w:color w:val="000000"/>
        </w:rPr>
        <w:t xml:space="preserve">§ </w:t>
      </w:r>
      <w:r w:rsidRPr="006C1DD3">
        <w:rPr>
          <w:noProof/>
          <w:color w:val="000000"/>
        </w:rPr>
        <w:t>794(a)</w:t>
      </w:r>
      <w:r w:rsidR="00071FBA">
        <w:rPr>
          <w:noProof/>
          <w:color w:val="000000"/>
        </w:rPr>
        <w:t>(d)</w:t>
      </w:r>
      <w:r>
        <w:rPr>
          <w:noProof/>
        </w:rPr>
        <w:tab/>
      </w:r>
      <w:r w:rsidR="00071FBA">
        <w:rPr>
          <w:noProof/>
        </w:rPr>
        <w:t xml:space="preserve">1, </w:t>
      </w:r>
      <w:r>
        <w:rPr>
          <w:noProof/>
        </w:rPr>
        <w:t>4</w:t>
      </w:r>
    </w:p>
    <w:p w:rsidR="00ED7DA9" w:rsidRDefault="00ED7DA9">
      <w:pPr>
        <w:pStyle w:val="TableofAuthorities"/>
        <w:tabs>
          <w:tab w:val="right" w:leader="dot" w:pos="9350"/>
        </w:tabs>
        <w:rPr>
          <w:noProof/>
        </w:rPr>
      </w:pPr>
      <w:r w:rsidRPr="006C1DD3">
        <w:rPr>
          <w:noProof/>
          <w:color w:val="000000"/>
        </w:rPr>
        <w:t>42 U.S.C. §</w:t>
      </w:r>
      <w:r>
        <w:rPr>
          <w:noProof/>
          <w:color w:val="000000"/>
        </w:rPr>
        <w:t xml:space="preserve">§ </w:t>
      </w:r>
      <w:r w:rsidRPr="006C1DD3">
        <w:rPr>
          <w:noProof/>
          <w:color w:val="000000"/>
        </w:rPr>
        <w:t>12101</w:t>
      </w:r>
      <w:r>
        <w:rPr>
          <w:noProof/>
          <w:color w:val="000000"/>
        </w:rPr>
        <w:t>(b)</w:t>
      </w:r>
      <w:r w:rsidRPr="006C1DD3">
        <w:rPr>
          <w:noProof/>
          <w:color w:val="000000"/>
        </w:rPr>
        <w:t>(3)</w:t>
      </w:r>
      <w:r>
        <w:rPr>
          <w:noProof/>
        </w:rPr>
        <w:tab/>
        <w:t>1, 7</w:t>
      </w:r>
    </w:p>
    <w:p w:rsidR="00ED7DA9" w:rsidRDefault="00ED7DA9" w:rsidP="00ED7DA9">
      <w:pPr>
        <w:pStyle w:val="TableofAuthorities"/>
        <w:tabs>
          <w:tab w:val="right" w:leader="dot" w:pos="9350"/>
        </w:tabs>
        <w:rPr>
          <w:noProof/>
        </w:rPr>
      </w:pPr>
      <w:r w:rsidRPr="006C1DD3">
        <w:rPr>
          <w:noProof/>
          <w:color w:val="000000"/>
        </w:rPr>
        <w:t xml:space="preserve">42 U.S.C. </w:t>
      </w:r>
      <w:r>
        <w:rPr>
          <w:noProof/>
          <w:color w:val="000000"/>
        </w:rPr>
        <w:t xml:space="preserve">§ </w:t>
      </w:r>
      <w:r w:rsidRPr="006C1DD3">
        <w:rPr>
          <w:noProof/>
          <w:color w:val="000000"/>
        </w:rPr>
        <w:t>12102</w:t>
      </w:r>
      <w:r>
        <w:rPr>
          <w:noProof/>
          <w:color w:val="000000"/>
        </w:rPr>
        <w:t>(1)</w:t>
      </w:r>
      <w:r w:rsidRPr="006C1DD3">
        <w:rPr>
          <w:noProof/>
          <w:color w:val="000000"/>
        </w:rPr>
        <w:t>(3)(A)</w:t>
      </w:r>
      <w:r>
        <w:rPr>
          <w:noProof/>
        </w:rPr>
        <w:tab/>
        <w:t>4</w:t>
      </w:r>
    </w:p>
    <w:p w:rsidR="00ED7DA9" w:rsidRDefault="00ED7DA9">
      <w:pPr>
        <w:pStyle w:val="TableofAuthorities"/>
        <w:tabs>
          <w:tab w:val="right" w:leader="dot" w:pos="9350"/>
        </w:tabs>
        <w:rPr>
          <w:noProof/>
        </w:rPr>
      </w:pPr>
      <w:r w:rsidRPr="006C1DD3">
        <w:rPr>
          <w:noProof/>
          <w:color w:val="000000"/>
        </w:rPr>
        <w:t>42 U.S.C. § 12111</w:t>
      </w:r>
      <w:r>
        <w:rPr>
          <w:noProof/>
        </w:rPr>
        <w:tab/>
        <w:t>1, 4</w:t>
      </w:r>
    </w:p>
    <w:p w:rsidR="00ED7DA9" w:rsidRDefault="00ED7DA9">
      <w:pPr>
        <w:pStyle w:val="TableofAuthorities"/>
        <w:tabs>
          <w:tab w:val="right" w:leader="dot" w:pos="9350"/>
        </w:tabs>
        <w:rPr>
          <w:noProof/>
        </w:rPr>
      </w:pPr>
      <w:r w:rsidRPr="006C1DD3">
        <w:rPr>
          <w:noProof/>
          <w:color w:val="000000"/>
        </w:rPr>
        <w:t>42 U.S.C. § 12112(b)(6)</w:t>
      </w:r>
      <w:r>
        <w:rPr>
          <w:noProof/>
        </w:rPr>
        <w:tab/>
        <w:t>6</w:t>
      </w:r>
    </w:p>
    <w:p w:rsidR="00ED7DA9" w:rsidRDefault="00ED7DA9">
      <w:pPr>
        <w:pStyle w:val="TableofAuthorities"/>
        <w:tabs>
          <w:tab w:val="right" w:leader="dot" w:pos="9350"/>
        </w:tabs>
        <w:rPr>
          <w:noProof/>
        </w:rPr>
      </w:pPr>
      <w:r w:rsidRPr="006C1DD3">
        <w:rPr>
          <w:noProof/>
          <w:color w:val="000000"/>
        </w:rPr>
        <w:t>42 U.S.C. § 12112(d)(2)(A)</w:t>
      </w:r>
      <w:r>
        <w:rPr>
          <w:noProof/>
        </w:rPr>
        <w:tab/>
        <w:t>9</w:t>
      </w:r>
      <w:r w:rsidR="00651E33">
        <w:rPr>
          <w:noProof/>
        </w:rPr>
        <w:t>. 10</w:t>
      </w:r>
    </w:p>
    <w:p w:rsidR="00ED7DA9" w:rsidRDefault="00ED7DA9">
      <w:pPr>
        <w:pStyle w:val="TableofAuthorities"/>
        <w:tabs>
          <w:tab w:val="right" w:leader="dot" w:pos="9350"/>
        </w:tabs>
        <w:rPr>
          <w:noProof/>
        </w:rPr>
      </w:pPr>
      <w:r w:rsidRPr="006C1DD3">
        <w:rPr>
          <w:noProof/>
          <w:color w:val="000000"/>
        </w:rPr>
        <w:t>42 U.S.C. § 12112(d)(2)(B)</w:t>
      </w:r>
      <w:r>
        <w:rPr>
          <w:noProof/>
        </w:rPr>
        <w:tab/>
        <w:t>9</w:t>
      </w:r>
    </w:p>
    <w:p w:rsidR="00ED7DA9" w:rsidRDefault="00ED7DA9">
      <w:pPr>
        <w:pStyle w:val="TableofAuthorities"/>
        <w:tabs>
          <w:tab w:val="right" w:leader="dot" w:pos="9350"/>
        </w:tabs>
        <w:rPr>
          <w:noProof/>
        </w:rPr>
      </w:pPr>
      <w:r w:rsidRPr="006C1DD3">
        <w:rPr>
          <w:noProof/>
          <w:color w:val="000000"/>
        </w:rPr>
        <w:t>42 U.S.C. § 12113(b)</w:t>
      </w:r>
      <w:r>
        <w:rPr>
          <w:noProof/>
        </w:rPr>
        <w:tab/>
        <w:t>7</w:t>
      </w:r>
    </w:p>
    <w:p w:rsidR="00ED7DA9" w:rsidRPr="00ED7DA9" w:rsidRDefault="00ED7DA9" w:rsidP="00ED7DA9">
      <w:pPr>
        <w:pStyle w:val="TOAHeading"/>
        <w:tabs>
          <w:tab w:val="right" w:leader="dot" w:pos="9350"/>
        </w:tabs>
        <w:jc w:val="center"/>
        <w:rPr>
          <w:rFonts w:asciiTheme="minorHAnsi" w:hAnsiTheme="minorHAnsi" w:cstheme="minorBidi"/>
          <w:b/>
          <w:bCs w:val="0"/>
          <w:noProof/>
          <w:sz w:val="22"/>
          <w:szCs w:val="22"/>
          <w:u w:val="single"/>
        </w:rPr>
      </w:pPr>
      <w:r>
        <w:rPr>
          <w:bCs w:val="0"/>
          <w:iCs w:val="0"/>
          <w:u w:val="single"/>
        </w:rPr>
        <w:fldChar w:fldCharType="end"/>
      </w:r>
      <w:r>
        <w:rPr>
          <w:bCs w:val="0"/>
          <w:iCs w:val="0"/>
          <w:u w:val="single"/>
        </w:rPr>
        <w:fldChar w:fldCharType="begin"/>
      </w:r>
      <w:r>
        <w:rPr>
          <w:bCs w:val="0"/>
          <w:iCs w:val="0"/>
          <w:u w:val="single"/>
        </w:rPr>
        <w:instrText xml:space="preserve"> TOA \h \c "3" \p \d "-" \g "–" \l ", " </w:instrText>
      </w:r>
      <w:r>
        <w:rPr>
          <w:bCs w:val="0"/>
          <w:iCs w:val="0"/>
          <w:u w:val="single"/>
        </w:rPr>
        <w:fldChar w:fldCharType="separate"/>
      </w:r>
      <w:r w:rsidRPr="00ED7DA9">
        <w:rPr>
          <w:b/>
          <w:noProof/>
          <w:u w:val="single"/>
        </w:rPr>
        <w:t>Regulations</w:t>
      </w:r>
    </w:p>
    <w:p w:rsidR="00ED7DA9" w:rsidRDefault="00ED7DA9">
      <w:pPr>
        <w:pStyle w:val="TableofAuthorities"/>
        <w:tabs>
          <w:tab w:val="right" w:leader="dot" w:pos="9350"/>
        </w:tabs>
        <w:rPr>
          <w:noProof/>
        </w:rPr>
      </w:pPr>
      <w:r w:rsidRPr="002651DD">
        <w:rPr>
          <w:noProof/>
          <w:color w:val="000000"/>
        </w:rPr>
        <w:t>29 C.F.R. § 1630.13(a)</w:t>
      </w:r>
      <w:r>
        <w:rPr>
          <w:noProof/>
        </w:rPr>
        <w:tab/>
        <w:t>9</w:t>
      </w:r>
    </w:p>
    <w:p w:rsidR="00DD1830" w:rsidRDefault="00DD1830" w:rsidP="00DD1830">
      <w:pPr>
        <w:pStyle w:val="TableofAuthorities"/>
        <w:tabs>
          <w:tab w:val="right" w:leader="dot" w:pos="9350"/>
        </w:tabs>
        <w:rPr>
          <w:noProof/>
        </w:rPr>
      </w:pPr>
      <w:r>
        <w:rPr>
          <w:noProof/>
          <w:color w:val="000000"/>
        </w:rPr>
        <w:t>29 C.F.R. § 1630.2(g</w:t>
      </w:r>
      <w:r w:rsidRPr="002651DD">
        <w:rPr>
          <w:noProof/>
          <w:color w:val="000000"/>
        </w:rPr>
        <w:t>)(1)(i)</w:t>
      </w:r>
      <w:r>
        <w:rPr>
          <w:noProof/>
          <w:color w:val="000000"/>
        </w:rPr>
        <w:t>-(iii)</w:t>
      </w:r>
      <w:r>
        <w:rPr>
          <w:noProof/>
        </w:rPr>
        <w:tab/>
        <w:t>4</w:t>
      </w:r>
    </w:p>
    <w:p w:rsidR="00ED7DA9" w:rsidRDefault="00ED7DA9">
      <w:pPr>
        <w:pStyle w:val="TableofAuthorities"/>
        <w:tabs>
          <w:tab w:val="right" w:leader="dot" w:pos="9350"/>
        </w:tabs>
        <w:rPr>
          <w:noProof/>
        </w:rPr>
      </w:pPr>
      <w:r w:rsidRPr="002651DD">
        <w:rPr>
          <w:noProof/>
          <w:color w:val="000000"/>
        </w:rPr>
        <w:t>29 C.F.R. § 1630.2(i)(1)(i)</w:t>
      </w:r>
      <w:r w:rsidR="00DD1830">
        <w:rPr>
          <w:noProof/>
          <w:color w:val="000000"/>
        </w:rPr>
        <w:t xml:space="preserve"> and (ii)</w:t>
      </w:r>
      <w:r>
        <w:rPr>
          <w:noProof/>
        </w:rPr>
        <w:tab/>
        <w:t>5</w:t>
      </w:r>
    </w:p>
    <w:p w:rsidR="00ED7DA9" w:rsidRDefault="00651E33">
      <w:pPr>
        <w:pStyle w:val="TableofAuthorities"/>
        <w:tabs>
          <w:tab w:val="right" w:leader="dot" w:pos="9350"/>
        </w:tabs>
        <w:rPr>
          <w:noProof/>
        </w:rPr>
      </w:pPr>
      <w:r>
        <w:rPr>
          <w:noProof/>
          <w:color w:val="000000"/>
        </w:rPr>
        <w:t xml:space="preserve">29 C.F.R. § </w:t>
      </w:r>
      <w:r w:rsidR="00ED7DA9" w:rsidRPr="002651DD">
        <w:rPr>
          <w:noProof/>
          <w:color w:val="000000"/>
        </w:rPr>
        <w:t>1630.2(r)</w:t>
      </w:r>
      <w:r w:rsidR="00ED7DA9">
        <w:rPr>
          <w:noProof/>
        </w:rPr>
        <w:tab/>
        <w:t>7</w:t>
      </w:r>
    </w:p>
    <w:p w:rsidR="00ED7DA9" w:rsidRDefault="00ED7DA9">
      <w:pPr>
        <w:pStyle w:val="TableofAuthorities"/>
        <w:tabs>
          <w:tab w:val="right" w:leader="dot" w:pos="9350"/>
        </w:tabs>
        <w:rPr>
          <w:noProof/>
        </w:rPr>
      </w:pPr>
      <w:r w:rsidRPr="002651DD">
        <w:rPr>
          <w:noProof/>
          <w:color w:val="000000"/>
        </w:rPr>
        <w:t>29 C.F.R. §§ 1630.10(a)</w:t>
      </w:r>
      <w:r>
        <w:rPr>
          <w:noProof/>
        </w:rPr>
        <w:tab/>
        <w:t>6</w:t>
      </w:r>
    </w:p>
    <w:p w:rsidR="00DD1830" w:rsidRDefault="00ED7DA9" w:rsidP="00DD1830">
      <w:pPr>
        <w:pStyle w:val="TableofAuthorities"/>
        <w:tabs>
          <w:tab w:val="right" w:leader="dot" w:pos="9350"/>
        </w:tabs>
        <w:rPr>
          <w:noProof/>
        </w:rPr>
      </w:pPr>
      <w:r>
        <w:rPr>
          <w:bCs/>
          <w:iCs/>
          <w:u w:val="single"/>
        </w:rPr>
        <w:fldChar w:fldCharType="end"/>
      </w:r>
      <w:bookmarkEnd w:id="3"/>
      <w:r w:rsidR="00DD1830" w:rsidRPr="002651DD">
        <w:rPr>
          <w:noProof/>
          <w:color w:val="000000"/>
        </w:rPr>
        <w:t>29 C.F.R. §</w:t>
      </w:r>
      <w:r w:rsidR="00DD1830">
        <w:rPr>
          <w:noProof/>
          <w:color w:val="000000"/>
        </w:rPr>
        <w:t>§</w:t>
      </w:r>
      <w:r w:rsidR="00DD1830" w:rsidRPr="002651DD">
        <w:rPr>
          <w:noProof/>
          <w:color w:val="000000"/>
        </w:rPr>
        <w:t xml:space="preserve"> 1630.14(a)</w:t>
      </w:r>
      <w:r w:rsidR="00DD1830">
        <w:rPr>
          <w:noProof/>
          <w:color w:val="000000"/>
        </w:rPr>
        <w:t>(b)(3)</w:t>
      </w:r>
      <w:r w:rsidR="00DD1830">
        <w:rPr>
          <w:noProof/>
        </w:rPr>
        <w:tab/>
        <w:t>6, 9</w:t>
      </w:r>
    </w:p>
    <w:p w:rsidR="00DD1830" w:rsidRDefault="00DD1830" w:rsidP="00DD1830">
      <w:pPr>
        <w:pStyle w:val="TableofAuthorities"/>
        <w:tabs>
          <w:tab w:val="right" w:leader="dot" w:pos="9350"/>
        </w:tabs>
        <w:rPr>
          <w:noProof/>
          <w:color w:val="000000"/>
        </w:rPr>
      </w:pPr>
      <w:r w:rsidRPr="00DD1830">
        <w:rPr>
          <w:noProof/>
          <w:color w:val="000000"/>
        </w:rPr>
        <w:t>29 C.F.R. Pt. 1630, App. § 1630.</w:t>
      </w:r>
      <w:r w:rsidR="00651E33">
        <w:rPr>
          <w:noProof/>
          <w:color w:val="000000"/>
        </w:rPr>
        <w:t>2(r</w:t>
      </w:r>
      <w:r w:rsidRPr="00DD1830">
        <w:rPr>
          <w:noProof/>
          <w:color w:val="000000"/>
        </w:rPr>
        <w:t>)</w:t>
      </w:r>
      <w:r>
        <w:rPr>
          <w:noProof/>
          <w:color w:val="000000"/>
        </w:rPr>
        <w:tab/>
        <w:t>8</w:t>
      </w:r>
    </w:p>
    <w:p w:rsidR="00651E33" w:rsidRPr="00651E33" w:rsidRDefault="00651E33" w:rsidP="00651E33">
      <w:pPr>
        <w:pStyle w:val="TableofAuthorities"/>
        <w:tabs>
          <w:tab w:val="right" w:leader="dot" w:pos="9350"/>
        </w:tabs>
        <w:rPr>
          <w:noProof/>
          <w:color w:val="000000"/>
        </w:rPr>
      </w:pPr>
      <w:r w:rsidRPr="00651E33">
        <w:rPr>
          <w:noProof/>
          <w:color w:val="000000"/>
        </w:rPr>
        <w:t>29 C.F.R. Pt. 1630, App. § 1630.13(a)</w:t>
      </w:r>
      <w:r>
        <w:rPr>
          <w:noProof/>
          <w:color w:val="000000"/>
        </w:rPr>
        <w:tab/>
        <w:t>9</w:t>
      </w:r>
    </w:p>
    <w:p w:rsidR="00B944E1" w:rsidRDefault="00B944E1" w:rsidP="00ED7DA9">
      <w:pPr>
        <w:contextualSpacing/>
        <w:rPr>
          <w:rFonts w:cs="Times New Roman"/>
          <w:u w:val="single"/>
        </w:rPr>
      </w:pPr>
    </w:p>
    <w:p w:rsidR="00B944E1" w:rsidRPr="006761BB" w:rsidRDefault="00B944E1" w:rsidP="003C450E">
      <w:pPr>
        <w:spacing w:line="480" w:lineRule="auto"/>
        <w:contextualSpacing/>
        <w:rPr>
          <w:rFonts w:cs="Times New Roman"/>
          <w:u w:val="single"/>
        </w:rPr>
      </w:pPr>
    </w:p>
    <w:p w:rsidR="00C22701" w:rsidRPr="006761BB" w:rsidRDefault="00C22701" w:rsidP="003C450E">
      <w:pPr>
        <w:spacing w:line="480" w:lineRule="auto"/>
        <w:contextualSpacing/>
        <w:rPr>
          <w:rFonts w:cs="Times New Roman"/>
          <w:u w:val="single"/>
        </w:rPr>
      </w:pPr>
    </w:p>
    <w:p w:rsidR="00B944E1" w:rsidRDefault="00B944E1" w:rsidP="003C450E">
      <w:pPr>
        <w:spacing w:line="480" w:lineRule="auto"/>
        <w:contextualSpacing/>
        <w:rPr>
          <w:rFonts w:cs="Times New Roman"/>
          <w:u w:val="single"/>
        </w:rPr>
        <w:sectPr w:rsidR="00B944E1" w:rsidSect="00B944E1">
          <w:footerReference w:type="first" r:id="rId14"/>
          <w:pgSz w:w="12240" w:h="15840"/>
          <w:pgMar w:top="1440" w:right="1440" w:bottom="1440" w:left="1440" w:header="720" w:footer="720" w:gutter="0"/>
          <w:pgNumType w:fmt="lowerRoman" w:start="1"/>
          <w:cols w:space="720"/>
          <w:docGrid w:linePitch="360"/>
        </w:sectPr>
      </w:pPr>
    </w:p>
    <w:p w:rsidR="005A2FB7" w:rsidRPr="003632FD" w:rsidRDefault="00522380" w:rsidP="003632FD">
      <w:pPr>
        <w:pStyle w:val="Heading1"/>
      </w:pPr>
      <w:bookmarkStart w:id="4" w:name="_Toc464211389"/>
      <w:r w:rsidRPr="003632FD">
        <w:lastRenderedPageBreak/>
        <w:t>PRELIMINARY STATEMENT</w:t>
      </w:r>
      <w:bookmarkEnd w:id="4"/>
    </w:p>
    <w:p w:rsidR="007741C8" w:rsidRPr="009F20CD" w:rsidRDefault="001E4D90" w:rsidP="00651E33">
      <w:pPr>
        <w:spacing w:line="480" w:lineRule="auto"/>
        <w:ind w:firstLine="720"/>
        <w:contextualSpacing/>
        <w:jc w:val="both"/>
        <w:rPr>
          <w:rFonts w:cs="Times New Roman"/>
        </w:rPr>
      </w:pPr>
      <w:r w:rsidRPr="009F20CD">
        <w:rPr>
          <w:rFonts w:cs="Times New Roman"/>
        </w:rPr>
        <w:t xml:space="preserve">In the </w:t>
      </w:r>
      <w:r w:rsidR="008224F4">
        <w:rPr>
          <w:rFonts w:cs="Times New Roman"/>
        </w:rPr>
        <w:t xml:space="preserve">instant action, Plaintiff </w:t>
      </w:r>
      <w:proofErr w:type="spellStart"/>
      <w:r w:rsidR="008224F4">
        <w:rPr>
          <w:rFonts w:cs="Times New Roman"/>
        </w:rPr>
        <w:t>Nadya</w:t>
      </w:r>
      <w:proofErr w:type="spellEnd"/>
      <w:r w:rsidR="008224F4">
        <w:rPr>
          <w:rFonts w:cs="Times New Roman"/>
        </w:rPr>
        <w:t xml:space="preserve"> </w:t>
      </w:r>
      <w:proofErr w:type="spellStart"/>
      <w:r w:rsidRPr="009F20CD">
        <w:rPr>
          <w:rFonts w:cs="Times New Roman"/>
        </w:rPr>
        <w:t>Buttigieg</w:t>
      </w:r>
      <w:proofErr w:type="spellEnd"/>
      <w:r w:rsidR="00F6146F" w:rsidRPr="009F20CD">
        <w:rPr>
          <w:rFonts w:cs="Times New Roman"/>
        </w:rPr>
        <w:t xml:space="preserve"> alleges, among other things, </w:t>
      </w:r>
      <w:r w:rsidRPr="009F20CD">
        <w:rPr>
          <w:rFonts w:cs="Times New Roman"/>
        </w:rPr>
        <w:t>that Defendants, the City of New York and the New York City Fire Department (FDNY)</w:t>
      </w:r>
      <w:r w:rsidR="002F6EC4" w:rsidRPr="009F20CD">
        <w:rPr>
          <w:rFonts w:cs="Times New Roman"/>
        </w:rPr>
        <w:t xml:space="preserve">, </w:t>
      </w:r>
      <w:r w:rsidR="005364BD" w:rsidRPr="009F20CD">
        <w:rPr>
          <w:rFonts w:cs="Times New Roman"/>
        </w:rPr>
        <w:t xml:space="preserve">violated the Rehabilitation Act of 1973, </w:t>
      </w:r>
      <w:r w:rsidR="00950A70">
        <w:rPr>
          <w:rFonts w:cs="Times New Roman"/>
        </w:rPr>
        <w:t>Se</w:t>
      </w:r>
      <w:r w:rsidR="00950A70" w:rsidRPr="009F20CD">
        <w:rPr>
          <w:rFonts w:cs="Times New Roman"/>
        </w:rPr>
        <w:t xml:space="preserve">ction </w:t>
      </w:r>
      <w:r w:rsidR="005364BD" w:rsidRPr="009F20CD">
        <w:rPr>
          <w:rFonts w:cs="Times New Roman"/>
        </w:rPr>
        <w:t xml:space="preserve">504, as amended, </w:t>
      </w:r>
      <w:bookmarkStart w:id="5" w:name="dabmci_09c17f92137b4416b19f805731a9441a"/>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29 U.S.C. § 701</w:instrText>
      </w:r>
      <w:r w:rsidR="00ED7DA9" w:rsidRPr="00ED7DA9">
        <w:rPr>
          <w:rFonts w:cs="Times New Roman"/>
        </w:rPr>
        <w:instrText xml:space="preserve">" \s "dabmci_09c17f92137b4416b19f805731a9441a_1" \c 2 </w:instrText>
      </w:r>
      <w:r w:rsidR="00ED7DA9">
        <w:rPr>
          <w:rFonts w:cs="Times New Roman"/>
        </w:rPr>
        <w:fldChar w:fldCharType="end"/>
      </w:r>
      <w:r w:rsidR="005364BD" w:rsidRPr="009F20CD">
        <w:rPr>
          <w:rFonts w:cs="Times New Roman"/>
        </w:rPr>
        <w:t>29 U.S.C. § 701</w:t>
      </w:r>
      <w:bookmarkEnd w:id="5"/>
      <w:r w:rsidR="005364BD" w:rsidRPr="009F20CD">
        <w:rPr>
          <w:rFonts w:cs="Times New Roman"/>
        </w:rPr>
        <w:t xml:space="preserve"> </w:t>
      </w:r>
      <w:r w:rsidR="005364BD" w:rsidRPr="009F20CD">
        <w:rPr>
          <w:rFonts w:cs="Times New Roman"/>
          <w:i/>
        </w:rPr>
        <w:t>et seq</w:t>
      </w:r>
      <w:r w:rsidR="005364BD" w:rsidRPr="009F20CD">
        <w:rPr>
          <w:rFonts w:cs="Times New Roman"/>
        </w:rPr>
        <w:t xml:space="preserve">. (the Rehab Act) </w:t>
      </w:r>
      <w:r w:rsidRPr="009F20CD">
        <w:rPr>
          <w:rFonts w:cs="Times New Roman"/>
        </w:rPr>
        <w:t xml:space="preserve">when </w:t>
      </w:r>
      <w:r w:rsidR="007741C8" w:rsidRPr="009F20CD">
        <w:rPr>
          <w:rFonts w:cs="Times New Roman"/>
        </w:rPr>
        <w:t>they</w:t>
      </w:r>
      <w:r w:rsidRPr="009F20CD">
        <w:rPr>
          <w:rFonts w:cs="Times New Roman"/>
        </w:rPr>
        <w:t xml:space="preserve">: (1) refused to hire </w:t>
      </w:r>
      <w:r w:rsidR="00F6146F" w:rsidRPr="009F20CD">
        <w:rPr>
          <w:rFonts w:cs="Times New Roman"/>
        </w:rPr>
        <w:t xml:space="preserve">her </w:t>
      </w:r>
      <w:r w:rsidRPr="009F20CD">
        <w:rPr>
          <w:rFonts w:cs="Times New Roman"/>
        </w:rPr>
        <w:t>as a paramedic because she has monocular vision; and (2)</w:t>
      </w:r>
      <w:r w:rsidR="00171C44">
        <w:rPr>
          <w:rFonts w:cs="Times New Roman"/>
        </w:rPr>
        <w:t> </w:t>
      </w:r>
      <w:r w:rsidR="000B7493">
        <w:rPr>
          <w:rFonts w:cs="Times New Roman"/>
        </w:rPr>
        <w:t xml:space="preserve">inquired into </w:t>
      </w:r>
      <w:r w:rsidR="00F6146F" w:rsidRPr="009F20CD">
        <w:rPr>
          <w:rFonts w:cs="Times New Roman"/>
        </w:rPr>
        <w:t xml:space="preserve">her </w:t>
      </w:r>
      <w:r w:rsidR="002F6EC4" w:rsidRPr="009F20CD">
        <w:rPr>
          <w:rFonts w:cs="Times New Roman"/>
        </w:rPr>
        <w:t xml:space="preserve">medical condition </w:t>
      </w:r>
      <w:r w:rsidRPr="009F20CD">
        <w:rPr>
          <w:rFonts w:cs="Times New Roman"/>
        </w:rPr>
        <w:t xml:space="preserve">before </w:t>
      </w:r>
      <w:r w:rsidR="00F6146F" w:rsidRPr="009F20CD">
        <w:rPr>
          <w:rFonts w:cs="Times New Roman"/>
        </w:rPr>
        <w:t xml:space="preserve">they extended her </w:t>
      </w:r>
      <w:r w:rsidRPr="009F20CD">
        <w:rPr>
          <w:rFonts w:cs="Times New Roman"/>
        </w:rPr>
        <w:t>a</w:t>
      </w:r>
      <w:r w:rsidR="00F6146F" w:rsidRPr="009F20CD">
        <w:rPr>
          <w:rFonts w:cs="Times New Roman"/>
        </w:rPr>
        <w:t>n</w:t>
      </w:r>
      <w:r w:rsidRPr="009F20CD">
        <w:rPr>
          <w:rFonts w:cs="Times New Roman"/>
        </w:rPr>
        <w:t xml:space="preserve"> offer of employment.  </w:t>
      </w:r>
    </w:p>
    <w:p w:rsidR="00F6146F" w:rsidRPr="009F20CD" w:rsidRDefault="00522380" w:rsidP="00651E33">
      <w:pPr>
        <w:spacing w:line="480" w:lineRule="auto"/>
        <w:ind w:firstLine="720"/>
        <w:contextualSpacing/>
        <w:jc w:val="both"/>
        <w:rPr>
          <w:rFonts w:cs="Times New Roman"/>
        </w:rPr>
      </w:pPr>
      <w:r w:rsidRPr="009F20CD">
        <w:rPr>
          <w:rFonts w:cs="Times New Roman"/>
        </w:rPr>
        <w:t>The United States respectfully submits this Statement of Inter</w:t>
      </w:r>
      <w:r w:rsidR="00F53D42" w:rsidRPr="009F20CD">
        <w:rPr>
          <w:rFonts w:cs="Times New Roman"/>
        </w:rPr>
        <w:t xml:space="preserve">est </w:t>
      </w:r>
      <w:r w:rsidR="00FB408F" w:rsidRPr="009F20CD">
        <w:rPr>
          <w:rFonts w:cs="Times New Roman"/>
        </w:rPr>
        <w:t xml:space="preserve">to </w:t>
      </w:r>
      <w:r w:rsidR="00DF6E90" w:rsidRPr="009F20CD">
        <w:rPr>
          <w:rFonts w:cs="Times New Roman"/>
        </w:rPr>
        <w:t xml:space="preserve">address </w:t>
      </w:r>
      <w:r w:rsidR="00FB408F" w:rsidRPr="009F20CD">
        <w:rPr>
          <w:rFonts w:cs="Times New Roman"/>
        </w:rPr>
        <w:t xml:space="preserve">the proper interpretation of </w:t>
      </w:r>
      <w:r w:rsidR="00286346" w:rsidRPr="009F20CD">
        <w:rPr>
          <w:rFonts w:cs="Times New Roman"/>
        </w:rPr>
        <w:t xml:space="preserve">the Rehabilitation Act and </w:t>
      </w:r>
      <w:r w:rsidR="009F20CD" w:rsidRPr="009F20CD">
        <w:rPr>
          <w:rFonts w:cs="Times New Roman"/>
        </w:rPr>
        <w:t>t</w:t>
      </w:r>
      <w:r w:rsidR="00FB408F" w:rsidRPr="009F20CD">
        <w:rPr>
          <w:rFonts w:cs="Times New Roman"/>
        </w:rPr>
        <w:t>itle I of the Americans with Disabilities Act</w:t>
      </w:r>
      <w:r w:rsidR="0093081A" w:rsidRPr="009F20CD">
        <w:rPr>
          <w:rFonts w:cs="Times New Roman"/>
        </w:rPr>
        <w:t xml:space="preserve"> of 1990</w:t>
      </w:r>
      <w:r w:rsidR="00FB408F" w:rsidRPr="009F20CD">
        <w:rPr>
          <w:rFonts w:cs="Times New Roman"/>
        </w:rPr>
        <w:t xml:space="preserve">, </w:t>
      </w:r>
      <w:bookmarkStart w:id="6" w:name="dabmci_6baaae685e71451ca4241786c3d803e3"/>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42 U.S.C. § 12111</w:instrText>
      </w:r>
      <w:r w:rsidR="00ED7DA9" w:rsidRPr="00ED7DA9">
        <w:rPr>
          <w:rFonts w:cs="Times New Roman"/>
        </w:rPr>
        <w:instrText xml:space="preserve">" \s "dabmci_6baaae685e71451ca4241786c3d803e3_2" \c 2 </w:instrText>
      </w:r>
      <w:r w:rsidR="00ED7DA9">
        <w:rPr>
          <w:rFonts w:cs="Times New Roman"/>
        </w:rPr>
        <w:fldChar w:fldCharType="end"/>
      </w:r>
      <w:r w:rsidR="00FB408F" w:rsidRPr="009F20CD">
        <w:rPr>
          <w:rFonts w:cs="Times New Roman"/>
        </w:rPr>
        <w:t>42 U.S.C. § 12111</w:t>
      </w:r>
      <w:bookmarkEnd w:id="6"/>
      <w:r w:rsidR="00FB408F" w:rsidRPr="009F20CD">
        <w:rPr>
          <w:rFonts w:cs="Times New Roman"/>
        </w:rPr>
        <w:t xml:space="preserve"> </w:t>
      </w:r>
      <w:r w:rsidR="00FB408F" w:rsidRPr="009F20CD">
        <w:rPr>
          <w:rFonts w:cs="Times New Roman"/>
          <w:i/>
        </w:rPr>
        <w:t>et seq</w:t>
      </w:r>
      <w:r w:rsidR="00373AB1" w:rsidRPr="009F20CD">
        <w:rPr>
          <w:rFonts w:cs="Times New Roman"/>
          <w:i/>
        </w:rPr>
        <w:t>.</w:t>
      </w:r>
      <w:r w:rsidR="00FB408F" w:rsidRPr="009F20CD">
        <w:rPr>
          <w:rFonts w:cs="Times New Roman"/>
        </w:rPr>
        <w:t xml:space="preserve"> (</w:t>
      </w:r>
      <w:r w:rsidR="00A76261" w:rsidRPr="009F20CD">
        <w:rPr>
          <w:rFonts w:cs="Times New Roman"/>
        </w:rPr>
        <w:t xml:space="preserve">the </w:t>
      </w:r>
      <w:r w:rsidR="006665E5" w:rsidRPr="009F20CD">
        <w:rPr>
          <w:rFonts w:cs="Times New Roman"/>
        </w:rPr>
        <w:t>ADA</w:t>
      </w:r>
      <w:r w:rsidR="00BD47DA">
        <w:rPr>
          <w:rFonts w:cs="Times New Roman"/>
        </w:rPr>
        <w:t>,</w:t>
      </w:r>
      <w:r w:rsidR="000A3E6E">
        <w:rPr>
          <w:rFonts w:cs="Times New Roman"/>
        </w:rPr>
        <w:t xml:space="preserve"> or title I</w:t>
      </w:r>
      <w:r w:rsidR="00AF2305" w:rsidRPr="009F20CD">
        <w:rPr>
          <w:rFonts w:cs="Times New Roman"/>
        </w:rPr>
        <w:t>)</w:t>
      </w:r>
      <w:r w:rsidR="00F006CE" w:rsidRPr="009F20CD">
        <w:rPr>
          <w:rFonts w:cs="Times New Roman"/>
        </w:rPr>
        <w:t>,</w:t>
      </w:r>
      <w:r w:rsidR="00A83276" w:rsidRPr="009F20CD">
        <w:rPr>
          <w:rFonts w:cs="Times New Roman"/>
        </w:rPr>
        <w:t xml:space="preserve"> </w:t>
      </w:r>
      <w:r w:rsidR="00171C44">
        <w:rPr>
          <w:rFonts w:cs="Times New Roman"/>
        </w:rPr>
        <w:t xml:space="preserve">given that </w:t>
      </w:r>
      <w:r w:rsidR="00171C44" w:rsidRPr="009F20CD">
        <w:t xml:space="preserve">employment actions under </w:t>
      </w:r>
      <w:r w:rsidR="00950A70">
        <w:t>s</w:t>
      </w:r>
      <w:r w:rsidR="00171C44" w:rsidRPr="009F20CD">
        <w:t xml:space="preserve">ection 504 require the application of the standards under title I of the ADA, </w:t>
      </w:r>
      <w:bookmarkStart w:id="7" w:name="dabmci_049fe5b1b7184f54b9bc66b005eaa700"/>
      <w:r w:rsidR="00ED7DA9">
        <w:fldChar w:fldCharType="begin"/>
      </w:r>
      <w:r w:rsidR="00ED7DA9" w:rsidRPr="00ED7DA9">
        <w:rPr>
          <w:rFonts w:cs="Times New Roman"/>
        </w:rPr>
        <w:instrText xml:space="preserve"> TA \l "</w:instrText>
      </w:r>
      <w:r w:rsidR="00ED7DA9" w:rsidRPr="00ED7DA9">
        <w:rPr>
          <w:rFonts w:cs="Times New Roman"/>
          <w:color w:val="000000"/>
        </w:rPr>
        <w:instrText>29 U.S.C. § 794(d)</w:instrText>
      </w:r>
      <w:r w:rsidR="00ED7DA9" w:rsidRPr="00ED7DA9">
        <w:rPr>
          <w:rFonts w:cs="Times New Roman"/>
        </w:rPr>
        <w:instrText xml:space="preserve">" \s "dabmci_049fe5b1b7184f54b9bc66b005eaa700_3" \c 2 </w:instrText>
      </w:r>
      <w:r w:rsidR="00ED7DA9">
        <w:fldChar w:fldCharType="end"/>
      </w:r>
      <w:r w:rsidR="00171C44" w:rsidRPr="009F20CD">
        <w:t>29 U.S.C. § 794(d)</w:t>
      </w:r>
      <w:bookmarkEnd w:id="7"/>
      <w:r w:rsidR="00171C44">
        <w:t xml:space="preserve">.  </w:t>
      </w:r>
      <w:r w:rsidR="00F6146F" w:rsidRPr="009F20CD">
        <w:rPr>
          <w:rFonts w:cs="Times New Roman"/>
        </w:rPr>
        <w:t xml:space="preserve">Under </w:t>
      </w:r>
      <w:bookmarkStart w:id="8" w:name="dabmci_e28d78564b9d4b66bb6c54fb6badc53c"/>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28 U.S.C. § 517</w:instrText>
      </w:r>
      <w:r w:rsidR="00ED7DA9" w:rsidRPr="00ED7DA9">
        <w:rPr>
          <w:rFonts w:cs="Times New Roman"/>
        </w:rPr>
        <w:instrText xml:space="preserve">" \s "dabmci_e28d78564b9d4b66bb6c54fb6badc53c_1" \c 2 </w:instrText>
      </w:r>
      <w:r w:rsidR="00ED7DA9">
        <w:rPr>
          <w:rFonts w:cs="Times New Roman"/>
        </w:rPr>
        <w:fldChar w:fldCharType="end"/>
      </w:r>
      <w:r w:rsidR="00F6146F" w:rsidRPr="009F20CD">
        <w:rPr>
          <w:rFonts w:cs="Times New Roman"/>
        </w:rPr>
        <w:t>28 U.S.C. § 517</w:t>
      </w:r>
      <w:bookmarkEnd w:id="8"/>
      <w:r w:rsidR="00F6146F" w:rsidRPr="009F20CD">
        <w:rPr>
          <w:rFonts w:cs="Times New Roman"/>
        </w:rPr>
        <w:t xml:space="preserve">, “the Solicitor General, or any officer of the Department of Justice, may be sent by the Attorney General to any State or district in the United States to attend the interests of the United States in a suit pending in a court of the United States, or in a court of a State, or to attend to any other interest of the United States.” </w:t>
      </w:r>
    </w:p>
    <w:p w:rsidR="009F20CD" w:rsidRPr="009F20CD" w:rsidRDefault="005364BD" w:rsidP="00651E33">
      <w:pPr>
        <w:spacing w:line="480" w:lineRule="auto"/>
        <w:ind w:firstLine="720"/>
        <w:contextualSpacing/>
        <w:jc w:val="both"/>
        <w:rPr>
          <w:rFonts w:cs="Times New Roman"/>
        </w:rPr>
      </w:pPr>
      <w:r w:rsidRPr="009F20CD">
        <w:t xml:space="preserve">The United States has a strong interest in supporting the proper interpretation and application of title I of the ADA; furthering the ADA’s explicit congressional intent </w:t>
      </w:r>
      <w:r w:rsidRPr="009F20CD">
        <w:lastRenderedPageBreak/>
        <w:t xml:space="preserve">to provide clear, strong, consistent, and enforceable standards addressing discrimination against individuals with disabilities; and ensuring that the Federal government plays a central role in enforcing the standards established under title I.  </w:t>
      </w:r>
      <w:r w:rsidRPr="009F20CD">
        <w:rPr>
          <w:i/>
        </w:rPr>
        <w:t>See</w:t>
      </w:r>
      <w:r w:rsidRPr="009F20CD">
        <w:t xml:space="preserve"> </w:t>
      </w:r>
      <w:bookmarkStart w:id="9" w:name="dabmci_7377ebd96b8143559f840adefbca08ad"/>
      <w:r w:rsidR="00ED7DA9">
        <w:fldChar w:fldCharType="begin"/>
      </w:r>
      <w:r w:rsidR="00ED7DA9" w:rsidRPr="00ED7DA9">
        <w:rPr>
          <w:rFonts w:cs="Times New Roman"/>
        </w:rPr>
        <w:instrText xml:space="preserve"> TA \l "</w:instrText>
      </w:r>
      <w:r w:rsidR="00ED7DA9" w:rsidRPr="00ED7DA9">
        <w:rPr>
          <w:rFonts w:cs="Times New Roman"/>
          <w:color w:val="000000"/>
        </w:rPr>
        <w:instrText>42 U.S.C. § 12101(b)</w:instrText>
      </w:r>
      <w:r w:rsidR="00ED7DA9" w:rsidRPr="00ED7DA9">
        <w:rPr>
          <w:rFonts w:cs="Times New Roman"/>
        </w:rPr>
        <w:instrText xml:space="preserve">" \s "dabmci_7377ebd96b8143559f840adefbca08ad_1" \c 2 </w:instrText>
      </w:r>
      <w:r w:rsidR="00ED7DA9">
        <w:fldChar w:fldCharType="end"/>
      </w:r>
      <w:r w:rsidRPr="009F20CD">
        <w:t>42 U.S.C. § 12101(b)</w:t>
      </w:r>
      <w:bookmarkEnd w:id="9"/>
      <w:r w:rsidRPr="009F20CD">
        <w:t xml:space="preserve">.  </w:t>
      </w:r>
      <w:r w:rsidRPr="009F20CD">
        <w:rPr>
          <w:rFonts w:cs="Times New Roman"/>
        </w:rPr>
        <w:t>Further, the United States</w:t>
      </w:r>
      <w:r w:rsidR="000637DD" w:rsidRPr="009F20CD">
        <w:rPr>
          <w:rFonts w:cs="Times New Roman"/>
        </w:rPr>
        <w:t xml:space="preserve"> has a strong interest in promoting </w:t>
      </w:r>
      <w:r w:rsidR="003436A2">
        <w:rPr>
          <w:rFonts w:cs="Times New Roman"/>
        </w:rPr>
        <w:t>employment and independent living for individuals with disabilities</w:t>
      </w:r>
      <w:r w:rsidR="000637DD" w:rsidRPr="009F20CD">
        <w:rPr>
          <w:rFonts w:cs="Times New Roman"/>
        </w:rPr>
        <w:t xml:space="preserve">, in addition to ensuring that entities </w:t>
      </w:r>
      <w:r w:rsidR="002F6EC4" w:rsidRPr="009F20CD">
        <w:rPr>
          <w:rFonts w:cs="Times New Roman"/>
        </w:rPr>
        <w:t>that</w:t>
      </w:r>
      <w:r w:rsidR="000637DD" w:rsidRPr="009F20CD">
        <w:rPr>
          <w:rFonts w:cs="Times New Roman"/>
        </w:rPr>
        <w:t xml:space="preserve"> receive federal funding do not engage in discriminatory practices on the basis of disability. </w:t>
      </w:r>
      <w:r w:rsidR="007741C8" w:rsidRPr="009F20CD">
        <w:rPr>
          <w:rFonts w:cs="Times New Roman"/>
        </w:rPr>
        <w:t xml:space="preserve"> The purpose of the ADA and the Rehab Act </w:t>
      </w:r>
      <w:r w:rsidR="00F6146F" w:rsidRPr="009F20CD">
        <w:rPr>
          <w:rFonts w:cs="Times New Roman"/>
        </w:rPr>
        <w:t>is</w:t>
      </w:r>
      <w:r w:rsidR="007741C8" w:rsidRPr="009F20CD">
        <w:rPr>
          <w:rFonts w:cs="Times New Roman"/>
        </w:rPr>
        <w:t xml:space="preserve"> to provide a clear and comprehensive mandate for the elimination of discrimination against individuals with disabilities who are otherwise qualified to perform the essential requirements of a position of employment. </w:t>
      </w:r>
      <w:r w:rsidR="00923E59" w:rsidRPr="009F20CD">
        <w:rPr>
          <w:rFonts w:cs="Times New Roman"/>
        </w:rPr>
        <w:t xml:space="preserve"> </w:t>
      </w:r>
    </w:p>
    <w:p w:rsidR="007172CC" w:rsidRPr="009F20CD" w:rsidRDefault="007172CC" w:rsidP="00651E33">
      <w:pPr>
        <w:spacing w:line="480" w:lineRule="auto"/>
        <w:ind w:firstLine="720"/>
        <w:contextualSpacing/>
        <w:jc w:val="both"/>
        <w:rPr>
          <w:rFonts w:cs="Times New Roman"/>
        </w:rPr>
      </w:pPr>
      <w:r w:rsidRPr="009F20CD">
        <w:rPr>
          <w:rFonts w:cs="Times New Roman"/>
        </w:rPr>
        <w:t>As set forth below,</w:t>
      </w:r>
      <w:r w:rsidR="00064B26" w:rsidRPr="009F20CD">
        <w:rPr>
          <w:rFonts w:cs="Times New Roman"/>
        </w:rPr>
        <w:t xml:space="preserve"> </w:t>
      </w:r>
      <w:r w:rsidR="007741C8" w:rsidRPr="009F20CD">
        <w:rPr>
          <w:rFonts w:cs="Times New Roman"/>
        </w:rPr>
        <w:t>t</w:t>
      </w:r>
      <w:r w:rsidR="005E426A" w:rsidRPr="009F20CD">
        <w:rPr>
          <w:rFonts w:cs="Times New Roman"/>
        </w:rPr>
        <w:t>he ADA</w:t>
      </w:r>
      <w:r w:rsidR="007741C8" w:rsidRPr="009F20CD">
        <w:rPr>
          <w:rFonts w:cs="Times New Roman"/>
        </w:rPr>
        <w:t xml:space="preserve"> and </w:t>
      </w:r>
      <w:r w:rsidR="00592893" w:rsidRPr="009F20CD">
        <w:rPr>
          <w:rFonts w:cs="Times New Roman"/>
        </w:rPr>
        <w:t>Rehab Act</w:t>
      </w:r>
      <w:r w:rsidR="005E426A" w:rsidRPr="009F20CD">
        <w:rPr>
          <w:rFonts w:cs="Times New Roman"/>
        </w:rPr>
        <w:t xml:space="preserve"> </w:t>
      </w:r>
      <w:r w:rsidR="00064B26" w:rsidRPr="009F20CD">
        <w:rPr>
          <w:rFonts w:cs="Times New Roman"/>
        </w:rPr>
        <w:t>require employer</w:t>
      </w:r>
      <w:r w:rsidR="007741C8" w:rsidRPr="009F20CD">
        <w:rPr>
          <w:rFonts w:cs="Times New Roman"/>
        </w:rPr>
        <w:t>s</w:t>
      </w:r>
      <w:r w:rsidR="00064B26" w:rsidRPr="009F20CD">
        <w:rPr>
          <w:rFonts w:cs="Times New Roman"/>
        </w:rPr>
        <w:t xml:space="preserve"> to </w:t>
      </w:r>
      <w:r w:rsidR="00402DAA" w:rsidRPr="009F20CD">
        <w:rPr>
          <w:rFonts w:cs="Times New Roman"/>
        </w:rPr>
        <w:t>perform individualized assessment</w:t>
      </w:r>
      <w:r w:rsidR="007741C8" w:rsidRPr="009F20CD">
        <w:rPr>
          <w:rFonts w:cs="Times New Roman"/>
        </w:rPr>
        <w:t>s</w:t>
      </w:r>
      <w:r w:rsidR="00402DAA" w:rsidRPr="009F20CD">
        <w:rPr>
          <w:rFonts w:cs="Times New Roman"/>
        </w:rPr>
        <w:t xml:space="preserve"> of </w:t>
      </w:r>
      <w:r w:rsidR="00064B26" w:rsidRPr="009F20CD">
        <w:rPr>
          <w:rFonts w:cs="Times New Roman"/>
        </w:rPr>
        <w:t>a potential employee</w:t>
      </w:r>
      <w:r w:rsidR="0057123C" w:rsidRPr="009F20CD">
        <w:rPr>
          <w:rFonts w:cs="Times New Roman"/>
        </w:rPr>
        <w:t>’</w:t>
      </w:r>
      <w:r w:rsidR="00064B26" w:rsidRPr="009F20CD">
        <w:rPr>
          <w:rFonts w:cs="Times New Roman"/>
        </w:rPr>
        <w:t xml:space="preserve">s </w:t>
      </w:r>
      <w:r w:rsidR="00402DAA" w:rsidRPr="009F20CD">
        <w:rPr>
          <w:rFonts w:cs="Times New Roman"/>
        </w:rPr>
        <w:t>ability to perform the essential functions of</w:t>
      </w:r>
      <w:r w:rsidR="00064B26" w:rsidRPr="009F20CD">
        <w:rPr>
          <w:rFonts w:cs="Times New Roman"/>
        </w:rPr>
        <w:t xml:space="preserve"> a </w:t>
      </w:r>
      <w:r w:rsidR="00402DAA" w:rsidRPr="009F20CD">
        <w:rPr>
          <w:rFonts w:cs="Times New Roman"/>
        </w:rPr>
        <w:t xml:space="preserve">job.  </w:t>
      </w:r>
      <w:r w:rsidR="00DF6E90" w:rsidRPr="009F20CD">
        <w:rPr>
          <w:rFonts w:cs="Times New Roman"/>
        </w:rPr>
        <w:t>B</w:t>
      </w:r>
      <w:r w:rsidR="00064B26" w:rsidRPr="009F20CD">
        <w:rPr>
          <w:rFonts w:cs="Times New Roman"/>
        </w:rPr>
        <w:t>lanket rule</w:t>
      </w:r>
      <w:r w:rsidR="00DF6E90" w:rsidRPr="009F20CD">
        <w:rPr>
          <w:rFonts w:cs="Times New Roman"/>
        </w:rPr>
        <w:t>s</w:t>
      </w:r>
      <w:r w:rsidR="00064B26" w:rsidRPr="009F20CD">
        <w:rPr>
          <w:rFonts w:cs="Times New Roman"/>
        </w:rPr>
        <w:t xml:space="preserve"> </w:t>
      </w:r>
      <w:r w:rsidR="00923E59" w:rsidRPr="009F20CD">
        <w:rPr>
          <w:rFonts w:cs="Times New Roman"/>
        </w:rPr>
        <w:t xml:space="preserve">barring </w:t>
      </w:r>
      <w:r w:rsidR="00064B26" w:rsidRPr="009F20CD">
        <w:rPr>
          <w:rFonts w:cs="Times New Roman"/>
        </w:rPr>
        <w:t xml:space="preserve">individuals with particular disabilities </w:t>
      </w:r>
      <w:r w:rsidR="00DF6E90" w:rsidRPr="009F20CD">
        <w:rPr>
          <w:rFonts w:cs="Times New Roman"/>
        </w:rPr>
        <w:t xml:space="preserve">are </w:t>
      </w:r>
      <w:r w:rsidR="0078138F" w:rsidRPr="009F20CD">
        <w:rPr>
          <w:rFonts w:cs="Times New Roman"/>
        </w:rPr>
        <w:t>p</w:t>
      </w:r>
      <w:r w:rsidR="00DF6E90" w:rsidRPr="009F20CD">
        <w:rPr>
          <w:rFonts w:cs="Times New Roman"/>
        </w:rPr>
        <w:t>rohibited</w:t>
      </w:r>
      <w:r w:rsidR="0078138F" w:rsidRPr="009F20CD">
        <w:rPr>
          <w:rFonts w:cs="Times New Roman"/>
        </w:rPr>
        <w:t xml:space="preserve"> unless the rule is shown to </w:t>
      </w:r>
      <w:r w:rsidR="006F76EF">
        <w:rPr>
          <w:rFonts w:cs="Times New Roman"/>
        </w:rPr>
        <w:t xml:space="preserve">be </w:t>
      </w:r>
      <w:r w:rsidR="0078138F" w:rsidRPr="009F20CD">
        <w:rPr>
          <w:rFonts w:cs="Times New Roman"/>
        </w:rPr>
        <w:t>job related for the position in question and consistent with business necessity</w:t>
      </w:r>
      <w:r w:rsidR="00064B26" w:rsidRPr="009F20CD">
        <w:rPr>
          <w:rFonts w:cs="Times New Roman"/>
        </w:rPr>
        <w:t xml:space="preserve">.  Further, employers are </w:t>
      </w:r>
      <w:r w:rsidR="009F20CD" w:rsidRPr="009F20CD">
        <w:rPr>
          <w:rFonts w:cs="Times New Roman"/>
        </w:rPr>
        <w:t xml:space="preserve">prohibited </w:t>
      </w:r>
      <w:r w:rsidR="006F76EF">
        <w:rPr>
          <w:rFonts w:cs="Times New Roman"/>
        </w:rPr>
        <w:t xml:space="preserve">by </w:t>
      </w:r>
      <w:r w:rsidR="006F76EF" w:rsidRPr="009F20CD">
        <w:rPr>
          <w:rFonts w:cs="Times New Roman"/>
        </w:rPr>
        <w:t>the Rehab Act</w:t>
      </w:r>
      <w:r w:rsidR="006F76EF">
        <w:rPr>
          <w:rFonts w:cs="Times New Roman"/>
        </w:rPr>
        <w:t xml:space="preserve"> </w:t>
      </w:r>
      <w:r w:rsidR="009F20CD" w:rsidRPr="009F20CD">
        <w:rPr>
          <w:rFonts w:cs="Times New Roman"/>
        </w:rPr>
        <w:t xml:space="preserve">from </w:t>
      </w:r>
      <w:r w:rsidR="0069363E" w:rsidRPr="009F20CD">
        <w:rPr>
          <w:rFonts w:cs="Times New Roman"/>
        </w:rPr>
        <w:t xml:space="preserve">inquiring into </w:t>
      </w:r>
      <w:r w:rsidR="00064B26" w:rsidRPr="009F20CD">
        <w:rPr>
          <w:rFonts w:cs="Times New Roman"/>
        </w:rPr>
        <w:t xml:space="preserve">a potential employee’s </w:t>
      </w:r>
      <w:r w:rsidR="0069363E" w:rsidRPr="009F20CD">
        <w:rPr>
          <w:rFonts w:cs="Times New Roman"/>
        </w:rPr>
        <w:t>medical history</w:t>
      </w:r>
      <w:r w:rsidR="009F20CD" w:rsidRPr="009F20CD">
        <w:rPr>
          <w:rFonts w:cs="Times New Roman"/>
        </w:rPr>
        <w:t xml:space="preserve"> before making a </w:t>
      </w:r>
      <w:r w:rsidR="000A3E6E">
        <w:rPr>
          <w:rFonts w:cs="Times New Roman"/>
        </w:rPr>
        <w:t>conditional</w:t>
      </w:r>
      <w:r w:rsidR="000A3E6E" w:rsidRPr="009F20CD">
        <w:rPr>
          <w:rFonts w:cs="Times New Roman"/>
        </w:rPr>
        <w:t xml:space="preserve"> </w:t>
      </w:r>
      <w:r w:rsidR="009F20CD" w:rsidRPr="009F20CD">
        <w:rPr>
          <w:rFonts w:cs="Times New Roman"/>
        </w:rPr>
        <w:t>offer of employment</w:t>
      </w:r>
      <w:r w:rsidR="0069363E" w:rsidRPr="009F20CD">
        <w:rPr>
          <w:rFonts w:cs="Times New Roman"/>
        </w:rPr>
        <w:t xml:space="preserve">.  </w:t>
      </w:r>
    </w:p>
    <w:p w:rsidR="0078138F" w:rsidRPr="009F20CD" w:rsidRDefault="0078138F" w:rsidP="00651E33">
      <w:pPr>
        <w:spacing w:line="480" w:lineRule="auto"/>
        <w:ind w:firstLine="720"/>
        <w:contextualSpacing/>
        <w:jc w:val="both"/>
      </w:pPr>
      <w:r w:rsidRPr="009F20CD">
        <w:t xml:space="preserve">Accordingly, the United States respectfully requests that this Court consider the interpretation and application of </w:t>
      </w:r>
      <w:r w:rsidR="000A3E6E">
        <w:t xml:space="preserve">the Rehab Act and </w:t>
      </w:r>
      <w:r w:rsidRPr="009F20CD">
        <w:t xml:space="preserve">title I, as set forth in this Statement </w:t>
      </w:r>
      <w:r w:rsidRPr="009F20CD">
        <w:lastRenderedPageBreak/>
        <w:t>of Interest, in resolving Defendants</w:t>
      </w:r>
      <w:r w:rsidR="006F76EF">
        <w:t>’</w:t>
      </w:r>
      <w:r w:rsidRPr="009F20CD">
        <w:t xml:space="preserve"> and Plaintiff’s cross-motions for summary judgment.</w:t>
      </w:r>
      <w:r w:rsidRPr="009F20CD">
        <w:rPr>
          <w:rFonts w:cs="Times New Roman"/>
        </w:rPr>
        <w:t xml:space="preserve"> </w:t>
      </w:r>
    </w:p>
    <w:p w:rsidR="007608A5" w:rsidRPr="009F20CD" w:rsidRDefault="00574610" w:rsidP="003632FD">
      <w:pPr>
        <w:pStyle w:val="Heading1"/>
      </w:pPr>
      <w:bookmarkStart w:id="10" w:name="_Toc464211390"/>
      <w:r w:rsidRPr="006761BB">
        <w:t>B</w:t>
      </w:r>
      <w:r w:rsidR="00281C5B" w:rsidRPr="009F20CD">
        <w:t>ACKGROUND</w:t>
      </w:r>
      <w:bookmarkEnd w:id="10"/>
    </w:p>
    <w:p w:rsidR="00B569E7" w:rsidRPr="009F20CD" w:rsidRDefault="00D03555" w:rsidP="00651E33">
      <w:pPr>
        <w:spacing w:line="480" w:lineRule="auto"/>
        <w:ind w:firstLine="720"/>
        <w:contextualSpacing/>
        <w:jc w:val="both"/>
        <w:rPr>
          <w:rFonts w:cs="Times New Roman"/>
        </w:rPr>
      </w:pPr>
      <w:r w:rsidRPr="009F20CD">
        <w:rPr>
          <w:rFonts w:cs="Times New Roman"/>
        </w:rPr>
        <w:t xml:space="preserve">The parties to this action concur that </w:t>
      </w:r>
      <w:r w:rsidR="00950A70">
        <w:rPr>
          <w:rFonts w:cs="Times New Roman"/>
        </w:rPr>
        <w:t>Pl</w:t>
      </w:r>
      <w:r w:rsidR="00274C7A" w:rsidRPr="009F20CD">
        <w:rPr>
          <w:rFonts w:cs="Times New Roman"/>
        </w:rPr>
        <w:t xml:space="preserve">aintiff </w:t>
      </w:r>
      <w:r w:rsidR="004C68E2" w:rsidRPr="009F20CD">
        <w:rPr>
          <w:rFonts w:cs="Times New Roman"/>
        </w:rPr>
        <w:t xml:space="preserve">has </w:t>
      </w:r>
      <w:r w:rsidR="00F726F0" w:rsidRPr="009F20CD">
        <w:rPr>
          <w:rFonts w:cs="Times New Roman"/>
        </w:rPr>
        <w:t>monocular</w:t>
      </w:r>
      <w:r w:rsidR="004C68E2" w:rsidRPr="009F20CD">
        <w:rPr>
          <w:rFonts w:cs="Times New Roman"/>
        </w:rPr>
        <w:t xml:space="preserve"> vision; she can see out of </w:t>
      </w:r>
      <w:r w:rsidR="009F20CD" w:rsidRPr="009F20CD">
        <w:rPr>
          <w:rFonts w:cs="Times New Roman"/>
        </w:rPr>
        <w:t xml:space="preserve">only </w:t>
      </w:r>
      <w:r w:rsidR="004C68E2" w:rsidRPr="009F20CD">
        <w:rPr>
          <w:rFonts w:cs="Times New Roman"/>
        </w:rPr>
        <w:t xml:space="preserve">her right eye. </w:t>
      </w:r>
      <w:r w:rsidR="00C80F25" w:rsidRPr="009F20CD">
        <w:rPr>
          <w:rFonts w:cs="Times New Roman"/>
        </w:rPr>
        <w:t xml:space="preserve"> </w:t>
      </w:r>
      <w:r w:rsidR="00E007FF" w:rsidRPr="009F20CD">
        <w:rPr>
          <w:rFonts w:cs="Times New Roman"/>
        </w:rPr>
        <w:t>(</w:t>
      </w:r>
      <w:r w:rsidR="00E007FF" w:rsidRPr="009F20CD">
        <w:rPr>
          <w:rFonts w:cs="Times New Roman"/>
          <w:i/>
        </w:rPr>
        <w:t>See</w:t>
      </w:r>
      <w:r w:rsidR="00E007FF" w:rsidRPr="009F20CD">
        <w:rPr>
          <w:rFonts w:cs="Times New Roman"/>
        </w:rPr>
        <w:t xml:space="preserve"> </w:t>
      </w:r>
      <w:proofErr w:type="spellStart"/>
      <w:r w:rsidR="00E007FF" w:rsidRPr="009F20CD">
        <w:rPr>
          <w:rFonts w:cs="Times New Roman"/>
        </w:rPr>
        <w:t>Com</w:t>
      </w:r>
      <w:r w:rsidRPr="009F20CD">
        <w:rPr>
          <w:rFonts w:cs="Times New Roman"/>
        </w:rPr>
        <w:t>pl</w:t>
      </w:r>
      <w:proofErr w:type="spellEnd"/>
      <w:r w:rsidRPr="009F20CD">
        <w:rPr>
          <w:rFonts w:cs="Times New Roman"/>
        </w:rPr>
        <w:t>.</w:t>
      </w:r>
      <w:r w:rsidR="00C85802" w:rsidRPr="009F20CD">
        <w:rPr>
          <w:rFonts w:cs="Times New Roman"/>
        </w:rPr>
        <w:t xml:space="preserve"> ¶ 9, July 3, 2014, </w:t>
      </w:r>
      <w:proofErr w:type="spellStart"/>
      <w:r w:rsidR="00C85802" w:rsidRPr="009F20CD">
        <w:rPr>
          <w:rFonts w:cs="Times New Roman"/>
        </w:rPr>
        <w:t>Dkt</w:t>
      </w:r>
      <w:proofErr w:type="spellEnd"/>
      <w:r w:rsidR="00C85802" w:rsidRPr="009F20CD">
        <w:rPr>
          <w:rFonts w:cs="Times New Roman"/>
        </w:rPr>
        <w:t xml:space="preserve">. No. 1).  </w:t>
      </w:r>
      <w:r w:rsidR="00AF43DD" w:rsidRPr="009F20CD">
        <w:rPr>
          <w:rFonts w:cs="Times New Roman"/>
        </w:rPr>
        <w:t xml:space="preserve">She </w:t>
      </w:r>
      <w:r w:rsidR="00F11994" w:rsidRPr="009F20CD">
        <w:rPr>
          <w:rFonts w:cs="Times New Roman"/>
        </w:rPr>
        <w:t>alleges</w:t>
      </w:r>
      <w:r w:rsidR="008A083B" w:rsidRPr="009F20CD">
        <w:rPr>
          <w:rFonts w:cs="Times New Roman"/>
        </w:rPr>
        <w:t xml:space="preserve"> that Defendant</w:t>
      </w:r>
      <w:r w:rsidR="00B5278B" w:rsidRPr="009F20CD">
        <w:rPr>
          <w:rFonts w:cs="Times New Roman"/>
        </w:rPr>
        <w:t>s</w:t>
      </w:r>
      <w:r w:rsidR="008A083B" w:rsidRPr="009F20CD">
        <w:rPr>
          <w:rFonts w:cs="Times New Roman"/>
        </w:rPr>
        <w:t xml:space="preserve"> discriminated against her by refusing to hire her as a</w:t>
      </w:r>
      <w:r w:rsidR="00AF43DD" w:rsidRPr="009F20CD">
        <w:rPr>
          <w:rFonts w:cs="Times New Roman"/>
        </w:rPr>
        <w:t xml:space="preserve">n FDNY </w:t>
      </w:r>
      <w:r w:rsidR="002F3339" w:rsidRPr="009F20CD">
        <w:rPr>
          <w:rFonts w:cs="Times New Roman"/>
        </w:rPr>
        <w:t>Emergency Medical Specialist-</w:t>
      </w:r>
      <w:r w:rsidR="008A083B" w:rsidRPr="009F20CD">
        <w:rPr>
          <w:rFonts w:cs="Times New Roman"/>
        </w:rPr>
        <w:t>Paramedic due to her monocular vision</w:t>
      </w:r>
      <w:r w:rsidRPr="009F20CD">
        <w:rPr>
          <w:rFonts w:cs="Times New Roman"/>
        </w:rPr>
        <w:t xml:space="preserve">.  She asserts that </w:t>
      </w:r>
      <w:r w:rsidR="008A083B" w:rsidRPr="009F20CD">
        <w:rPr>
          <w:rFonts w:cs="Times New Roman"/>
        </w:rPr>
        <w:t>she passed all of the prerequisite examinations and met al</w:t>
      </w:r>
      <w:r w:rsidR="00F726F0" w:rsidRPr="009F20CD">
        <w:rPr>
          <w:rFonts w:cs="Times New Roman"/>
        </w:rPr>
        <w:t>l of the posted requirements</w:t>
      </w:r>
      <w:r w:rsidRPr="009F20CD">
        <w:rPr>
          <w:rFonts w:cs="Times New Roman"/>
        </w:rPr>
        <w:t xml:space="preserve"> for the position</w:t>
      </w:r>
      <w:r w:rsidR="00F726F0" w:rsidRPr="009F20CD">
        <w:rPr>
          <w:rFonts w:cs="Times New Roman"/>
        </w:rPr>
        <w:t xml:space="preserve">.  </w:t>
      </w:r>
      <w:r w:rsidR="004026AC" w:rsidRPr="009F20CD">
        <w:rPr>
          <w:rFonts w:cs="Times New Roman"/>
        </w:rPr>
        <w:t>(</w:t>
      </w:r>
      <w:r w:rsidR="006A3C84" w:rsidRPr="009F20CD">
        <w:rPr>
          <w:rFonts w:cs="Times New Roman"/>
          <w:i/>
        </w:rPr>
        <w:t>Id</w:t>
      </w:r>
      <w:r w:rsidR="003326FC" w:rsidRPr="009F20CD">
        <w:rPr>
          <w:rFonts w:cs="Times New Roman"/>
          <w:i/>
        </w:rPr>
        <w:t>.</w:t>
      </w:r>
      <w:r w:rsidR="00836D34" w:rsidRPr="009F20CD">
        <w:rPr>
          <w:rFonts w:cs="Times New Roman"/>
        </w:rPr>
        <w:t xml:space="preserve"> ¶</w:t>
      </w:r>
      <w:r w:rsidR="00B13614" w:rsidRPr="009F20CD">
        <w:rPr>
          <w:rFonts w:cs="Times New Roman"/>
        </w:rPr>
        <w:t>¶</w:t>
      </w:r>
      <w:r w:rsidR="00836D34" w:rsidRPr="009F20CD">
        <w:rPr>
          <w:rFonts w:cs="Times New Roman"/>
        </w:rPr>
        <w:t xml:space="preserve"> 1</w:t>
      </w:r>
      <w:r w:rsidR="00FB2F72" w:rsidRPr="009F20CD">
        <w:rPr>
          <w:rFonts w:cs="Times New Roman"/>
        </w:rPr>
        <w:t>, 46</w:t>
      </w:r>
      <w:r w:rsidR="004026AC" w:rsidRPr="009F20CD">
        <w:rPr>
          <w:rFonts w:cs="Times New Roman"/>
        </w:rPr>
        <w:t>).</w:t>
      </w:r>
      <w:r w:rsidR="008A083B" w:rsidRPr="009F20CD">
        <w:rPr>
          <w:rFonts w:cs="Times New Roman"/>
        </w:rPr>
        <w:t xml:space="preserve">  Plaintiff </w:t>
      </w:r>
      <w:r w:rsidR="00C85802" w:rsidRPr="009F20CD">
        <w:rPr>
          <w:rFonts w:cs="Times New Roman"/>
        </w:rPr>
        <w:t xml:space="preserve">further asserts </w:t>
      </w:r>
      <w:r w:rsidRPr="009F20CD">
        <w:rPr>
          <w:rFonts w:cs="Times New Roman"/>
        </w:rPr>
        <w:t xml:space="preserve">that </w:t>
      </w:r>
      <w:r w:rsidR="00AF43DD" w:rsidRPr="009F20CD">
        <w:rPr>
          <w:rFonts w:cs="Times New Roman"/>
        </w:rPr>
        <w:t xml:space="preserve">she </w:t>
      </w:r>
      <w:r w:rsidR="008A083B" w:rsidRPr="009F20CD">
        <w:rPr>
          <w:rFonts w:cs="Times New Roman"/>
        </w:rPr>
        <w:t xml:space="preserve">supplied </w:t>
      </w:r>
      <w:r w:rsidRPr="009F20CD">
        <w:rPr>
          <w:rFonts w:cs="Times New Roman"/>
        </w:rPr>
        <w:t xml:space="preserve">the FDNY </w:t>
      </w:r>
      <w:r w:rsidR="008A083B" w:rsidRPr="009F20CD">
        <w:rPr>
          <w:rFonts w:cs="Times New Roman"/>
        </w:rPr>
        <w:t xml:space="preserve">with </w:t>
      </w:r>
      <w:r w:rsidRPr="009F20CD">
        <w:rPr>
          <w:rFonts w:cs="Times New Roman"/>
        </w:rPr>
        <w:t xml:space="preserve">evidence </w:t>
      </w:r>
      <w:r w:rsidR="008A083B" w:rsidRPr="009F20CD">
        <w:rPr>
          <w:rFonts w:cs="Times New Roman"/>
        </w:rPr>
        <w:t>that she ha</w:t>
      </w:r>
      <w:r w:rsidRPr="009F20CD">
        <w:rPr>
          <w:rFonts w:cs="Times New Roman"/>
        </w:rPr>
        <w:t>d</w:t>
      </w:r>
      <w:r w:rsidR="00AF43DD" w:rsidRPr="009F20CD">
        <w:rPr>
          <w:rFonts w:cs="Times New Roman"/>
        </w:rPr>
        <w:t xml:space="preserve"> </w:t>
      </w:r>
      <w:r w:rsidR="008A083B" w:rsidRPr="009F20CD">
        <w:rPr>
          <w:rFonts w:cs="Times New Roman"/>
        </w:rPr>
        <w:t>successfully served as a paramedic and an ambulance driver</w:t>
      </w:r>
      <w:r w:rsidRPr="009F20CD">
        <w:rPr>
          <w:rFonts w:cs="Times New Roman"/>
        </w:rPr>
        <w:t xml:space="preserve"> before applying to the FDNY, and that she also supplied the FDNY </w:t>
      </w:r>
      <w:r w:rsidR="00AF43DD" w:rsidRPr="009F20CD">
        <w:rPr>
          <w:rFonts w:cs="Times New Roman"/>
        </w:rPr>
        <w:t xml:space="preserve">with </w:t>
      </w:r>
      <w:r w:rsidR="008A083B" w:rsidRPr="009F20CD">
        <w:rPr>
          <w:rFonts w:cs="Times New Roman"/>
        </w:rPr>
        <w:t>a report from an ophthalmologist attesting that</w:t>
      </w:r>
      <w:r w:rsidR="00E86EAC">
        <w:rPr>
          <w:rFonts w:cs="Times New Roman"/>
        </w:rPr>
        <w:t xml:space="preserve"> </w:t>
      </w:r>
      <w:r w:rsidR="008A083B" w:rsidRPr="009F20CD">
        <w:rPr>
          <w:rFonts w:cs="Times New Roman"/>
        </w:rPr>
        <w:t>she was fully able to perform the essential functions of a paramedic, including driving an ambulance</w:t>
      </w:r>
      <w:r w:rsidR="00151D48" w:rsidRPr="009F20CD">
        <w:rPr>
          <w:rFonts w:cs="Times New Roman"/>
        </w:rPr>
        <w:t>.</w:t>
      </w:r>
      <w:r w:rsidR="00B23BC3" w:rsidRPr="009F20CD">
        <w:rPr>
          <w:rFonts w:cs="Times New Roman"/>
        </w:rPr>
        <w:t xml:space="preserve">  (</w:t>
      </w:r>
      <w:r w:rsidR="00B23BC3" w:rsidRPr="009F20CD">
        <w:rPr>
          <w:rFonts w:cs="Times New Roman"/>
          <w:i/>
        </w:rPr>
        <w:t>Id.</w:t>
      </w:r>
      <w:r w:rsidR="000F348F" w:rsidRPr="009F20CD">
        <w:rPr>
          <w:rFonts w:cs="Times New Roman"/>
        </w:rPr>
        <w:t xml:space="preserve"> ¶ 1</w:t>
      </w:r>
      <w:r w:rsidR="00B23BC3" w:rsidRPr="009F20CD">
        <w:rPr>
          <w:rFonts w:cs="Times New Roman"/>
        </w:rPr>
        <w:t>)</w:t>
      </w:r>
      <w:r w:rsidR="00E4592B" w:rsidRPr="009F20CD">
        <w:rPr>
          <w:rFonts w:cs="Times New Roman"/>
        </w:rPr>
        <w:t>.</w:t>
      </w:r>
      <w:r w:rsidR="008A083B" w:rsidRPr="009F20CD">
        <w:rPr>
          <w:rFonts w:cs="Times New Roman"/>
        </w:rPr>
        <w:t xml:space="preserve"> </w:t>
      </w:r>
      <w:r w:rsidR="00C85802" w:rsidRPr="009F20CD">
        <w:rPr>
          <w:rFonts w:cs="Times New Roman"/>
        </w:rPr>
        <w:t xml:space="preserve">  </w:t>
      </w:r>
    </w:p>
    <w:p w:rsidR="00C85802" w:rsidRPr="009F20CD" w:rsidRDefault="00C85802" w:rsidP="00651E33">
      <w:pPr>
        <w:spacing w:line="480" w:lineRule="auto"/>
        <w:ind w:firstLine="720"/>
        <w:contextualSpacing/>
        <w:jc w:val="both"/>
        <w:rPr>
          <w:rFonts w:cs="Times New Roman"/>
        </w:rPr>
      </w:pPr>
      <w:r w:rsidRPr="009F20CD">
        <w:rPr>
          <w:rFonts w:cs="Times New Roman"/>
        </w:rPr>
        <w:t>Plaintiff also states that Defendants did not conduct an individualized assessment of her ability to perform the essential functions of the paramedic position, and that Defendants inquired into her medical history before extending an offer of employment, in contravention of the Rehab Act.  (</w:t>
      </w:r>
      <w:r w:rsidRPr="009F20CD">
        <w:rPr>
          <w:rFonts w:cs="Times New Roman"/>
          <w:i/>
        </w:rPr>
        <w:t>Id.</w:t>
      </w:r>
      <w:r w:rsidRPr="009F20CD">
        <w:rPr>
          <w:rFonts w:cs="Times New Roman"/>
        </w:rPr>
        <w:t xml:space="preserve"> ¶¶ 26, 46; </w:t>
      </w:r>
      <w:r w:rsidRPr="009F20CD">
        <w:rPr>
          <w:rFonts w:cs="Times New Roman"/>
          <w:i/>
        </w:rPr>
        <w:t>see</w:t>
      </w:r>
      <w:r w:rsidRPr="009F20CD">
        <w:rPr>
          <w:rFonts w:cs="Times New Roman"/>
        </w:rPr>
        <w:t xml:space="preserve"> Plaintiff’s Memorandum of Law in Support of </w:t>
      </w:r>
      <w:r w:rsidR="0020633B" w:rsidRPr="009F20CD">
        <w:rPr>
          <w:rFonts w:cs="Times New Roman"/>
        </w:rPr>
        <w:t xml:space="preserve">Her Motion </w:t>
      </w:r>
      <w:r w:rsidRPr="009F20CD">
        <w:rPr>
          <w:rFonts w:cs="Times New Roman"/>
        </w:rPr>
        <w:t xml:space="preserve">for Summary Judgment (“Pl.’s </w:t>
      </w:r>
      <w:r w:rsidR="0020633B" w:rsidRPr="009F20CD">
        <w:rPr>
          <w:rFonts w:cs="Times New Roman"/>
        </w:rPr>
        <w:t>Mem.</w:t>
      </w:r>
      <w:r w:rsidRPr="009F20CD">
        <w:rPr>
          <w:rFonts w:cs="Times New Roman"/>
        </w:rPr>
        <w:t xml:space="preserve">”), at 20–22, </w:t>
      </w:r>
      <w:r w:rsidRPr="009F20CD">
        <w:rPr>
          <w:rFonts w:cs="Times New Roman"/>
        </w:rPr>
        <w:lastRenderedPageBreak/>
        <w:t xml:space="preserve">July 22, 2016, ECF No. 58-24; Plaintiff’s Local Rule 56.1 Statement of Undisputed Material Facts (“Pl.’s 56.1”), ¶ 30, July 22, 2016, ECF No. 58-23).  </w:t>
      </w:r>
    </w:p>
    <w:p w:rsidR="009F20CD" w:rsidRPr="009F20CD" w:rsidRDefault="00314ED3" w:rsidP="00651E33">
      <w:pPr>
        <w:spacing w:line="480" w:lineRule="auto"/>
        <w:ind w:firstLine="720"/>
        <w:contextualSpacing/>
        <w:jc w:val="both"/>
        <w:rPr>
          <w:rFonts w:cs="Times New Roman"/>
          <w:b/>
        </w:rPr>
      </w:pPr>
      <w:r w:rsidRPr="009F20CD">
        <w:rPr>
          <w:rFonts w:cs="Times New Roman"/>
        </w:rPr>
        <w:t xml:space="preserve">Defendants </w:t>
      </w:r>
      <w:r w:rsidR="000D4D59" w:rsidRPr="009F20CD">
        <w:rPr>
          <w:rFonts w:cs="Times New Roman"/>
        </w:rPr>
        <w:t>maintain</w:t>
      </w:r>
      <w:r w:rsidR="0074659D" w:rsidRPr="009F20CD">
        <w:rPr>
          <w:rFonts w:cs="Times New Roman"/>
        </w:rPr>
        <w:t xml:space="preserve"> that </w:t>
      </w:r>
      <w:r w:rsidR="00D03555" w:rsidRPr="009F20CD">
        <w:rPr>
          <w:rFonts w:cs="Times New Roman"/>
        </w:rPr>
        <w:t xml:space="preserve">Plaintiff is not a qualified individual because </w:t>
      </w:r>
      <w:r w:rsidR="0020633B" w:rsidRPr="009F20CD">
        <w:rPr>
          <w:rFonts w:cs="Times New Roman"/>
        </w:rPr>
        <w:t xml:space="preserve">individuals with </w:t>
      </w:r>
      <w:r w:rsidR="00D03555" w:rsidRPr="009F20CD">
        <w:rPr>
          <w:rFonts w:cs="Times New Roman"/>
        </w:rPr>
        <w:t xml:space="preserve">monocular vision </w:t>
      </w:r>
      <w:r w:rsidR="00AC5701" w:rsidRPr="009F20CD">
        <w:rPr>
          <w:rFonts w:cs="Times New Roman"/>
        </w:rPr>
        <w:t xml:space="preserve">lack </w:t>
      </w:r>
      <w:r w:rsidR="00D03555" w:rsidRPr="009F20CD">
        <w:rPr>
          <w:rFonts w:cs="Times New Roman"/>
        </w:rPr>
        <w:t xml:space="preserve">sufficient </w:t>
      </w:r>
      <w:r w:rsidR="00AC5701" w:rsidRPr="009F20CD">
        <w:rPr>
          <w:rFonts w:cs="Times New Roman"/>
        </w:rPr>
        <w:t>peripheral vision and depth perception</w:t>
      </w:r>
      <w:r w:rsidR="002F6EC4" w:rsidRPr="009F20CD">
        <w:rPr>
          <w:rFonts w:cs="Times New Roman"/>
        </w:rPr>
        <w:t xml:space="preserve"> to perform the essential </w:t>
      </w:r>
      <w:r w:rsidR="00311E73">
        <w:rPr>
          <w:rFonts w:cs="Times New Roman"/>
        </w:rPr>
        <w:t>functions</w:t>
      </w:r>
      <w:r w:rsidR="000B7493">
        <w:rPr>
          <w:rFonts w:cs="Times New Roman"/>
        </w:rPr>
        <w:t xml:space="preserve"> </w:t>
      </w:r>
      <w:r w:rsidR="002F6EC4" w:rsidRPr="009F20CD">
        <w:rPr>
          <w:rFonts w:cs="Times New Roman"/>
        </w:rPr>
        <w:t xml:space="preserve">of </w:t>
      </w:r>
      <w:r w:rsidR="00311E73">
        <w:rPr>
          <w:rFonts w:cs="Times New Roman"/>
        </w:rPr>
        <w:t>the job of paramedic</w:t>
      </w:r>
      <w:r w:rsidR="005A180F">
        <w:rPr>
          <w:rFonts w:cs="Times New Roman"/>
        </w:rPr>
        <w:t>.</w:t>
      </w:r>
      <w:r w:rsidR="00AC5701" w:rsidRPr="009F20CD">
        <w:rPr>
          <w:rFonts w:cs="Times New Roman"/>
        </w:rPr>
        <w:t xml:space="preserve"> </w:t>
      </w:r>
      <w:r w:rsidR="002F4CC2" w:rsidRPr="009F20CD">
        <w:rPr>
          <w:rFonts w:cs="Times New Roman"/>
        </w:rPr>
        <w:t xml:space="preserve"> </w:t>
      </w:r>
      <w:r w:rsidR="00AB23F7" w:rsidRPr="009F20CD">
        <w:rPr>
          <w:rFonts w:cs="Times New Roman"/>
        </w:rPr>
        <w:t>(</w:t>
      </w:r>
      <w:r w:rsidR="007E690E" w:rsidRPr="009F20CD">
        <w:rPr>
          <w:rFonts w:cs="Times New Roman"/>
          <w:i/>
        </w:rPr>
        <w:t>See</w:t>
      </w:r>
      <w:r w:rsidR="007E690E" w:rsidRPr="009F20CD">
        <w:rPr>
          <w:rFonts w:cs="Times New Roman"/>
        </w:rPr>
        <w:t xml:space="preserve"> </w:t>
      </w:r>
      <w:proofErr w:type="spellStart"/>
      <w:r w:rsidR="00FB2C99" w:rsidRPr="009F20CD">
        <w:rPr>
          <w:rFonts w:cs="Times New Roman"/>
        </w:rPr>
        <w:t>Def</w:t>
      </w:r>
      <w:r w:rsidR="003736AF" w:rsidRPr="009F20CD">
        <w:rPr>
          <w:rFonts w:cs="Times New Roman"/>
        </w:rPr>
        <w:t>s</w:t>
      </w:r>
      <w:proofErr w:type="spellEnd"/>
      <w:r w:rsidR="003736AF" w:rsidRPr="009F20CD">
        <w:rPr>
          <w:rFonts w:cs="Times New Roman"/>
        </w:rPr>
        <w:t>.’</w:t>
      </w:r>
      <w:r w:rsidR="00F10A49" w:rsidRPr="009F20CD">
        <w:rPr>
          <w:rFonts w:cs="Times New Roman"/>
        </w:rPr>
        <w:t xml:space="preserve"> </w:t>
      </w:r>
      <w:r w:rsidR="00DA5B53" w:rsidRPr="009F20CD">
        <w:rPr>
          <w:rFonts w:cs="Times New Roman"/>
        </w:rPr>
        <w:t>M</w:t>
      </w:r>
      <w:r w:rsidR="0078138F" w:rsidRPr="009F20CD">
        <w:rPr>
          <w:rFonts w:cs="Times New Roman"/>
        </w:rPr>
        <w:t>em</w:t>
      </w:r>
      <w:r w:rsidR="00DA5B53" w:rsidRPr="009F20CD">
        <w:rPr>
          <w:rFonts w:cs="Times New Roman"/>
        </w:rPr>
        <w:t>.</w:t>
      </w:r>
      <w:r w:rsidR="00F10A49" w:rsidRPr="009F20CD">
        <w:rPr>
          <w:rFonts w:cs="Times New Roman"/>
        </w:rPr>
        <w:t xml:space="preserve"> at 2</w:t>
      </w:r>
      <w:r w:rsidR="00CB4AD2" w:rsidRPr="009F20CD">
        <w:rPr>
          <w:rFonts w:cs="Times New Roman"/>
        </w:rPr>
        <w:t>; Defendant</w:t>
      </w:r>
      <w:r w:rsidR="0090293E" w:rsidRPr="009F20CD">
        <w:rPr>
          <w:rFonts w:cs="Times New Roman"/>
        </w:rPr>
        <w:t>s</w:t>
      </w:r>
      <w:r w:rsidR="00CB4AD2" w:rsidRPr="009F20CD">
        <w:rPr>
          <w:rFonts w:cs="Times New Roman"/>
        </w:rPr>
        <w:t>’</w:t>
      </w:r>
      <w:r w:rsidR="0090293E" w:rsidRPr="009F20CD">
        <w:rPr>
          <w:rFonts w:cs="Times New Roman"/>
        </w:rPr>
        <w:t xml:space="preserve"> Local Rule 56.1 Statement of Undisputed Material Facts (“</w:t>
      </w:r>
      <w:proofErr w:type="spellStart"/>
      <w:r w:rsidR="0090293E" w:rsidRPr="009F20CD">
        <w:rPr>
          <w:rFonts w:cs="Times New Roman"/>
        </w:rPr>
        <w:t>Def</w:t>
      </w:r>
      <w:r w:rsidR="003736AF" w:rsidRPr="009F20CD">
        <w:rPr>
          <w:rFonts w:cs="Times New Roman"/>
        </w:rPr>
        <w:t>s</w:t>
      </w:r>
      <w:proofErr w:type="spellEnd"/>
      <w:r w:rsidR="0090293E" w:rsidRPr="009F20CD">
        <w:rPr>
          <w:rFonts w:cs="Times New Roman"/>
        </w:rPr>
        <w:t>.’ 56.1”</w:t>
      </w:r>
      <w:r w:rsidR="00AB23F7" w:rsidRPr="009F20CD">
        <w:rPr>
          <w:rFonts w:cs="Times New Roman"/>
        </w:rPr>
        <w:t>)</w:t>
      </w:r>
      <w:r w:rsidR="003736AF" w:rsidRPr="009F20CD">
        <w:rPr>
          <w:rFonts w:cs="Times New Roman"/>
        </w:rPr>
        <w:t xml:space="preserve">, </w:t>
      </w:r>
      <w:r w:rsidR="00870152" w:rsidRPr="009F20CD">
        <w:rPr>
          <w:rFonts w:cs="Times New Roman"/>
        </w:rPr>
        <w:t xml:space="preserve">¶ </w:t>
      </w:r>
      <w:r w:rsidR="0090293E" w:rsidRPr="009F20CD">
        <w:rPr>
          <w:rFonts w:cs="Times New Roman"/>
        </w:rPr>
        <w:t>19, July 22, 2016, ECF No. 60-1)</w:t>
      </w:r>
      <w:r w:rsidR="00AB23F7" w:rsidRPr="009F20CD">
        <w:rPr>
          <w:rFonts w:cs="Times New Roman"/>
        </w:rPr>
        <w:t>.</w:t>
      </w:r>
      <w:r w:rsidR="0020633B" w:rsidRPr="009F20CD">
        <w:rPr>
          <w:rFonts w:cs="Times New Roman"/>
        </w:rPr>
        <w:t xml:space="preserve">  </w:t>
      </w:r>
      <w:r w:rsidR="000B7493">
        <w:rPr>
          <w:rFonts w:cs="Times New Roman"/>
        </w:rPr>
        <w:t>In particular, they assert that Plaintiff cannot safely drive an ambulance.</w:t>
      </w:r>
      <w:r w:rsidR="002C71EB">
        <w:rPr>
          <w:rFonts w:cs="Times New Roman"/>
        </w:rPr>
        <w:t xml:space="preserve"> They also assert that they did conduct a test of </w:t>
      </w:r>
      <w:r w:rsidR="00950A70">
        <w:rPr>
          <w:rFonts w:cs="Times New Roman"/>
        </w:rPr>
        <w:t>P</w:t>
      </w:r>
      <w:r w:rsidR="002C71EB">
        <w:rPr>
          <w:rFonts w:cs="Times New Roman"/>
        </w:rPr>
        <w:t>laintiff’s vision, which she failed</w:t>
      </w:r>
      <w:r w:rsidR="000A3E6E">
        <w:rPr>
          <w:rFonts w:cs="Times New Roman"/>
        </w:rPr>
        <w:t>.</w:t>
      </w:r>
      <w:r w:rsidR="002C71EB">
        <w:rPr>
          <w:rFonts w:cs="Times New Roman"/>
        </w:rPr>
        <w:t xml:space="preserve">  (</w:t>
      </w:r>
      <w:r w:rsidR="002C71EB">
        <w:rPr>
          <w:rFonts w:cs="Times New Roman"/>
          <w:i/>
        </w:rPr>
        <w:t>Id.)</w:t>
      </w:r>
      <w:r w:rsidR="002C71EB" w:rsidRPr="005A180F">
        <w:rPr>
          <w:rFonts w:cs="Times New Roman"/>
        </w:rPr>
        <w:t xml:space="preserve"> </w:t>
      </w:r>
      <w:r w:rsidR="005A180F">
        <w:rPr>
          <w:rFonts w:cs="Times New Roman"/>
        </w:rPr>
        <w:t xml:space="preserve"> </w:t>
      </w:r>
      <w:r w:rsidR="009F20CD" w:rsidRPr="009F20CD">
        <w:rPr>
          <w:rFonts w:cs="Times New Roman"/>
        </w:rPr>
        <w:t>Defendants</w:t>
      </w:r>
      <w:r w:rsidR="006F76EF">
        <w:rPr>
          <w:rFonts w:cs="Times New Roman"/>
        </w:rPr>
        <w:t xml:space="preserve"> assert </w:t>
      </w:r>
      <w:r w:rsidR="00BC3B92" w:rsidRPr="009F20CD">
        <w:rPr>
          <w:rFonts w:cs="Times New Roman"/>
        </w:rPr>
        <w:t xml:space="preserve">there is no reasonable accommodation that would permit </w:t>
      </w:r>
      <w:r w:rsidR="009A4F91" w:rsidRPr="009F20CD">
        <w:rPr>
          <w:rFonts w:cs="Times New Roman"/>
        </w:rPr>
        <w:t xml:space="preserve">Plaintiff, and persons </w:t>
      </w:r>
      <w:r w:rsidR="002F6EC4" w:rsidRPr="009F20CD">
        <w:rPr>
          <w:rFonts w:cs="Times New Roman"/>
        </w:rPr>
        <w:t xml:space="preserve">with monocular vision </w:t>
      </w:r>
      <w:r w:rsidR="009A4F91" w:rsidRPr="009F20CD">
        <w:rPr>
          <w:rFonts w:cs="Times New Roman"/>
        </w:rPr>
        <w:t xml:space="preserve">in general, </w:t>
      </w:r>
      <w:r w:rsidR="00BC3B92" w:rsidRPr="009F20CD">
        <w:rPr>
          <w:rFonts w:cs="Times New Roman"/>
        </w:rPr>
        <w:t>to safely operate an ambulance under emergency conditions and eliminate the direct threat of injury to the public or employee</w:t>
      </w:r>
      <w:r w:rsidR="006F76EF">
        <w:rPr>
          <w:rFonts w:cs="Times New Roman"/>
        </w:rPr>
        <w:t xml:space="preserve">.  Accordingly, they conclude, individuals with monocular vision </w:t>
      </w:r>
      <w:r w:rsidR="0020633B" w:rsidRPr="009F20CD">
        <w:rPr>
          <w:rFonts w:cs="Times New Roman"/>
        </w:rPr>
        <w:t>are not otherwise qualified to perform the essential requirements of the position</w:t>
      </w:r>
      <w:r w:rsidR="000A3E6E">
        <w:rPr>
          <w:rFonts w:cs="Times New Roman"/>
        </w:rPr>
        <w:t>.</w:t>
      </w:r>
      <w:r w:rsidR="0020633B" w:rsidRPr="009F20CD">
        <w:rPr>
          <w:rFonts w:cs="Times New Roman"/>
        </w:rPr>
        <w:t xml:space="preserve"> </w:t>
      </w:r>
      <w:r w:rsidR="00BC3B92" w:rsidRPr="009F20CD">
        <w:rPr>
          <w:rFonts w:cs="Times New Roman"/>
        </w:rPr>
        <w:t xml:space="preserve"> </w:t>
      </w:r>
      <w:r w:rsidR="00182DAE" w:rsidRPr="009F20CD">
        <w:rPr>
          <w:rFonts w:cs="Times New Roman"/>
        </w:rPr>
        <w:t>(</w:t>
      </w:r>
      <w:r w:rsidR="003736AF" w:rsidRPr="009F20CD">
        <w:rPr>
          <w:rFonts w:cs="Times New Roman"/>
          <w:i/>
        </w:rPr>
        <w:t xml:space="preserve">See </w:t>
      </w:r>
      <w:proofErr w:type="spellStart"/>
      <w:r w:rsidR="003736AF" w:rsidRPr="009F20CD">
        <w:rPr>
          <w:rFonts w:cs="Times New Roman"/>
        </w:rPr>
        <w:t>Defs</w:t>
      </w:r>
      <w:proofErr w:type="spellEnd"/>
      <w:r w:rsidR="003736AF" w:rsidRPr="009F20CD">
        <w:rPr>
          <w:rFonts w:cs="Times New Roman"/>
        </w:rPr>
        <w:t xml:space="preserve">.’ 56.1 </w:t>
      </w:r>
      <w:r w:rsidR="00870152" w:rsidRPr="009F20CD">
        <w:rPr>
          <w:rFonts w:cs="Times New Roman"/>
        </w:rPr>
        <w:t>¶¶</w:t>
      </w:r>
      <w:r w:rsidR="003736AF" w:rsidRPr="009F20CD">
        <w:rPr>
          <w:rFonts w:cs="Times New Roman"/>
        </w:rPr>
        <w:t xml:space="preserve"> 3, 29</w:t>
      </w:r>
      <w:r w:rsidR="00516DD6" w:rsidRPr="009F20CD">
        <w:rPr>
          <w:rFonts w:cs="Times New Roman"/>
        </w:rPr>
        <w:t>)</w:t>
      </w:r>
      <w:r w:rsidR="003736AF" w:rsidRPr="009F20CD">
        <w:rPr>
          <w:rFonts w:cs="Times New Roman"/>
        </w:rPr>
        <w:t>.</w:t>
      </w:r>
      <w:r w:rsidR="00A4216E" w:rsidRPr="009F20CD">
        <w:rPr>
          <w:rFonts w:cs="Times New Roman"/>
        </w:rPr>
        <w:t xml:space="preserve">  </w:t>
      </w:r>
    </w:p>
    <w:p w:rsidR="003C450E" w:rsidRPr="006761BB" w:rsidRDefault="00496E1A" w:rsidP="003632FD">
      <w:pPr>
        <w:pStyle w:val="Heading1"/>
      </w:pPr>
      <w:bookmarkStart w:id="11" w:name="_Toc464211391"/>
      <w:r w:rsidRPr="009F20CD">
        <w:t>DISCUSSION</w:t>
      </w:r>
      <w:bookmarkEnd w:id="11"/>
    </w:p>
    <w:p w:rsidR="003C450E" w:rsidRPr="009F20CD" w:rsidRDefault="003C450E" w:rsidP="00651E33">
      <w:pPr>
        <w:spacing w:line="480" w:lineRule="auto"/>
        <w:ind w:firstLine="720"/>
        <w:contextualSpacing/>
        <w:jc w:val="both"/>
        <w:rPr>
          <w:rFonts w:cs="Times New Roman"/>
        </w:rPr>
      </w:pPr>
      <w:r w:rsidRPr="009F20CD">
        <w:rPr>
          <w:rFonts w:cs="Times New Roman"/>
        </w:rPr>
        <w:t xml:space="preserve">The Rehab Act, which was intended to prevent discrimination against individuals with disabilities and “to expand their employment opportunities and integration into society, prohibits [Defendants] from discriminating against [disabled] individuals </w:t>
      </w:r>
      <w:r w:rsidRPr="009F20CD">
        <w:rPr>
          <w:rFonts w:cs="Times New Roman"/>
        </w:rPr>
        <w:lastRenderedPageBreak/>
        <w:t xml:space="preserve">solely by reason of their [disabilities].”  </w:t>
      </w:r>
      <w:bookmarkStart w:id="12" w:name="dabmci_534464520175403081bfa415f0dbd16d"/>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Gilbert v. Frank</w:instrText>
      </w:r>
      <w:r w:rsidR="00ED7DA9" w:rsidRPr="00ED7DA9">
        <w:rPr>
          <w:rFonts w:cs="Times New Roman"/>
          <w:color w:val="000000"/>
        </w:rPr>
        <w:instrText>, 949 F.2d 637 (2d Cir. 1991)</w:instrText>
      </w:r>
      <w:r w:rsidR="00ED7DA9" w:rsidRPr="00ED7DA9">
        <w:rPr>
          <w:rFonts w:cs="Times New Roman"/>
        </w:rPr>
        <w:instrText xml:space="preserve">" \s "dabmci_534464520175403081bfa415f0dbd16d_1" \c 1 </w:instrText>
      </w:r>
      <w:r w:rsidR="00ED7DA9">
        <w:rPr>
          <w:rFonts w:cs="Times New Roman"/>
        </w:rPr>
        <w:fldChar w:fldCharType="end"/>
      </w:r>
      <w:r w:rsidRPr="009F20CD">
        <w:rPr>
          <w:rFonts w:cs="Times New Roman"/>
          <w:i/>
        </w:rPr>
        <w:t>Gilbert v. Frank</w:t>
      </w:r>
      <w:r w:rsidRPr="009F20CD">
        <w:rPr>
          <w:rFonts w:cs="Times New Roman"/>
        </w:rPr>
        <w:t>, 949 F.2d 637, 639–40 (2d Cir. 1991)</w:t>
      </w:r>
      <w:bookmarkEnd w:id="12"/>
      <w:r w:rsidRPr="009F20CD">
        <w:rPr>
          <w:rFonts w:cs="Times New Roman"/>
        </w:rPr>
        <w:t>. Section 504 of the Rehab Act states in relevant part:</w:t>
      </w:r>
    </w:p>
    <w:p w:rsidR="003C450E" w:rsidRPr="009F20CD" w:rsidRDefault="003C450E" w:rsidP="003C450E">
      <w:pPr>
        <w:spacing w:after="100" w:afterAutospacing="1"/>
        <w:ind w:left="1440" w:right="1440"/>
        <w:contextualSpacing/>
        <w:rPr>
          <w:rFonts w:cs="Times New Roman"/>
        </w:rPr>
      </w:pPr>
      <w:r w:rsidRPr="009F20CD">
        <w:rPr>
          <w:rFonts w:cs="Times New Roman"/>
        </w:rPr>
        <w:t xml:space="preserve">No otherwise qualified individual with a disability in the United States . . . shall, solely by reason of her or his disability, be excluded from the participation in, be denied the benefits of, or be subjected to discrimination under any program or activity receiving Federal financial assistance.  </w:t>
      </w:r>
    </w:p>
    <w:p w:rsidR="001D42BD" w:rsidRPr="009F20CD" w:rsidRDefault="001D42BD" w:rsidP="003C450E">
      <w:pPr>
        <w:spacing w:after="100" w:afterAutospacing="1"/>
        <w:ind w:left="1440" w:right="1440"/>
        <w:contextualSpacing/>
        <w:rPr>
          <w:rFonts w:cs="Times New Roman"/>
        </w:rPr>
      </w:pPr>
    </w:p>
    <w:bookmarkStart w:id="13" w:name="dabmci_63020ae49b9f4272bd53e56fc644699e"/>
    <w:p w:rsidR="005D6377" w:rsidRDefault="00ED7DA9" w:rsidP="00651E33">
      <w:pPr>
        <w:spacing w:after="100" w:afterAutospacing="1" w:line="480" w:lineRule="auto"/>
        <w:contextualSpacing/>
        <w:jc w:val="both"/>
        <w:rPr>
          <w:rFonts w:cs="Times New Roman"/>
          <w:b/>
          <w:u w:val="single"/>
        </w:rPr>
      </w:pPr>
      <w:r>
        <w:rPr>
          <w:rFonts w:cs="Times New Roman"/>
        </w:rPr>
        <w:fldChar w:fldCharType="begin"/>
      </w:r>
      <w:r w:rsidRPr="00ED7DA9">
        <w:rPr>
          <w:rFonts w:cs="Times New Roman"/>
        </w:rPr>
        <w:instrText xml:space="preserve"> TA \l "</w:instrText>
      </w:r>
      <w:r w:rsidRPr="00ED7DA9">
        <w:rPr>
          <w:rFonts w:cs="Times New Roman"/>
          <w:color w:val="000000"/>
        </w:rPr>
        <w:instrText>29 U.S.C. § 794(a)</w:instrText>
      </w:r>
      <w:r w:rsidRPr="00ED7DA9">
        <w:rPr>
          <w:rFonts w:cs="Times New Roman"/>
        </w:rPr>
        <w:instrText xml:space="preserve">" \s "dabmci_63020ae49b9f4272bd53e56fc644699e_1" \c 2 </w:instrText>
      </w:r>
      <w:r>
        <w:rPr>
          <w:rFonts w:cs="Times New Roman"/>
        </w:rPr>
        <w:fldChar w:fldCharType="end"/>
      </w:r>
      <w:r w:rsidR="003C450E" w:rsidRPr="009F20CD">
        <w:rPr>
          <w:rFonts w:cs="Times New Roman"/>
        </w:rPr>
        <w:t>29 U.S.C. § 794(a)</w:t>
      </w:r>
      <w:bookmarkEnd w:id="13"/>
      <w:r w:rsidR="003C450E" w:rsidRPr="009F20CD">
        <w:rPr>
          <w:rFonts w:cs="Times New Roman"/>
        </w:rPr>
        <w:t xml:space="preserve">.  The same standards used in determining a violation of title I of the ADA </w:t>
      </w:r>
      <w:proofErr w:type="spellStart"/>
      <w:r w:rsidR="003C450E" w:rsidRPr="009F20CD">
        <w:rPr>
          <w:rFonts w:cs="Times New Roman"/>
        </w:rPr>
        <w:t>ADA</w:t>
      </w:r>
      <w:proofErr w:type="spellEnd"/>
      <w:r w:rsidR="003C450E" w:rsidRPr="009F20CD">
        <w:rPr>
          <w:rFonts w:cs="Times New Roman"/>
        </w:rPr>
        <w:t xml:space="preserve">, </w:t>
      </w:r>
      <w:bookmarkStart w:id="14" w:name="dabmci_e7cca54d1e1b47a68d4638f9bc90e74c"/>
      <w:r>
        <w:rPr>
          <w:rFonts w:cs="Times New Roman"/>
        </w:rPr>
        <w:fldChar w:fldCharType="begin"/>
      </w:r>
      <w:r w:rsidRPr="00ED7DA9">
        <w:rPr>
          <w:rFonts w:cs="Times New Roman"/>
        </w:rPr>
        <w:instrText xml:space="preserve"> TA \l "</w:instrText>
      </w:r>
      <w:r w:rsidRPr="00ED7DA9">
        <w:rPr>
          <w:rFonts w:cs="Times New Roman"/>
          <w:color w:val="000000"/>
        </w:rPr>
        <w:instrText>42 U.S.C. § 12111</w:instrText>
      </w:r>
      <w:r w:rsidRPr="00ED7DA9">
        <w:rPr>
          <w:rFonts w:cs="Times New Roman"/>
        </w:rPr>
        <w:instrText xml:space="preserve">" \s "dabmci_6baaae685e71451ca4241786c3d803e3_2" \c 2 </w:instrText>
      </w:r>
      <w:r>
        <w:rPr>
          <w:rFonts w:cs="Times New Roman"/>
        </w:rPr>
        <w:fldChar w:fldCharType="end"/>
      </w:r>
      <w:r w:rsidR="003C450E" w:rsidRPr="009F20CD">
        <w:rPr>
          <w:rFonts w:cs="Times New Roman"/>
        </w:rPr>
        <w:t>42 U.S.C. § 12111</w:t>
      </w:r>
      <w:bookmarkEnd w:id="14"/>
      <w:r w:rsidR="003C450E" w:rsidRPr="009F20CD">
        <w:rPr>
          <w:rFonts w:cs="Times New Roman"/>
        </w:rPr>
        <w:t xml:space="preserve"> </w:t>
      </w:r>
      <w:r w:rsidR="003C450E" w:rsidRPr="009F20CD">
        <w:rPr>
          <w:rFonts w:cs="Times New Roman"/>
          <w:i/>
        </w:rPr>
        <w:t xml:space="preserve">et </w:t>
      </w:r>
      <w:proofErr w:type="spellStart"/>
      <w:r w:rsidR="003C450E" w:rsidRPr="009F20CD">
        <w:rPr>
          <w:rFonts w:cs="Times New Roman"/>
          <w:i/>
        </w:rPr>
        <w:t>seq</w:t>
      </w:r>
      <w:proofErr w:type="spellEnd"/>
      <w:r w:rsidR="003C450E" w:rsidRPr="009F20CD">
        <w:rPr>
          <w:rFonts w:cs="Times New Roman"/>
          <w:i/>
        </w:rPr>
        <w:t xml:space="preserve">, </w:t>
      </w:r>
      <w:r w:rsidR="003C450E" w:rsidRPr="009F20CD">
        <w:rPr>
          <w:rFonts w:cs="Times New Roman"/>
        </w:rPr>
        <w:t xml:space="preserve">are applied to allegations of employment discrimination under </w:t>
      </w:r>
      <w:r w:rsidR="00950A70">
        <w:rPr>
          <w:rFonts w:cs="Times New Roman"/>
        </w:rPr>
        <w:t>s</w:t>
      </w:r>
      <w:r w:rsidR="003C450E" w:rsidRPr="009F20CD">
        <w:rPr>
          <w:rFonts w:cs="Times New Roman"/>
        </w:rPr>
        <w:t>ection 504 of the Rehab Act</w:t>
      </w:r>
      <w:r w:rsidR="000A3E6E">
        <w:rPr>
          <w:rFonts w:cs="Times New Roman"/>
        </w:rPr>
        <w:t>.</w:t>
      </w:r>
      <w:r w:rsidR="003C450E" w:rsidRPr="009F20CD">
        <w:rPr>
          <w:rFonts w:cs="Times New Roman"/>
        </w:rPr>
        <w:t xml:space="preserve">  </w:t>
      </w:r>
      <w:r w:rsidR="003C450E" w:rsidRPr="009F20CD">
        <w:rPr>
          <w:rFonts w:cs="Times New Roman"/>
          <w:i/>
        </w:rPr>
        <w:t>See</w:t>
      </w:r>
      <w:r w:rsidR="003C450E" w:rsidRPr="009F20CD">
        <w:rPr>
          <w:rFonts w:cs="Times New Roman"/>
        </w:rPr>
        <w:t xml:space="preserve"> </w:t>
      </w:r>
      <w:bookmarkStart w:id="15" w:name="dabmci_e8ebe8b22762488db7e82ec4416d62d5"/>
      <w:r>
        <w:rPr>
          <w:rFonts w:cs="Times New Roman"/>
        </w:rPr>
        <w:fldChar w:fldCharType="begin"/>
      </w:r>
      <w:r w:rsidRPr="00ED7DA9">
        <w:rPr>
          <w:rFonts w:cs="Times New Roman"/>
        </w:rPr>
        <w:instrText xml:space="preserve"> TA \l "</w:instrText>
      </w:r>
      <w:r w:rsidRPr="00ED7DA9">
        <w:rPr>
          <w:rFonts w:cs="Times New Roman"/>
          <w:color w:val="000000"/>
        </w:rPr>
        <w:instrText>29 U.S.C. § 794(d)</w:instrText>
      </w:r>
      <w:r w:rsidRPr="00ED7DA9">
        <w:rPr>
          <w:rFonts w:cs="Times New Roman"/>
        </w:rPr>
        <w:instrText xml:space="preserve">" \s "dabmci_049fe5b1b7184f54b9bc66b005eaa700_3" \c 2 </w:instrText>
      </w:r>
      <w:r>
        <w:rPr>
          <w:rFonts w:cs="Times New Roman"/>
        </w:rPr>
        <w:fldChar w:fldCharType="end"/>
      </w:r>
      <w:r w:rsidR="003C450E" w:rsidRPr="009F20CD">
        <w:rPr>
          <w:rFonts w:cs="Times New Roman"/>
        </w:rPr>
        <w:t>29 U.S.C. § 794(d)</w:t>
      </w:r>
      <w:bookmarkEnd w:id="15"/>
      <w:r w:rsidR="003C450E" w:rsidRPr="009F20CD">
        <w:rPr>
          <w:rFonts w:cs="Times New Roman"/>
        </w:rPr>
        <w:t xml:space="preserve">; </w:t>
      </w:r>
      <w:r w:rsidR="003C450E" w:rsidRPr="009F20CD">
        <w:rPr>
          <w:rFonts w:cs="Times New Roman"/>
          <w:i/>
        </w:rPr>
        <w:t>see also</w:t>
      </w:r>
      <w:r w:rsidR="003C450E" w:rsidRPr="009F20CD">
        <w:rPr>
          <w:rFonts w:cs="Times New Roman"/>
        </w:rPr>
        <w:t xml:space="preserve"> </w:t>
      </w:r>
      <w:bookmarkStart w:id="16" w:name="dabmci_7cf90b6d61a144c982acda83b0a1692c"/>
      <w:r>
        <w:rPr>
          <w:rFonts w:cs="Times New Roman"/>
        </w:rPr>
        <w:fldChar w:fldCharType="begin"/>
      </w:r>
      <w:r w:rsidRPr="00ED7DA9">
        <w:rPr>
          <w:rFonts w:cs="Times New Roman"/>
        </w:rPr>
        <w:instrText xml:space="preserve"> TA \l "</w:instrText>
      </w:r>
      <w:r w:rsidRPr="00ED7DA9">
        <w:rPr>
          <w:rFonts w:cs="Times New Roman"/>
          <w:i/>
          <w:color w:val="000000"/>
        </w:rPr>
        <w:instrText>Francis v. City of Meriden</w:instrText>
      </w:r>
      <w:r w:rsidRPr="00ED7DA9">
        <w:rPr>
          <w:rFonts w:cs="Times New Roman"/>
          <w:color w:val="000000"/>
        </w:rPr>
        <w:instrText>, 129 F.3d 281 (2d Cir. 1997)</w:instrText>
      </w:r>
      <w:r w:rsidRPr="00ED7DA9">
        <w:rPr>
          <w:rFonts w:cs="Times New Roman"/>
        </w:rPr>
        <w:instrText xml:space="preserve">" \s "dabmci_7cf90b6d61a144c982acda83b0a1692c_1" \c 1 </w:instrText>
      </w:r>
      <w:r>
        <w:rPr>
          <w:rFonts w:cs="Times New Roman"/>
        </w:rPr>
        <w:fldChar w:fldCharType="end"/>
      </w:r>
      <w:r w:rsidR="003C450E" w:rsidRPr="009F20CD">
        <w:rPr>
          <w:rFonts w:cs="Times New Roman"/>
          <w:i/>
        </w:rPr>
        <w:t>Francis v. City of Meriden</w:t>
      </w:r>
      <w:r w:rsidR="003C450E" w:rsidRPr="009F20CD">
        <w:rPr>
          <w:rFonts w:cs="Times New Roman"/>
        </w:rPr>
        <w:t>, 129 F.3d 281, 284 n. 4 (2d Cir. 1997)</w:t>
      </w:r>
      <w:bookmarkEnd w:id="16"/>
      <w:r w:rsidR="003C450E" w:rsidRPr="009F20CD">
        <w:rPr>
          <w:rFonts w:cs="Times New Roman"/>
        </w:rPr>
        <w:t xml:space="preserve"> (“Because the ADA and the [Rehab Act] are very similar, we look to case law interpreting one statute to assist us in interpreting the other.”). </w:t>
      </w:r>
    </w:p>
    <w:p w:rsidR="00A27FFB" w:rsidRDefault="00A27FFB" w:rsidP="003632FD">
      <w:pPr>
        <w:pStyle w:val="Heading1"/>
      </w:pPr>
      <w:bookmarkStart w:id="17" w:name="_Toc464211392"/>
      <w:r w:rsidRPr="009F20CD">
        <w:t>POINT I</w:t>
      </w:r>
      <w:r w:rsidR="003632FD">
        <w:br/>
      </w:r>
      <w:r w:rsidR="003632FD">
        <w:br/>
      </w:r>
      <w:r w:rsidRPr="003632FD">
        <w:rPr>
          <w:u w:val="none"/>
        </w:rPr>
        <w:t>PLAINTIFF IS ENTITLED TO</w:t>
      </w:r>
      <w:r w:rsidR="003632FD" w:rsidRPr="003632FD">
        <w:rPr>
          <w:u w:val="none"/>
        </w:rPr>
        <w:br/>
      </w:r>
      <w:r w:rsidRPr="003632FD">
        <w:rPr>
          <w:u w:val="none"/>
        </w:rPr>
        <w:t>THE PROTECTIONS OF THE REHAB ACT</w:t>
      </w:r>
      <w:bookmarkEnd w:id="17"/>
    </w:p>
    <w:p w:rsidR="00575383" w:rsidRPr="009F20CD" w:rsidRDefault="003C450E" w:rsidP="00651E33">
      <w:pPr>
        <w:spacing w:after="100" w:afterAutospacing="1" w:line="480" w:lineRule="auto"/>
        <w:contextualSpacing/>
        <w:jc w:val="both"/>
        <w:rPr>
          <w:rFonts w:cs="Times New Roman"/>
        </w:rPr>
      </w:pPr>
      <w:r w:rsidRPr="009F20CD">
        <w:rPr>
          <w:rFonts w:cs="Times New Roman"/>
        </w:rPr>
        <w:tab/>
      </w:r>
      <w:r w:rsidR="00ED771D" w:rsidRPr="009F20CD">
        <w:rPr>
          <w:rFonts w:cs="Times New Roman"/>
        </w:rPr>
        <w:t xml:space="preserve">As a threshold matter, Plaintiff must </w:t>
      </w:r>
      <w:r w:rsidR="000A3E6E">
        <w:rPr>
          <w:rFonts w:cs="Times New Roman"/>
        </w:rPr>
        <w:t xml:space="preserve">meet the definition of disability </w:t>
      </w:r>
      <w:r w:rsidR="00C85802" w:rsidRPr="009F20CD">
        <w:rPr>
          <w:rFonts w:cs="Times New Roman"/>
        </w:rPr>
        <w:t xml:space="preserve">in order </w:t>
      </w:r>
      <w:r w:rsidR="00ED771D" w:rsidRPr="009F20CD">
        <w:rPr>
          <w:rFonts w:cs="Times New Roman"/>
        </w:rPr>
        <w:t xml:space="preserve">to assert a claim under </w:t>
      </w:r>
      <w:r w:rsidR="00950A70">
        <w:rPr>
          <w:rFonts w:cs="Times New Roman"/>
        </w:rPr>
        <w:t>s</w:t>
      </w:r>
      <w:r w:rsidR="00ED771D" w:rsidRPr="009F20CD">
        <w:rPr>
          <w:rFonts w:cs="Times New Roman"/>
        </w:rPr>
        <w:t xml:space="preserve">ection </w:t>
      </w:r>
      <w:r w:rsidR="00022FB6" w:rsidRPr="009F20CD">
        <w:rPr>
          <w:rFonts w:cs="Times New Roman"/>
        </w:rPr>
        <w:t xml:space="preserve">504 of the Rehab Act.  </w:t>
      </w:r>
      <w:r w:rsidR="00DB1156" w:rsidRPr="009F20CD">
        <w:rPr>
          <w:rFonts w:cs="Times New Roman"/>
          <w:i/>
        </w:rPr>
        <w:t xml:space="preserve">See </w:t>
      </w:r>
      <w:bookmarkStart w:id="18" w:name="dabmci_f37e85d2dbde410ab2c10337930fef40"/>
      <w:r w:rsidR="00ED7DA9">
        <w:rPr>
          <w:rFonts w:cs="Times New Roman"/>
          <w:i/>
        </w:rPr>
        <w:fldChar w:fldCharType="begin"/>
      </w:r>
      <w:r w:rsidR="00ED7DA9" w:rsidRPr="00ED7DA9">
        <w:rPr>
          <w:rFonts w:cs="Times New Roman"/>
        </w:rPr>
        <w:instrText xml:space="preserve"> TA \l "</w:instrText>
      </w:r>
      <w:r w:rsidR="00ED7DA9" w:rsidRPr="00ED7DA9">
        <w:rPr>
          <w:rFonts w:cs="Times New Roman"/>
          <w:i/>
          <w:color w:val="000000"/>
        </w:rPr>
        <w:instrText>Addoo v. New York City Bd. of Educ.</w:instrText>
      </w:r>
      <w:r w:rsidR="00ED7DA9" w:rsidRPr="00ED7DA9">
        <w:rPr>
          <w:rFonts w:cs="Times New Roman"/>
          <w:color w:val="000000"/>
        </w:rPr>
        <w:instrText>, No. 04-CV-2255, 2006 WL 5838977 (E.D.N.Y. Dec. 18, 2006)</w:instrText>
      </w:r>
      <w:r w:rsidR="00ED7DA9" w:rsidRPr="00ED7DA9">
        <w:rPr>
          <w:rFonts w:cs="Times New Roman"/>
        </w:rPr>
        <w:instrText xml:space="preserve">" \s "dabmci_f37e85d2dbde410ab2c10337930fef40_1" \c 1 </w:instrText>
      </w:r>
      <w:r w:rsidR="00ED7DA9">
        <w:rPr>
          <w:rFonts w:cs="Times New Roman"/>
          <w:i/>
        </w:rPr>
        <w:fldChar w:fldCharType="end"/>
      </w:r>
      <w:proofErr w:type="spellStart"/>
      <w:r w:rsidR="00DB1156" w:rsidRPr="009F20CD">
        <w:rPr>
          <w:rFonts w:cs="Times New Roman"/>
          <w:i/>
        </w:rPr>
        <w:t>Addoo</w:t>
      </w:r>
      <w:proofErr w:type="spellEnd"/>
      <w:r w:rsidR="00DB1156" w:rsidRPr="009F20CD">
        <w:rPr>
          <w:rFonts w:cs="Times New Roman"/>
          <w:i/>
        </w:rPr>
        <w:t xml:space="preserve"> v. New York City B</w:t>
      </w:r>
      <w:r w:rsidR="00022FB6" w:rsidRPr="009F20CD">
        <w:rPr>
          <w:rFonts w:cs="Times New Roman"/>
          <w:i/>
        </w:rPr>
        <w:t>d</w:t>
      </w:r>
      <w:r w:rsidR="00DB1156" w:rsidRPr="009F20CD">
        <w:rPr>
          <w:rFonts w:cs="Times New Roman"/>
          <w:i/>
        </w:rPr>
        <w:t>. of Educ.</w:t>
      </w:r>
      <w:r w:rsidR="00022FB6" w:rsidRPr="009F20CD">
        <w:rPr>
          <w:rFonts w:cs="Times New Roman"/>
        </w:rPr>
        <w:t xml:space="preserve">, </w:t>
      </w:r>
      <w:r w:rsidR="00D3028D" w:rsidRPr="009F20CD">
        <w:rPr>
          <w:rFonts w:cs="Times New Roman"/>
        </w:rPr>
        <w:t xml:space="preserve">No. 04-CV-2255, </w:t>
      </w:r>
      <w:r w:rsidR="00022FB6" w:rsidRPr="009F20CD">
        <w:rPr>
          <w:rFonts w:cs="Times New Roman"/>
        </w:rPr>
        <w:t>2006 WL 5838977</w:t>
      </w:r>
      <w:r w:rsidR="00D3028D" w:rsidRPr="009F20CD">
        <w:rPr>
          <w:rFonts w:cs="Times New Roman"/>
        </w:rPr>
        <w:t>, at *</w:t>
      </w:r>
      <w:r w:rsidR="008916DB" w:rsidRPr="009F20CD">
        <w:rPr>
          <w:rFonts w:cs="Times New Roman"/>
        </w:rPr>
        <w:t>9</w:t>
      </w:r>
      <w:r w:rsidR="00D3028D" w:rsidRPr="009F20CD">
        <w:rPr>
          <w:rFonts w:cs="Times New Roman"/>
        </w:rPr>
        <w:t xml:space="preserve"> (E.D.N.Y. Dec. 18, 2006)</w:t>
      </w:r>
      <w:bookmarkEnd w:id="18"/>
      <w:r w:rsidR="000050D3">
        <w:rPr>
          <w:rFonts w:cs="Times New Roman"/>
        </w:rPr>
        <w:t xml:space="preserve"> </w:t>
      </w:r>
      <w:r w:rsidR="00EA12E5" w:rsidRPr="009F20CD">
        <w:rPr>
          <w:rFonts w:cs="Times New Roman"/>
        </w:rPr>
        <w:t>(Ross, J.)</w:t>
      </w:r>
      <w:r w:rsidR="00022FB6" w:rsidRPr="009F20CD">
        <w:rPr>
          <w:rFonts w:cs="Times New Roman"/>
        </w:rPr>
        <w:t xml:space="preserve"> (</w:t>
      </w:r>
      <w:r w:rsidR="00FC5C44" w:rsidRPr="009F20CD">
        <w:rPr>
          <w:rFonts w:cs="Times New Roman"/>
        </w:rPr>
        <w:t xml:space="preserve">“In order to state a prima facie claim under the ADA or Rehabilitation Act, </w:t>
      </w:r>
      <w:r w:rsidR="00950A70">
        <w:rPr>
          <w:rFonts w:cs="Times New Roman"/>
        </w:rPr>
        <w:t>P</w:t>
      </w:r>
      <w:r w:rsidR="00FC5C44" w:rsidRPr="009F20CD">
        <w:rPr>
          <w:rFonts w:cs="Times New Roman"/>
        </w:rPr>
        <w:t xml:space="preserve">laintiff must demonstrate that she is </w:t>
      </w:r>
      <w:r w:rsidR="008A1CED" w:rsidRPr="009F20CD">
        <w:rPr>
          <w:rFonts w:cs="Times New Roman"/>
        </w:rPr>
        <w:t>‘</w:t>
      </w:r>
      <w:r w:rsidR="00FC5C44" w:rsidRPr="009F20CD">
        <w:rPr>
          <w:rFonts w:cs="Times New Roman"/>
        </w:rPr>
        <w:t>disabled</w:t>
      </w:r>
      <w:r w:rsidR="008A1CED" w:rsidRPr="009F20CD">
        <w:rPr>
          <w:rFonts w:cs="Times New Roman"/>
        </w:rPr>
        <w:t>’</w:t>
      </w:r>
      <w:r w:rsidR="00FC5C44" w:rsidRPr="009F20CD">
        <w:rPr>
          <w:rFonts w:cs="Times New Roman"/>
        </w:rPr>
        <w:t xml:space="preserve"> within the meaning of either statute</w:t>
      </w:r>
      <w:r w:rsidR="008A1CED" w:rsidRPr="009F20CD">
        <w:rPr>
          <w:rFonts w:cs="Times New Roman"/>
        </w:rPr>
        <w:t>.</w:t>
      </w:r>
      <w:r w:rsidR="00FC5C44" w:rsidRPr="009F20CD">
        <w:rPr>
          <w:rFonts w:cs="Times New Roman"/>
        </w:rPr>
        <w:t xml:space="preserve">”); </w:t>
      </w:r>
      <w:r w:rsidR="00FC5C44" w:rsidRPr="009F20CD">
        <w:rPr>
          <w:rFonts w:cs="Times New Roman"/>
          <w:i/>
        </w:rPr>
        <w:t xml:space="preserve">see </w:t>
      </w:r>
      <w:r w:rsidR="00FC5C44" w:rsidRPr="009F20CD">
        <w:rPr>
          <w:rFonts w:cs="Times New Roman"/>
          <w:i/>
        </w:rPr>
        <w:lastRenderedPageBreak/>
        <w:t>also</w:t>
      </w:r>
      <w:r w:rsidR="00140A0A" w:rsidRPr="009F20CD">
        <w:rPr>
          <w:rFonts w:cs="Times New Roman"/>
        </w:rPr>
        <w:t xml:space="preserve"> </w:t>
      </w:r>
      <w:bookmarkStart w:id="19" w:name="dabmci_54dadd5a1dad4613a217161a1a99a9bd"/>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42 U.S.C. § 12102</w:instrText>
      </w:r>
      <w:r w:rsidR="00ED7DA9" w:rsidRPr="00ED7DA9">
        <w:rPr>
          <w:rFonts w:cs="Times New Roman"/>
        </w:rPr>
        <w:instrText xml:space="preserve">" \s "dabmci_54dadd5a1dad4613a217161a1a99a9bd_1" \c 2 </w:instrText>
      </w:r>
      <w:r w:rsidR="00ED7DA9">
        <w:rPr>
          <w:rFonts w:cs="Times New Roman"/>
        </w:rPr>
        <w:fldChar w:fldCharType="end"/>
      </w:r>
      <w:r w:rsidR="00140A0A" w:rsidRPr="009F20CD">
        <w:rPr>
          <w:rFonts w:cs="Times New Roman"/>
        </w:rPr>
        <w:t>42 U.S.C. § 12102</w:t>
      </w:r>
      <w:bookmarkEnd w:id="19"/>
      <w:r w:rsidR="00FC5C44" w:rsidRPr="009F20CD">
        <w:rPr>
          <w:rFonts w:cs="Times New Roman"/>
        </w:rPr>
        <w:t xml:space="preserve">; </w:t>
      </w:r>
      <w:bookmarkStart w:id="20" w:name="dabmci_a2bd87f63ab840c6b8f17439008fc393"/>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29 U.S.C. § 794(d)</w:instrText>
      </w:r>
      <w:r w:rsidR="00ED7DA9" w:rsidRPr="00ED7DA9">
        <w:rPr>
          <w:rFonts w:cs="Times New Roman"/>
        </w:rPr>
        <w:instrText xml:space="preserve">" \s "dabmci_049fe5b1b7184f54b9bc66b005eaa700_3" \c 2 </w:instrText>
      </w:r>
      <w:r w:rsidR="00ED7DA9">
        <w:rPr>
          <w:rFonts w:cs="Times New Roman"/>
        </w:rPr>
        <w:fldChar w:fldCharType="end"/>
      </w:r>
      <w:r w:rsidR="00FC5C44" w:rsidRPr="009F20CD">
        <w:rPr>
          <w:rFonts w:cs="Times New Roman"/>
        </w:rPr>
        <w:t>29 U.S.C. §</w:t>
      </w:r>
      <w:r w:rsidR="00B65D96">
        <w:rPr>
          <w:rFonts w:cs="Times New Roman"/>
        </w:rPr>
        <w:t> </w:t>
      </w:r>
      <w:r w:rsidR="00FC5C44" w:rsidRPr="009F20CD">
        <w:rPr>
          <w:rFonts w:cs="Times New Roman"/>
        </w:rPr>
        <w:t>794(d)</w:t>
      </w:r>
      <w:bookmarkEnd w:id="20"/>
      <w:r w:rsidR="00FC5C44" w:rsidRPr="009F20CD">
        <w:rPr>
          <w:rFonts w:cs="Times New Roman"/>
        </w:rPr>
        <w:t>.</w:t>
      </w:r>
      <w:r w:rsidR="00ED771D" w:rsidRPr="009F20CD">
        <w:rPr>
          <w:rFonts w:cs="Times New Roman"/>
        </w:rPr>
        <w:t xml:space="preserve">  Under Section 504</w:t>
      </w:r>
      <w:r w:rsidR="00A27FFB">
        <w:rPr>
          <w:rFonts w:cs="Times New Roman"/>
        </w:rPr>
        <w:t xml:space="preserve"> and the ADA</w:t>
      </w:r>
      <w:r w:rsidR="00ED771D" w:rsidRPr="009F20CD">
        <w:rPr>
          <w:rFonts w:cs="Times New Roman"/>
        </w:rPr>
        <w:t xml:space="preserve">, a person is considered to have a </w:t>
      </w:r>
      <w:r w:rsidR="006D39E6" w:rsidRPr="009F20CD">
        <w:rPr>
          <w:rFonts w:cs="Times New Roman"/>
        </w:rPr>
        <w:t xml:space="preserve">disability if that person has </w:t>
      </w:r>
      <w:r w:rsidR="00ED771D" w:rsidRPr="009F20CD">
        <w:rPr>
          <w:rFonts w:cs="Times New Roman"/>
        </w:rPr>
        <w:t xml:space="preserve">“(1) </w:t>
      </w:r>
      <w:r w:rsidR="00140A0A" w:rsidRPr="009F20CD">
        <w:rPr>
          <w:rFonts w:cs="Times New Roman"/>
        </w:rPr>
        <w:t>a</w:t>
      </w:r>
      <w:r w:rsidR="006D39E6" w:rsidRPr="009F20CD">
        <w:rPr>
          <w:rFonts w:cs="Times New Roman"/>
        </w:rPr>
        <w:t xml:space="preserve"> </w:t>
      </w:r>
      <w:r w:rsidR="00ED771D" w:rsidRPr="009F20CD">
        <w:rPr>
          <w:rFonts w:cs="Times New Roman"/>
        </w:rPr>
        <w:t>physical or mental impairment that substan</w:t>
      </w:r>
      <w:r w:rsidR="006F44B0" w:rsidRPr="009F20CD">
        <w:rPr>
          <w:rFonts w:cs="Times New Roman"/>
        </w:rPr>
        <w:t>tially limits one or more</w:t>
      </w:r>
      <w:r w:rsidR="00ED771D" w:rsidRPr="009F20CD">
        <w:rPr>
          <w:rFonts w:cs="Times New Roman"/>
        </w:rPr>
        <w:t xml:space="preserve"> major life activities of such individual, (2) a record of </w:t>
      </w:r>
      <w:r w:rsidR="006D39E6" w:rsidRPr="009F20CD">
        <w:rPr>
          <w:rFonts w:cs="Times New Roman"/>
        </w:rPr>
        <w:t>such an impairment, or (3) [been]</w:t>
      </w:r>
      <w:r w:rsidR="00ED771D" w:rsidRPr="009F20CD">
        <w:rPr>
          <w:rFonts w:cs="Times New Roman"/>
        </w:rPr>
        <w:t xml:space="preserve"> regarded as having such an impairment</w:t>
      </w:r>
      <w:r w:rsidR="007430F0">
        <w:rPr>
          <w:rFonts w:cs="Times New Roman"/>
        </w:rPr>
        <w:t>.</w:t>
      </w:r>
      <w:r w:rsidR="00ED771D" w:rsidRPr="009F20CD">
        <w:rPr>
          <w:rFonts w:cs="Times New Roman"/>
        </w:rPr>
        <w:t xml:space="preserve">”  </w:t>
      </w:r>
      <w:bookmarkStart w:id="21" w:name="dabmci_1a8793c7ad1c41d2ac4811931737cf2a"/>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42 U.S.C. § 12102(1)</w:instrText>
      </w:r>
      <w:r w:rsidR="00ED7DA9" w:rsidRPr="00ED7DA9">
        <w:rPr>
          <w:rFonts w:cs="Times New Roman"/>
        </w:rPr>
        <w:instrText xml:space="preserve">" \s "dabmci_1a8793c7ad1c41d2ac4811931737cf2a_1" \c 2 </w:instrText>
      </w:r>
      <w:r w:rsidR="00ED7DA9">
        <w:rPr>
          <w:rFonts w:cs="Times New Roman"/>
        </w:rPr>
        <w:fldChar w:fldCharType="end"/>
      </w:r>
      <w:r w:rsidR="00140A0A" w:rsidRPr="009F20CD">
        <w:rPr>
          <w:rFonts w:cs="Times New Roman"/>
        </w:rPr>
        <w:t>42 U.S.C. § 12102</w:t>
      </w:r>
      <w:r w:rsidR="001F4E4B" w:rsidRPr="009F20CD">
        <w:rPr>
          <w:rFonts w:cs="Times New Roman"/>
        </w:rPr>
        <w:t>(1</w:t>
      </w:r>
      <w:r w:rsidR="0007007C" w:rsidRPr="009F20CD">
        <w:rPr>
          <w:rFonts w:cs="Times New Roman"/>
        </w:rPr>
        <w:t>)</w:t>
      </w:r>
      <w:bookmarkEnd w:id="21"/>
      <w:r w:rsidR="00140A0A" w:rsidRPr="009F20CD">
        <w:rPr>
          <w:rFonts w:cs="Times New Roman"/>
        </w:rPr>
        <w:t xml:space="preserve">; </w:t>
      </w:r>
      <w:r w:rsidR="0007007C" w:rsidRPr="009F20CD">
        <w:rPr>
          <w:rFonts w:cs="Times New Roman"/>
          <w:i/>
        </w:rPr>
        <w:t>see also</w:t>
      </w:r>
      <w:r w:rsidR="0007007C" w:rsidRPr="009F20CD">
        <w:rPr>
          <w:rFonts w:cs="Times New Roman"/>
        </w:rPr>
        <w:t xml:space="preserve"> </w:t>
      </w:r>
      <w:r w:rsidR="009C3876" w:rsidRPr="009F20CD">
        <w:rPr>
          <w:rFonts w:cs="Times New Roman"/>
        </w:rPr>
        <w:t>29 C.F.R. § 1630.2(g)(1)(</w:t>
      </w:r>
      <w:proofErr w:type="spellStart"/>
      <w:r w:rsidR="009C3876" w:rsidRPr="009F20CD">
        <w:rPr>
          <w:rFonts w:cs="Times New Roman"/>
        </w:rPr>
        <w:t>i</w:t>
      </w:r>
      <w:proofErr w:type="spellEnd"/>
      <w:r w:rsidR="009C3876" w:rsidRPr="009F20CD">
        <w:rPr>
          <w:rFonts w:cs="Times New Roman"/>
        </w:rPr>
        <w:t>)–</w:t>
      </w:r>
      <w:r w:rsidR="00ED771D" w:rsidRPr="009F20CD">
        <w:rPr>
          <w:rFonts w:cs="Times New Roman"/>
        </w:rPr>
        <w:t xml:space="preserve">(iii). </w:t>
      </w:r>
      <w:r w:rsidR="00165E05" w:rsidRPr="009F20CD">
        <w:rPr>
          <w:rFonts w:cs="Times New Roman"/>
        </w:rPr>
        <w:t xml:space="preserve"> </w:t>
      </w:r>
      <w:r w:rsidR="00B07F46">
        <w:rPr>
          <w:rFonts w:cs="Times New Roman"/>
        </w:rPr>
        <w:t xml:space="preserve">Further, an individual meets the “regarded as” definition “if the individual </w:t>
      </w:r>
      <w:r w:rsidR="00B07F46">
        <w:t xml:space="preserve">establishes that he or she has been subjected to an action prohibited under this chapter because of an actual or perceived </w:t>
      </w:r>
      <w:r w:rsidR="00F519B6">
        <w:t>p</w:t>
      </w:r>
      <w:r w:rsidR="00B07F46">
        <w:t xml:space="preserve">hysical or mental impairment whether or not the impairment limits or is perceived to limit a major life activity.”  </w:t>
      </w:r>
      <w:bookmarkStart w:id="22" w:name="dabmci_12f5f781480748c5ad1391f18d887b51"/>
      <w:r w:rsidR="00ED7DA9">
        <w:fldChar w:fldCharType="begin"/>
      </w:r>
      <w:r w:rsidR="00ED7DA9" w:rsidRPr="00ED7DA9">
        <w:rPr>
          <w:rFonts w:cs="Times New Roman"/>
        </w:rPr>
        <w:instrText xml:space="preserve"> TA \l "</w:instrText>
      </w:r>
      <w:r w:rsidR="00ED7DA9" w:rsidRPr="00ED7DA9">
        <w:rPr>
          <w:rFonts w:cs="Times New Roman"/>
          <w:color w:val="000000"/>
        </w:rPr>
        <w:instrText>42 U.S.C. 12102(3)(A)</w:instrText>
      </w:r>
      <w:r w:rsidR="00ED7DA9" w:rsidRPr="00ED7DA9">
        <w:rPr>
          <w:rFonts w:cs="Times New Roman"/>
        </w:rPr>
        <w:instrText xml:space="preserve">" \s "dabmci_12f5f781480748c5ad1391f18d887b51_1" \c 2 </w:instrText>
      </w:r>
      <w:r w:rsidR="00ED7DA9">
        <w:fldChar w:fldCharType="end"/>
      </w:r>
      <w:r w:rsidR="00B07F46">
        <w:t>42 U.S.C. 12102(3)(A)</w:t>
      </w:r>
      <w:bookmarkEnd w:id="22"/>
      <w:r w:rsidR="00B07F46">
        <w:t xml:space="preserve">; </w:t>
      </w:r>
      <w:r w:rsidR="00B07F46" w:rsidRPr="009F20CD">
        <w:rPr>
          <w:rFonts w:cs="Times New Roman"/>
        </w:rPr>
        <w:t>29 C.F.R. § 1630.2(g)(1</w:t>
      </w:r>
      <w:r w:rsidR="00B07F46">
        <w:rPr>
          <w:rFonts w:cs="Times New Roman"/>
        </w:rPr>
        <w:t>)(iii).</w:t>
      </w:r>
      <w:r w:rsidR="00B07F46">
        <w:t xml:space="preserve"> </w:t>
      </w:r>
    </w:p>
    <w:p w:rsidR="00F519B6" w:rsidRDefault="000B7493" w:rsidP="00651E33">
      <w:pPr>
        <w:spacing w:line="480" w:lineRule="auto"/>
        <w:ind w:firstLine="720"/>
        <w:contextualSpacing/>
        <w:jc w:val="both"/>
        <w:rPr>
          <w:rFonts w:cs="Times New Roman"/>
        </w:rPr>
      </w:pPr>
      <w:r>
        <w:t>The parties do not dispute that Plaintiff meets the definition of disability—that Plaintiff’s monocular vision substantially limits a major life activity</w:t>
      </w:r>
      <w:r w:rsidR="005A180F">
        <w:t>.</w:t>
      </w:r>
      <w:r w:rsidDel="000B7493">
        <w:rPr>
          <w:rFonts w:cs="Times New Roman"/>
        </w:rPr>
        <w:t xml:space="preserve"> </w:t>
      </w:r>
      <w:r w:rsidR="005A180F">
        <w:rPr>
          <w:rFonts w:cs="Times New Roman"/>
        </w:rPr>
        <w:t xml:space="preserve"> </w:t>
      </w:r>
      <w:r w:rsidR="005116E9" w:rsidRPr="009F20CD">
        <w:rPr>
          <w:rFonts w:cs="Times New Roman"/>
          <w:i/>
        </w:rPr>
        <w:t xml:space="preserve">See </w:t>
      </w:r>
      <w:bookmarkStart w:id="23" w:name="dabmci_be127004bc5a4e629c99cecb1b815a5b"/>
      <w:r w:rsidR="00ED7DA9">
        <w:rPr>
          <w:rFonts w:cs="Times New Roman"/>
          <w:i/>
        </w:rPr>
        <w:fldChar w:fldCharType="begin"/>
      </w:r>
      <w:r w:rsidR="00ED7DA9" w:rsidRPr="00ED7DA9">
        <w:rPr>
          <w:rFonts w:cs="Times New Roman"/>
        </w:rPr>
        <w:instrText xml:space="preserve"> TA \l "</w:instrText>
      </w:r>
      <w:r w:rsidR="00ED7DA9" w:rsidRPr="00ED7DA9">
        <w:rPr>
          <w:rFonts w:cs="Times New Roman"/>
          <w:i/>
          <w:color w:val="000000"/>
        </w:rPr>
        <w:instrText>Gibbs v. City of New York</w:instrText>
      </w:r>
      <w:r w:rsidR="00ED7DA9" w:rsidRPr="00ED7DA9">
        <w:rPr>
          <w:rFonts w:cs="Times New Roman"/>
          <w:color w:val="000000"/>
        </w:rPr>
        <w:instrText>, No. 02-CV-2424, 2005 WL 497796 (S.D.N.Y. Jan. 21, 2005)</w:instrText>
      </w:r>
      <w:r w:rsidR="00ED7DA9" w:rsidRPr="00ED7DA9">
        <w:rPr>
          <w:rFonts w:cs="Times New Roman"/>
        </w:rPr>
        <w:instrText xml:space="preserve">" \s "dabmci_be127004bc5a4e629c99cecb1b815a5b_1" \c 1 </w:instrText>
      </w:r>
      <w:r w:rsidR="00ED7DA9">
        <w:rPr>
          <w:rFonts w:cs="Times New Roman"/>
          <w:i/>
        </w:rPr>
        <w:fldChar w:fldCharType="end"/>
      </w:r>
      <w:r w:rsidR="005116E9" w:rsidRPr="009F20CD">
        <w:rPr>
          <w:rFonts w:cs="Times New Roman"/>
          <w:i/>
        </w:rPr>
        <w:t>Gibbs</w:t>
      </w:r>
      <w:r w:rsidR="00A96DE6" w:rsidRPr="009F20CD">
        <w:rPr>
          <w:rFonts w:cs="Times New Roman"/>
        </w:rPr>
        <w:t xml:space="preserve"> </w:t>
      </w:r>
      <w:r w:rsidR="00A96DE6" w:rsidRPr="009F20CD">
        <w:rPr>
          <w:rFonts w:cs="Times New Roman"/>
          <w:i/>
        </w:rPr>
        <w:t>v. City of New York</w:t>
      </w:r>
      <w:r w:rsidR="00A96DE6" w:rsidRPr="009F20CD">
        <w:rPr>
          <w:rFonts w:cs="Times New Roman"/>
        </w:rPr>
        <w:t>, No. 02-CV-2424, 2005 WL 497796, at *4 (S.D.N.Y. Jan</w:t>
      </w:r>
      <w:r w:rsidR="00A22C47" w:rsidRPr="009F20CD">
        <w:rPr>
          <w:rFonts w:cs="Times New Roman"/>
        </w:rPr>
        <w:t>.</w:t>
      </w:r>
      <w:r w:rsidR="00A96DE6" w:rsidRPr="009F20CD">
        <w:rPr>
          <w:rFonts w:cs="Times New Roman"/>
        </w:rPr>
        <w:t xml:space="preserve"> 21, 2005)</w:t>
      </w:r>
      <w:bookmarkEnd w:id="23"/>
      <w:r w:rsidR="005116E9" w:rsidRPr="009F20CD">
        <w:rPr>
          <w:rFonts w:cs="Times New Roman"/>
        </w:rPr>
        <w:t xml:space="preserve"> </w:t>
      </w:r>
      <w:r w:rsidR="00424D35" w:rsidRPr="009F20CD">
        <w:rPr>
          <w:rFonts w:cs="Times New Roman"/>
        </w:rPr>
        <w:t xml:space="preserve">(finding </w:t>
      </w:r>
      <w:r w:rsidR="00950A70">
        <w:rPr>
          <w:rFonts w:cs="Times New Roman"/>
        </w:rPr>
        <w:t>P</w:t>
      </w:r>
      <w:r w:rsidR="00424D35" w:rsidRPr="009F20CD">
        <w:rPr>
          <w:rFonts w:cs="Times New Roman"/>
        </w:rPr>
        <w:t xml:space="preserve">laintiff’s blindness in one eye affected his “special senses” making </w:t>
      </w:r>
      <w:r w:rsidR="00950A70">
        <w:rPr>
          <w:rFonts w:cs="Times New Roman"/>
        </w:rPr>
        <w:t>P</w:t>
      </w:r>
      <w:r w:rsidR="00424D35" w:rsidRPr="009F20CD">
        <w:rPr>
          <w:rFonts w:cs="Times New Roman"/>
        </w:rPr>
        <w:t xml:space="preserve">laintiff impaired within the meaning of </w:t>
      </w:r>
      <w:r w:rsidR="0060160F" w:rsidRPr="009F20CD">
        <w:rPr>
          <w:rFonts w:cs="Times New Roman"/>
        </w:rPr>
        <w:t xml:space="preserve">the ADA); </w:t>
      </w:r>
      <w:bookmarkStart w:id="24" w:name="dabmci_62667bfeab89446e843a5149d0061998"/>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29 C.F.R. § 1630.2(i)(1)(i)</w:instrText>
      </w:r>
      <w:r w:rsidR="00ED7DA9" w:rsidRPr="00ED7DA9">
        <w:rPr>
          <w:rFonts w:cs="Times New Roman"/>
        </w:rPr>
        <w:instrText xml:space="preserve">" \s "dabmci_62667bfeab89446e843a5149d0061998_1" \c 3 </w:instrText>
      </w:r>
      <w:r w:rsidR="00ED7DA9">
        <w:rPr>
          <w:rFonts w:cs="Times New Roman"/>
        </w:rPr>
        <w:fldChar w:fldCharType="end"/>
      </w:r>
      <w:r w:rsidR="00A32052" w:rsidRPr="009F20CD">
        <w:rPr>
          <w:rFonts w:cs="Times New Roman"/>
        </w:rPr>
        <w:t>29 C.F.R. § 1630.2(</w:t>
      </w:r>
      <w:proofErr w:type="spellStart"/>
      <w:r w:rsidR="00A32052" w:rsidRPr="009F20CD">
        <w:rPr>
          <w:rFonts w:cs="Times New Roman"/>
        </w:rPr>
        <w:t>i</w:t>
      </w:r>
      <w:proofErr w:type="spellEnd"/>
      <w:r w:rsidR="00A32052" w:rsidRPr="009F20CD">
        <w:rPr>
          <w:rFonts w:cs="Times New Roman"/>
        </w:rPr>
        <w:t>)</w:t>
      </w:r>
      <w:r w:rsidR="002D05DE" w:rsidRPr="009F20CD">
        <w:rPr>
          <w:rFonts w:cs="Times New Roman"/>
        </w:rPr>
        <w:t>(1)(</w:t>
      </w:r>
      <w:proofErr w:type="spellStart"/>
      <w:r w:rsidR="002D05DE" w:rsidRPr="009F20CD">
        <w:rPr>
          <w:rFonts w:cs="Times New Roman"/>
        </w:rPr>
        <w:t>i</w:t>
      </w:r>
      <w:proofErr w:type="spellEnd"/>
      <w:r w:rsidR="002D05DE" w:rsidRPr="009F20CD">
        <w:rPr>
          <w:rFonts w:cs="Times New Roman"/>
        </w:rPr>
        <w:t>)</w:t>
      </w:r>
      <w:bookmarkEnd w:id="24"/>
      <w:r w:rsidR="0060160F" w:rsidRPr="009F20CD">
        <w:rPr>
          <w:rFonts w:cs="Times New Roman"/>
        </w:rPr>
        <w:t xml:space="preserve"> and (ii)</w:t>
      </w:r>
      <w:r w:rsidR="008359EB" w:rsidRPr="009F20CD">
        <w:rPr>
          <w:rFonts w:cs="Times New Roman"/>
        </w:rPr>
        <w:t xml:space="preserve"> </w:t>
      </w:r>
      <w:r w:rsidR="00A32052" w:rsidRPr="009F20CD">
        <w:rPr>
          <w:rFonts w:cs="Times New Roman"/>
        </w:rPr>
        <w:t>(listing “seeing” as a major life activity)</w:t>
      </w:r>
      <w:r w:rsidR="00B07F46">
        <w:rPr>
          <w:rFonts w:cs="Times New Roman"/>
        </w:rPr>
        <w:t>.</w:t>
      </w:r>
      <w:r w:rsidR="000050D3">
        <w:rPr>
          <w:rFonts w:cs="Times New Roman"/>
        </w:rPr>
        <w:t xml:space="preserve">  </w:t>
      </w:r>
      <w:r>
        <w:rPr>
          <w:rFonts w:cs="Times New Roman"/>
        </w:rPr>
        <w:t xml:space="preserve"> </w:t>
      </w:r>
      <w:r>
        <w:t>Further, there is no genuine dispute that Plaintiff is regarded as disabled because Defendant refused to hire her because</w:t>
      </w:r>
      <w:r>
        <w:rPr>
          <w:rFonts w:cs="Times New Roman"/>
        </w:rPr>
        <w:t xml:space="preserve"> </w:t>
      </w:r>
      <w:r w:rsidR="00B07F46">
        <w:rPr>
          <w:rFonts w:cs="Times New Roman"/>
        </w:rPr>
        <w:t>of her monocular vision</w:t>
      </w:r>
      <w:r w:rsidR="006678D4" w:rsidRPr="009F20CD">
        <w:rPr>
          <w:rFonts w:cs="Times New Roman"/>
        </w:rPr>
        <w:t>.</w:t>
      </w:r>
    </w:p>
    <w:p w:rsidR="006B3AE3" w:rsidRPr="003632FD" w:rsidRDefault="00A6403B" w:rsidP="003632FD">
      <w:pPr>
        <w:pStyle w:val="Heading1"/>
        <w:rPr>
          <w:u w:val="none"/>
        </w:rPr>
      </w:pPr>
      <w:bookmarkStart w:id="25" w:name="_Toc464211393"/>
      <w:r w:rsidRPr="009F20CD">
        <w:t>POINT II</w:t>
      </w:r>
      <w:r w:rsidR="003632FD">
        <w:br/>
      </w:r>
      <w:r w:rsidR="003632FD">
        <w:br/>
      </w:r>
      <w:r w:rsidR="009F6094" w:rsidRPr="003632FD">
        <w:rPr>
          <w:u w:val="none"/>
        </w:rPr>
        <w:lastRenderedPageBreak/>
        <w:t xml:space="preserve">BLANKET RULES DISQUALIFYING </w:t>
      </w:r>
      <w:r w:rsidR="006B3AE3" w:rsidRPr="003632FD">
        <w:rPr>
          <w:u w:val="none"/>
        </w:rPr>
        <w:t xml:space="preserve">JOB </w:t>
      </w:r>
      <w:r w:rsidR="009F6094" w:rsidRPr="003632FD">
        <w:rPr>
          <w:u w:val="none"/>
        </w:rPr>
        <w:t>APPLICANTS</w:t>
      </w:r>
      <w:bookmarkEnd w:id="25"/>
    </w:p>
    <w:p w:rsidR="006B3AE3" w:rsidRPr="003632FD" w:rsidRDefault="009F6094" w:rsidP="003632FD">
      <w:pPr>
        <w:pStyle w:val="Heading1"/>
        <w:rPr>
          <w:u w:val="none"/>
        </w:rPr>
      </w:pPr>
      <w:bookmarkStart w:id="26" w:name="_Toc464211394"/>
      <w:r w:rsidRPr="003632FD">
        <w:rPr>
          <w:u w:val="none"/>
        </w:rPr>
        <w:t>WITH DISABILITIES ARE ILLEGAL UNLESS THEY ARE</w:t>
      </w:r>
      <w:bookmarkEnd w:id="26"/>
    </w:p>
    <w:p w:rsidR="00574610" w:rsidRPr="003632FD" w:rsidRDefault="009F6094" w:rsidP="003632FD">
      <w:pPr>
        <w:pStyle w:val="Heading1"/>
      </w:pPr>
      <w:bookmarkStart w:id="27" w:name="_Toc464211395"/>
      <w:r w:rsidRPr="003632FD">
        <w:rPr>
          <w:u w:val="none"/>
        </w:rPr>
        <w:t>JOB RELATED AND CONSISTENT WITH BUSINESS NECESSITY</w:t>
      </w:r>
      <w:bookmarkEnd w:id="27"/>
    </w:p>
    <w:p w:rsidR="00207F2D" w:rsidRPr="009F20CD" w:rsidRDefault="002038BF" w:rsidP="00651E33">
      <w:pPr>
        <w:spacing w:line="480" w:lineRule="auto"/>
        <w:ind w:firstLine="720"/>
        <w:contextualSpacing/>
        <w:jc w:val="both"/>
        <w:rPr>
          <w:rFonts w:cs="Times New Roman"/>
        </w:rPr>
      </w:pPr>
      <w:r w:rsidRPr="009F20CD">
        <w:rPr>
          <w:rFonts w:cs="Times New Roman"/>
        </w:rPr>
        <w:t xml:space="preserve">Plaintiff alleges that Defendants </w:t>
      </w:r>
      <w:r w:rsidR="001065D7" w:rsidRPr="009F20CD">
        <w:rPr>
          <w:rFonts w:cs="Times New Roman"/>
        </w:rPr>
        <w:t xml:space="preserve">have a blanket rule against hiring individuals with monocular vision as paramedics </w:t>
      </w:r>
      <w:r w:rsidR="006519A7" w:rsidRPr="009F20CD">
        <w:rPr>
          <w:rFonts w:cs="Times New Roman"/>
        </w:rPr>
        <w:t xml:space="preserve">and </w:t>
      </w:r>
      <w:r w:rsidR="006B3AE3" w:rsidRPr="009F20CD">
        <w:rPr>
          <w:rFonts w:cs="Times New Roman"/>
        </w:rPr>
        <w:t xml:space="preserve">that they </w:t>
      </w:r>
      <w:r w:rsidRPr="009F20CD">
        <w:rPr>
          <w:rFonts w:cs="Times New Roman"/>
        </w:rPr>
        <w:t xml:space="preserve">did not conduct an individualized assessment of </w:t>
      </w:r>
      <w:r w:rsidR="00FC3D79" w:rsidRPr="009F20CD">
        <w:rPr>
          <w:rFonts w:cs="Times New Roman"/>
        </w:rPr>
        <w:t xml:space="preserve">her ability to work as a </w:t>
      </w:r>
      <w:r w:rsidRPr="009F20CD">
        <w:rPr>
          <w:rFonts w:cs="Times New Roman"/>
        </w:rPr>
        <w:t>paramedic.</w:t>
      </w:r>
      <w:r w:rsidR="000C2E15" w:rsidRPr="009F20CD">
        <w:rPr>
          <w:rFonts w:cs="Times New Roman"/>
        </w:rPr>
        <w:t xml:space="preserve">  </w:t>
      </w:r>
      <w:r w:rsidR="00A00412" w:rsidRPr="009F20CD">
        <w:rPr>
          <w:rFonts w:cs="Times New Roman"/>
        </w:rPr>
        <w:t>(</w:t>
      </w:r>
      <w:r w:rsidR="000C2E15" w:rsidRPr="009F20CD">
        <w:rPr>
          <w:rFonts w:cs="Times New Roman"/>
          <w:i/>
        </w:rPr>
        <w:t>See</w:t>
      </w:r>
      <w:r w:rsidR="000C2E15" w:rsidRPr="009F20CD">
        <w:rPr>
          <w:rFonts w:cs="Times New Roman"/>
        </w:rPr>
        <w:t xml:space="preserve"> Pl.’s </w:t>
      </w:r>
      <w:r w:rsidR="00A00412" w:rsidRPr="009F20CD">
        <w:rPr>
          <w:rFonts w:cs="Times New Roman"/>
        </w:rPr>
        <w:t>56.1 ¶¶ 23, 38, 43, 107).</w:t>
      </w:r>
      <w:r w:rsidRPr="009F20CD">
        <w:rPr>
          <w:rFonts w:cs="Times New Roman"/>
        </w:rPr>
        <w:t xml:space="preserve">  </w:t>
      </w:r>
      <w:r w:rsidR="00CE53A5" w:rsidRPr="009F20CD">
        <w:rPr>
          <w:rFonts w:cs="Times New Roman"/>
        </w:rPr>
        <w:t xml:space="preserve">Defendants </w:t>
      </w:r>
      <w:r w:rsidR="002C71EB">
        <w:rPr>
          <w:rFonts w:cs="Times New Roman"/>
        </w:rPr>
        <w:t xml:space="preserve">respond </w:t>
      </w:r>
      <w:r w:rsidR="00207F2D" w:rsidRPr="009F20CD">
        <w:rPr>
          <w:rFonts w:cs="Times New Roman"/>
        </w:rPr>
        <w:t xml:space="preserve">in part </w:t>
      </w:r>
      <w:r w:rsidR="00CE53A5" w:rsidRPr="009F20CD">
        <w:rPr>
          <w:rFonts w:cs="Times New Roman"/>
        </w:rPr>
        <w:t>tha</w:t>
      </w:r>
      <w:r w:rsidR="00EA62D2" w:rsidRPr="009F20CD">
        <w:rPr>
          <w:rFonts w:cs="Times New Roman"/>
        </w:rPr>
        <w:t xml:space="preserve">t </w:t>
      </w:r>
      <w:r w:rsidR="002F7323" w:rsidRPr="009F20CD">
        <w:rPr>
          <w:rFonts w:cs="Times New Roman"/>
        </w:rPr>
        <w:t xml:space="preserve">federal law permits </w:t>
      </w:r>
      <w:r w:rsidR="002C71EB">
        <w:rPr>
          <w:rFonts w:cs="Times New Roman"/>
        </w:rPr>
        <w:t xml:space="preserve">a </w:t>
      </w:r>
      <w:r w:rsidR="00EA62D2" w:rsidRPr="009F20CD">
        <w:rPr>
          <w:rFonts w:cs="Times New Roman"/>
        </w:rPr>
        <w:t xml:space="preserve">blanket rule </w:t>
      </w:r>
      <w:r w:rsidR="00E7614E" w:rsidRPr="009F20CD">
        <w:rPr>
          <w:rFonts w:cs="Times New Roman"/>
        </w:rPr>
        <w:t xml:space="preserve">against </w:t>
      </w:r>
      <w:r w:rsidR="008D427D" w:rsidRPr="009F20CD">
        <w:rPr>
          <w:rFonts w:cs="Times New Roman"/>
        </w:rPr>
        <w:t>paramedics with monocular vision</w:t>
      </w:r>
      <w:r w:rsidR="002F7323" w:rsidRPr="009F20CD">
        <w:rPr>
          <w:rFonts w:cs="Times New Roman"/>
        </w:rPr>
        <w:t xml:space="preserve"> because </w:t>
      </w:r>
      <w:r w:rsidR="00BA2A95" w:rsidRPr="009F20CD">
        <w:rPr>
          <w:rFonts w:cs="Times New Roman"/>
        </w:rPr>
        <w:t xml:space="preserve">all </w:t>
      </w:r>
      <w:r w:rsidR="005D6377">
        <w:rPr>
          <w:rFonts w:cs="Times New Roman"/>
        </w:rPr>
        <w:t xml:space="preserve">such </w:t>
      </w:r>
      <w:r w:rsidR="00BA2A95" w:rsidRPr="009F20CD">
        <w:rPr>
          <w:rFonts w:cs="Times New Roman"/>
        </w:rPr>
        <w:t xml:space="preserve">individuals constitute </w:t>
      </w:r>
      <w:r w:rsidR="008D427D" w:rsidRPr="009F20CD">
        <w:rPr>
          <w:rFonts w:cs="Times New Roman"/>
        </w:rPr>
        <w:t>a direct threat</w:t>
      </w:r>
      <w:r w:rsidR="00207F2D" w:rsidRPr="009F20CD">
        <w:rPr>
          <w:rFonts w:cs="Times New Roman"/>
        </w:rPr>
        <w:t xml:space="preserve"> to health and safety</w:t>
      </w:r>
      <w:r w:rsidR="008D427D" w:rsidRPr="009F20CD">
        <w:rPr>
          <w:rFonts w:cs="Times New Roman"/>
        </w:rPr>
        <w:t>, and that their ru</w:t>
      </w:r>
      <w:r w:rsidR="002F7323" w:rsidRPr="009F20CD">
        <w:rPr>
          <w:rFonts w:cs="Times New Roman"/>
        </w:rPr>
        <w:t xml:space="preserve">le is </w:t>
      </w:r>
      <w:r w:rsidR="00720017">
        <w:rPr>
          <w:rFonts w:cs="Times New Roman"/>
        </w:rPr>
        <w:t xml:space="preserve">therefore </w:t>
      </w:r>
      <w:r w:rsidR="002F7323" w:rsidRPr="009F20CD">
        <w:rPr>
          <w:rFonts w:cs="Times New Roman"/>
        </w:rPr>
        <w:t xml:space="preserve">job-related and paramount to </w:t>
      </w:r>
      <w:r w:rsidR="001C1E8E">
        <w:rPr>
          <w:rFonts w:cs="Times New Roman"/>
        </w:rPr>
        <w:t xml:space="preserve">the </w:t>
      </w:r>
      <w:r w:rsidR="002F7323" w:rsidRPr="009F20CD">
        <w:rPr>
          <w:rFonts w:cs="Times New Roman"/>
        </w:rPr>
        <w:t>business necessity of ensuring public safety</w:t>
      </w:r>
      <w:r w:rsidR="006C58DC" w:rsidRPr="009F20CD">
        <w:rPr>
          <w:rFonts w:cs="Times New Roman"/>
        </w:rPr>
        <w:t xml:space="preserve">. </w:t>
      </w:r>
      <w:r w:rsidR="004507EB" w:rsidRPr="009F20CD">
        <w:rPr>
          <w:rFonts w:cs="Times New Roman"/>
        </w:rPr>
        <w:t xml:space="preserve"> </w:t>
      </w:r>
      <w:r w:rsidR="00891A7D" w:rsidRPr="009F20CD">
        <w:rPr>
          <w:rFonts w:cs="Times New Roman"/>
        </w:rPr>
        <w:t>(</w:t>
      </w:r>
      <w:r w:rsidR="00891A7D" w:rsidRPr="009F20CD">
        <w:rPr>
          <w:rFonts w:cs="Times New Roman"/>
          <w:i/>
        </w:rPr>
        <w:t>See</w:t>
      </w:r>
      <w:r w:rsidR="00891A7D" w:rsidRPr="009F20CD">
        <w:rPr>
          <w:rFonts w:cs="Times New Roman"/>
        </w:rPr>
        <w:t xml:space="preserve"> </w:t>
      </w:r>
      <w:proofErr w:type="spellStart"/>
      <w:r w:rsidR="00891A7D" w:rsidRPr="009F20CD">
        <w:rPr>
          <w:rFonts w:cs="Times New Roman"/>
        </w:rPr>
        <w:t>Defs</w:t>
      </w:r>
      <w:proofErr w:type="spellEnd"/>
      <w:r w:rsidR="00891A7D" w:rsidRPr="009F20CD">
        <w:rPr>
          <w:rFonts w:cs="Times New Roman"/>
        </w:rPr>
        <w:t xml:space="preserve">.’ </w:t>
      </w:r>
      <w:r w:rsidR="0020633B" w:rsidRPr="009F20CD">
        <w:rPr>
          <w:rFonts w:cs="Times New Roman"/>
        </w:rPr>
        <w:t>Mem.</w:t>
      </w:r>
      <w:r w:rsidR="00891A7D" w:rsidRPr="009F20CD">
        <w:rPr>
          <w:rFonts w:cs="Times New Roman"/>
        </w:rPr>
        <w:t xml:space="preserve"> 7–10).</w:t>
      </w:r>
      <w:r w:rsidR="009F6094" w:rsidRPr="009F20CD">
        <w:rPr>
          <w:rFonts w:cs="Times New Roman"/>
        </w:rPr>
        <w:t xml:space="preserve"> They also argue that they did not rely sole</w:t>
      </w:r>
      <w:r w:rsidR="006B3AE3" w:rsidRPr="009F20CD">
        <w:rPr>
          <w:rFonts w:cs="Times New Roman"/>
        </w:rPr>
        <w:t>l</w:t>
      </w:r>
      <w:r w:rsidR="009F6094" w:rsidRPr="009F20CD">
        <w:rPr>
          <w:rFonts w:cs="Times New Roman"/>
        </w:rPr>
        <w:t xml:space="preserve">y on the blanket </w:t>
      </w:r>
      <w:r w:rsidR="006B3AE3" w:rsidRPr="009F20CD">
        <w:rPr>
          <w:rFonts w:cs="Times New Roman"/>
        </w:rPr>
        <w:t>rule, but also conducted</w:t>
      </w:r>
      <w:r w:rsidR="009F6094" w:rsidRPr="009F20CD">
        <w:rPr>
          <w:rFonts w:cs="Times New Roman"/>
        </w:rPr>
        <w:t xml:space="preserve"> an individualized assessment</w:t>
      </w:r>
      <w:r w:rsidR="006B3AE3" w:rsidRPr="009F20CD">
        <w:rPr>
          <w:rFonts w:cs="Times New Roman"/>
        </w:rPr>
        <w:t xml:space="preserve"> of </w:t>
      </w:r>
      <w:r w:rsidR="00950A70">
        <w:rPr>
          <w:rFonts w:cs="Times New Roman"/>
        </w:rPr>
        <w:t>P</w:t>
      </w:r>
      <w:r w:rsidR="006B3AE3" w:rsidRPr="009F20CD">
        <w:rPr>
          <w:rFonts w:cs="Times New Roman"/>
        </w:rPr>
        <w:t>laintiff’s vision</w:t>
      </w:r>
      <w:r w:rsidR="009F6094" w:rsidRPr="009F20CD">
        <w:rPr>
          <w:rFonts w:cs="Times New Roman"/>
        </w:rPr>
        <w:t>, administering a vision test called a “</w:t>
      </w:r>
      <w:proofErr w:type="spellStart"/>
      <w:r w:rsidR="009F6094" w:rsidRPr="009F20CD">
        <w:rPr>
          <w:rFonts w:cs="Times New Roman"/>
        </w:rPr>
        <w:t>Titmus</w:t>
      </w:r>
      <w:proofErr w:type="spellEnd"/>
      <w:r w:rsidR="009F6094" w:rsidRPr="009F20CD">
        <w:rPr>
          <w:rFonts w:cs="Times New Roman"/>
        </w:rPr>
        <w:t xml:space="preserve">” test. (Def. Mem. At 9).  Plaintiff </w:t>
      </w:r>
      <w:r w:rsidR="006B3AE3" w:rsidRPr="009F20CD">
        <w:rPr>
          <w:rFonts w:cs="Times New Roman"/>
        </w:rPr>
        <w:t>co</w:t>
      </w:r>
      <w:r w:rsidR="000B7493">
        <w:rPr>
          <w:rFonts w:cs="Times New Roman"/>
        </w:rPr>
        <w:t>unters</w:t>
      </w:r>
      <w:r w:rsidR="007430F0">
        <w:rPr>
          <w:rFonts w:cs="Times New Roman"/>
        </w:rPr>
        <w:t xml:space="preserve"> </w:t>
      </w:r>
      <w:r w:rsidR="006B3AE3" w:rsidRPr="009F20CD">
        <w:rPr>
          <w:rFonts w:cs="Times New Roman"/>
        </w:rPr>
        <w:t>that</w:t>
      </w:r>
      <w:r w:rsidR="009F6094" w:rsidRPr="009F20CD">
        <w:rPr>
          <w:rFonts w:cs="Times New Roman"/>
        </w:rPr>
        <w:t xml:space="preserve"> </w:t>
      </w:r>
      <w:r w:rsidR="006B3AE3" w:rsidRPr="009F20CD">
        <w:rPr>
          <w:rFonts w:cs="Times New Roman"/>
        </w:rPr>
        <w:t xml:space="preserve">the </w:t>
      </w:r>
      <w:proofErr w:type="spellStart"/>
      <w:r w:rsidR="006B3AE3" w:rsidRPr="009F20CD">
        <w:rPr>
          <w:rFonts w:cs="Times New Roman"/>
        </w:rPr>
        <w:t>Titmus</w:t>
      </w:r>
      <w:proofErr w:type="spellEnd"/>
      <w:r w:rsidR="006B3AE3" w:rsidRPr="009F20CD">
        <w:rPr>
          <w:rFonts w:cs="Times New Roman"/>
        </w:rPr>
        <w:t xml:space="preserve"> test did not constitute a proper </w:t>
      </w:r>
      <w:r w:rsidR="009F6094" w:rsidRPr="009F20CD">
        <w:rPr>
          <w:rFonts w:cs="Times New Roman"/>
        </w:rPr>
        <w:t>individualized</w:t>
      </w:r>
      <w:r w:rsidR="006B3AE3" w:rsidRPr="009F20CD">
        <w:rPr>
          <w:rFonts w:cs="Times New Roman"/>
        </w:rPr>
        <w:t xml:space="preserve"> </w:t>
      </w:r>
      <w:r w:rsidR="009F6094" w:rsidRPr="009F20CD">
        <w:rPr>
          <w:rFonts w:cs="Times New Roman"/>
        </w:rPr>
        <w:t>assessment</w:t>
      </w:r>
      <w:r w:rsidR="002C71EB">
        <w:rPr>
          <w:rFonts w:cs="Times New Roman"/>
        </w:rPr>
        <w:t xml:space="preserve"> of her ability to perform the duties of a paramedic</w:t>
      </w:r>
      <w:r w:rsidR="001C1E8E">
        <w:rPr>
          <w:rFonts w:cs="Times New Roman"/>
        </w:rPr>
        <w:t>.</w:t>
      </w:r>
      <w:r w:rsidR="006B3AE3" w:rsidRPr="009F20CD">
        <w:rPr>
          <w:rFonts w:cs="Times New Roman"/>
        </w:rPr>
        <w:t xml:space="preserve"> (Pl. Mem at </w:t>
      </w:r>
      <w:r w:rsidR="002C71EB">
        <w:rPr>
          <w:rFonts w:cs="Times New Roman"/>
        </w:rPr>
        <w:t>14</w:t>
      </w:r>
      <w:r w:rsidR="006B3AE3" w:rsidRPr="009F20CD">
        <w:rPr>
          <w:rFonts w:cs="Times New Roman"/>
        </w:rPr>
        <w:t>)</w:t>
      </w:r>
      <w:r w:rsidR="009F6094" w:rsidRPr="009F20CD">
        <w:rPr>
          <w:rFonts w:cs="Times New Roman"/>
        </w:rPr>
        <w:t xml:space="preserve">.  To the extent that </w:t>
      </w:r>
      <w:r w:rsidR="00950A70">
        <w:rPr>
          <w:rFonts w:cs="Times New Roman"/>
        </w:rPr>
        <w:t>Defendants</w:t>
      </w:r>
      <w:r w:rsidR="009F6094" w:rsidRPr="009F20CD">
        <w:rPr>
          <w:rFonts w:cs="Times New Roman"/>
        </w:rPr>
        <w:t xml:space="preserve"> did in fact rely upon the blanket prohibition and cannot demon</w:t>
      </w:r>
      <w:r w:rsidR="006B3AE3" w:rsidRPr="009F20CD">
        <w:rPr>
          <w:rFonts w:cs="Times New Roman"/>
        </w:rPr>
        <w:t xml:space="preserve">strate that the prohibition is </w:t>
      </w:r>
      <w:r w:rsidR="009F6094" w:rsidRPr="009F20CD">
        <w:rPr>
          <w:rFonts w:cs="Times New Roman"/>
        </w:rPr>
        <w:t xml:space="preserve">job related and consistent with business necessity, they violated the Rehab Act. </w:t>
      </w:r>
      <w:r w:rsidR="00891A7D" w:rsidRPr="009F20CD">
        <w:rPr>
          <w:rFonts w:cs="Times New Roman"/>
        </w:rPr>
        <w:t xml:space="preserve">  </w:t>
      </w:r>
      <w:r w:rsidR="00207F2D" w:rsidRPr="009F20CD">
        <w:rPr>
          <w:rFonts w:cs="Times New Roman"/>
        </w:rPr>
        <w:t xml:space="preserve"> </w:t>
      </w:r>
    </w:p>
    <w:p w:rsidR="00A97F0F" w:rsidRPr="009F20CD" w:rsidRDefault="00A97F0F" w:rsidP="00651E33">
      <w:pPr>
        <w:spacing w:line="480" w:lineRule="auto"/>
        <w:ind w:firstLine="720"/>
        <w:contextualSpacing/>
        <w:jc w:val="both"/>
        <w:rPr>
          <w:rFonts w:cs="Times New Roman"/>
        </w:rPr>
      </w:pPr>
      <w:r w:rsidRPr="009F20CD">
        <w:rPr>
          <w:rFonts w:cs="Times New Roman"/>
        </w:rPr>
        <w:t>The ADA generally require</w:t>
      </w:r>
      <w:r w:rsidR="001C1E8E">
        <w:rPr>
          <w:rFonts w:cs="Times New Roman"/>
        </w:rPr>
        <w:t>s</w:t>
      </w:r>
      <w:r w:rsidRPr="009F20CD">
        <w:rPr>
          <w:rFonts w:cs="Times New Roman"/>
        </w:rPr>
        <w:t xml:space="preserve"> an individualized assessment of </w:t>
      </w:r>
      <w:r>
        <w:rPr>
          <w:rFonts w:cs="Times New Roman"/>
        </w:rPr>
        <w:t>an individual’s ability to perform the job</w:t>
      </w:r>
      <w:r w:rsidRPr="009F20CD">
        <w:rPr>
          <w:rFonts w:cs="Times New Roman"/>
        </w:rPr>
        <w:t xml:space="preserve">.  </w:t>
      </w:r>
      <w:r w:rsidR="001C1E8E">
        <w:rPr>
          <w:rFonts w:cs="Times New Roman"/>
        </w:rPr>
        <w:t xml:space="preserve">Accordingly, </w:t>
      </w:r>
      <w:r w:rsidRPr="009F20CD">
        <w:rPr>
          <w:rFonts w:cs="Times New Roman"/>
        </w:rPr>
        <w:t xml:space="preserve">it is unlawful for a covered entity to  </w:t>
      </w:r>
    </w:p>
    <w:p w:rsidR="00A97F0F" w:rsidRPr="009F20CD" w:rsidRDefault="00A97F0F" w:rsidP="00F519B6">
      <w:pPr>
        <w:spacing w:after="240"/>
        <w:ind w:left="1440" w:right="1440"/>
        <w:contextualSpacing/>
        <w:jc w:val="both"/>
        <w:rPr>
          <w:rFonts w:cs="Times New Roman"/>
        </w:rPr>
      </w:pPr>
      <w:r w:rsidRPr="009F20CD">
        <w:rPr>
          <w:rFonts w:cs="Times New Roman"/>
        </w:rPr>
        <w:lastRenderedPageBreak/>
        <w:t xml:space="preserve">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job-related for the position in question and is consistent with business necessity.  </w:t>
      </w:r>
    </w:p>
    <w:p w:rsidR="00A97F0F" w:rsidRPr="009F20CD" w:rsidRDefault="00A97F0F" w:rsidP="00A97F0F">
      <w:pPr>
        <w:spacing w:after="240"/>
        <w:ind w:left="1440" w:right="1440"/>
        <w:contextualSpacing/>
        <w:jc w:val="both"/>
        <w:rPr>
          <w:rFonts w:cs="Times New Roman"/>
        </w:rPr>
      </w:pPr>
    </w:p>
    <w:bookmarkStart w:id="28" w:name="dabmci_90029165134e43898cd5aab233d8d648"/>
    <w:p w:rsidR="00574610" w:rsidRPr="009F20CD" w:rsidRDefault="00ED7DA9" w:rsidP="00651E33">
      <w:pPr>
        <w:spacing w:line="480" w:lineRule="auto"/>
        <w:jc w:val="both"/>
      </w:pPr>
      <w:r>
        <w:rPr>
          <w:rFonts w:cs="Times New Roman"/>
        </w:rPr>
        <w:fldChar w:fldCharType="begin"/>
      </w:r>
      <w:r w:rsidRPr="00ED7DA9">
        <w:rPr>
          <w:rFonts w:cs="Times New Roman"/>
        </w:rPr>
        <w:instrText xml:space="preserve"> TA \l "</w:instrText>
      </w:r>
      <w:r w:rsidRPr="00ED7DA9">
        <w:rPr>
          <w:rFonts w:cs="Times New Roman"/>
          <w:color w:val="000000"/>
        </w:rPr>
        <w:instrText>42 U.S.C. § 12112(b)(6)</w:instrText>
      </w:r>
      <w:r w:rsidRPr="00ED7DA9">
        <w:rPr>
          <w:rFonts w:cs="Times New Roman"/>
        </w:rPr>
        <w:instrText xml:space="preserve">" \s "dabmci_90029165134e43898cd5aab233d8d648_1" \c 2 </w:instrText>
      </w:r>
      <w:r>
        <w:rPr>
          <w:rFonts w:cs="Times New Roman"/>
        </w:rPr>
        <w:fldChar w:fldCharType="end"/>
      </w:r>
      <w:r w:rsidR="00A97F0F" w:rsidRPr="009F20CD">
        <w:rPr>
          <w:rFonts w:cs="Times New Roman"/>
        </w:rPr>
        <w:t>42 U.S.C. § 12112(b)(6)</w:t>
      </w:r>
      <w:bookmarkEnd w:id="28"/>
      <w:r w:rsidR="00A97F0F" w:rsidRPr="009F20CD">
        <w:rPr>
          <w:rFonts w:cs="Times New Roman"/>
        </w:rPr>
        <w:t xml:space="preserve">; </w:t>
      </w:r>
      <w:r w:rsidR="00A97F0F" w:rsidRPr="009F20CD">
        <w:rPr>
          <w:rFonts w:cs="Times New Roman"/>
          <w:i/>
        </w:rPr>
        <w:t>see also</w:t>
      </w:r>
      <w:r w:rsidR="00A97F0F" w:rsidRPr="009F20CD">
        <w:rPr>
          <w:rFonts w:cs="Times New Roman"/>
        </w:rPr>
        <w:t xml:space="preserve"> </w:t>
      </w:r>
      <w:bookmarkStart w:id="29" w:name="dabmci_9e75bf80db534ff49f51e7007cd83a3e"/>
      <w:r>
        <w:rPr>
          <w:rFonts w:cs="Times New Roman"/>
        </w:rPr>
        <w:fldChar w:fldCharType="begin"/>
      </w:r>
      <w:r w:rsidRPr="00ED7DA9">
        <w:rPr>
          <w:rFonts w:cs="Times New Roman"/>
        </w:rPr>
        <w:instrText xml:space="preserve"> TA \l "</w:instrText>
      </w:r>
      <w:r w:rsidRPr="00ED7DA9">
        <w:rPr>
          <w:rFonts w:cs="Times New Roman"/>
          <w:color w:val="000000"/>
        </w:rPr>
        <w:instrText>29 C.F.R. §§ 1630.10(a)</w:instrText>
      </w:r>
      <w:r w:rsidRPr="00ED7DA9">
        <w:rPr>
          <w:rFonts w:cs="Times New Roman"/>
        </w:rPr>
        <w:instrText xml:space="preserve">" \s "dabmci_9e75bf80db534ff49f51e7007cd83a3e_2" \c 3 </w:instrText>
      </w:r>
      <w:r>
        <w:rPr>
          <w:rFonts w:cs="Times New Roman"/>
        </w:rPr>
        <w:fldChar w:fldCharType="end"/>
      </w:r>
      <w:r w:rsidR="00A97F0F" w:rsidRPr="009F20CD">
        <w:rPr>
          <w:rFonts w:cs="Times New Roman"/>
        </w:rPr>
        <w:t>29 C.F.R. §§ 1630.10(a)</w:t>
      </w:r>
      <w:bookmarkEnd w:id="29"/>
      <w:r w:rsidR="00A97F0F" w:rsidRPr="009F20CD">
        <w:rPr>
          <w:rFonts w:cs="Times New Roman"/>
        </w:rPr>
        <w:t xml:space="preserve"> (same)</w:t>
      </w:r>
      <w:r w:rsidR="00A97F0F">
        <w:rPr>
          <w:rFonts w:cs="Times New Roman"/>
        </w:rPr>
        <w:t xml:space="preserve">, </w:t>
      </w:r>
      <w:r w:rsidR="00A97F0F" w:rsidRPr="00156213">
        <w:rPr>
          <w:rFonts w:cs="Times New Roman"/>
        </w:rPr>
        <w:t>1630.14(b)(3)</w:t>
      </w:r>
      <w:r w:rsidR="00A97F0F" w:rsidRPr="009F20CD">
        <w:rPr>
          <w:rFonts w:cs="Times New Roman"/>
        </w:rPr>
        <w:t>.</w:t>
      </w:r>
      <w:r w:rsidR="00A97F0F">
        <w:rPr>
          <w:rFonts w:cs="Times New Roman"/>
        </w:rPr>
        <w:t xml:space="preserve">  </w:t>
      </w:r>
      <w:r w:rsidR="00574610" w:rsidRPr="009F20CD">
        <w:t xml:space="preserve">The </w:t>
      </w:r>
      <w:r w:rsidR="006E2010" w:rsidRPr="009F20CD">
        <w:t xml:space="preserve">Interpretive Guidance on Title I of the </w:t>
      </w:r>
      <w:r w:rsidR="001C1E8E">
        <w:t>ADA</w:t>
      </w:r>
      <w:r w:rsidR="006E2010" w:rsidRPr="009F20CD">
        <w:t xml:space="preserve"> </w:t>
      </w:r>
      <w:r w:rsidR="009C1803" w:rsidRPr="009F20CD">
        <w:t xml:space="preserve">(the Interpretative Guide), </w:t>
      </w:r>
      <w:bookmarkStart w:id="30" w:name="dabmci_d5be7677f39e45ef84ea601ca988cf78"/>
      <w:r>
        <w:fldChar w:fldCharType="begin"/>
      </w:r>
      <w:r w:rsidRPr="00ED7DA9">
        <w:rPr>
          <w:rFonts w:cs="Times New Roman"/>
        </w:rPr>
        <w:instrText xml:space="preserve"> TA \l "</w:instrText>
      </w:r>
      <w:r w:rsidRPr="00ED7DA9">
        <w:rPr>
          <w:rFonts w:cs="Times New Roman"/>
          <w:color w:val="000000"/>
        </w:rPr>
        <w:instrText>29 C.F.R. §§ 1630.10(a)</w:instrText>
      </w:r>
      <w:r w:rsidRPr="00ED7DA9">
        <w:rPr>
          <w:rFonts w:cs="Times New Roman"/>
        </w:rPr>
        <w:instrText xml:space="preserve">" \s "dabmci_9e75bf80db534ff49f51e7007cd83a3e_2" \c 3 </w:instrText>
      </w:r>
      <w:r>
        <w:fldChar w:fldCharType="end"/>
      </w:r>
      <w:r w:rsidR="009C1803" w:rsidRPr="009F20CD">
        <w:t xml:space="preserve">29 C.F.R. Pt. 1630, App. </w:t>
      </w:r>
      <w:r w:rsidR="000F07A3">
        <w:t xml:space="preserve">at Section </w:t>
      </w:r>
      <w:r w:rsidR="009C1803" w:rsidRPr="009F20CD">
        <w:t>1630.10(a)</w:t>
      </w:r>
      <w:bookmarkEnd w:id="30"/>
      <w:r w:rsidR="00574610" w:rsidRPr="009F20CD">
        <w:t xml:space="preserve">, </w:t>
      </w:r>
      <w:r w:rsidR="00DA6581">
        <w:t>explains</w:t>
      </w:r>
      <w:r w:rsidR="00DA6581" w:rsidRPr="009F20CD">
        <w:t xml:space="preserve"> </w:t>
      </w:r>
      <w:r w:rsidR="00574610" w:rsidRPr="009F20CD">
        <w:t xml:space="preserve">that </w:t>
      </w:r>
    </w:p>
    <w:p w:rsidR="00574610" w:rsidRPr="009F20CD" w:rsidRDefault="001C1E8E" w:rsidP="00F519B6">
      <w:pPr>
        <w:ind w:left="1440" w:right="1440"/>
      </w:pPr>
      <w:r>
        <w:t>[t]</w:t>
      </w:r>
      <w:r w:rsidR="006E2010" w:rsidRPr="009F20CD">
        <w:t xml:space="preserve">he purpose of this provision is to ensure that individuals with disabilities are not excluded from job opportunities unless they are actually unable to do the job.  It is to ensure that there is a fit between job criteria and an applicant’s (or employee’s) actual ability to do the job.  </w:t>
      </w:r>
    </w:p>
    <w:p w:rsidR="009129FD" w:rsidRDefault="009129FD" w:rsidP="006761BB">
      <w:pPr>
        <w:ind w:left="720"/>
      </w:pPr>
    </w:p>
    <w:p w:rsidR="0085477F" w:rsidRPr="009F20CD" w:rsidRDefault="0085477F" w:rsidP="00651E33">
      <w:pPr>
        <w:spacing w:line="480" w:lineRule="auto"/>
        <w:contextualSpacing/>
        <w:jc w:val="both"/>
        <w:rPr>
          <w:rFonts w:cs="Times New Roman"/>
        </w:rPr>
      </w:pPr>
      <w:r>
        <w:rPr>
          <w:rFonts w:cs="Times New Roman"/>
        </w:rPr>
        <w:t xml:space="preserve">In other words, </w:t>
      </w:r>
      <w:r w:rsidR="009C1803" w:rsidRPr="006761BB">
        <w:rPr>
          <w:rFonts w:cs="Times New Roman"/>
        </w:rPr>
        <w:t>“</w:t>
      </w:r>
      <w:r>
        <w:rPr>
          <w:rFonts w:cs="Times New Roman"/>
        </w:rPr>
        <w:t>[d]</w:t>
      </w:r>
      <w:proofErr w:type="spellStart"/>
      <w:r w:rsidR="009C1803" w:rsidRPr="006761BB">
        <w:rPr>
          <w:rFonts w:cs="Times New Roman"/>
        </w:rPr>
        <w:t>efendants</w:t>
      </w:r>
      <w:proofErr w:type="spellEnd"/>
      <w:r w:rsidR="009C1803" w:rsidRPr="006761BB">
        <w:rPr>
          <w:rFonts w:cs="Times New Roman"/>
        </w:rPr>
        <w:t xml:space="preserve"> cannot merely mechanically invoke any set of requirements and pronounce the [disabled] applicant or prospective employee not otherwise qualified.” </w:t>
      </w:r>
      <w:bookmarkStart w:id="31" w:name="dabmci_3a10b040ac7244f3bc8fd22a6d6ed12c"/>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Pandazides v. Virginia Board of Education</w:instrText>
      </w:r>
      <w:r w:rsidR="00ED7DA9" w:rsidRPr="00ED7DA9">
        <w:rPr>
          <w:rFonts w:cs="Times New Roman"/>
          <w:color w:val="000000"/>
        </w:rPr>
        <w:instrText>, 946 F.2d 345 (4th Cir. 1991)</w:instrText>
      </w:r>
      <w:r w:rsidR="00ED7DA9" w:rsidRPr="00ED7DA9">
        <w:rPr>
          <w:rFonts w:cs="Times New Roman"/>
        </w:rPr>
        <w:instrText xml:space="preserve">" \s "dabmci_3a10b040ac7244f3bc8fd22a6d6ed12c_1" \c 1 </w:instrText>
      </w:r>
      <w:r w:rsidR="00ED7DA9">
        <w:rPr>
          <w:rFonts w:cs="Times New Roman"/>
        </w:rPr>
        <w:fldChar w:fldCharType="end"/>
      </w:r>
      <w:proofErr w:type="spellStart"/>
      <w:r w:rsidR="009C1803" w:rsidRPr="00ED7DA9">
        <w:rPr>
          <w:rFonts w:cs="Times New Roman"/>
          <w:i/>
        </w:rPr>
        <w:t>Pandazides</w:t>
      </w:r>
      <w:proofErr w:type="spellEnd"/>
      <w:r w:rsidR="009C1803" w:rsidRPr="00ED7DA9">
        <w:rPr>
          <w:rFonts w:cs="Times New Roman"/>
          <w:i/>
        </w:rPr>
        <w:t xml:space="preserve"> v. Virginia</w:t>
      </w:r>
      <w:r w:rsidR="002C71EB" w:rsidRPr="00ED7DA9">
        <w:rPr>
          <w:rFonts w:cs="Times New Roman"/>
          <w:i/>
        </w:rPr>
        <w:t xml:space="preserve"> Board of Education, </w:t>
      </w:r>
      <w:r w:rsidR="009C1803" w:rsidRPr="00ED7DA9">
        <w:rPr>
          <w:rFonts w:cs="Times New Roman"/>
        </w:rPr>
        <w:t>946 F.2d 345, 349 (4th Cir. 1991)</w:t>
      </w:r>
      <w:bookmarkEnd w:id="31"/>
      <w:r w:rsidR="00C3137E">
        <w:t xml:space="preserve">; </w:t>
      </w:r>
      <w:r w:rsidR="00C3137E">
        <w:rPr>
          <w:rFonts w:cs="Times New Roman"/>
          <w:i/>
        </w:rPr>
        <w:t>s</w:t>
      </w:r>
      <w:r w:rsidR="00C3137E" w:rsidRPr="009F20CD">
        <w:rPr>
          <w:rFonts w:cs="Times New Roman"/>
          <w:i/>
        </w:rPr>
        <w:t xml:space="preserve">ee </w:t>
      </w:r>
      <w:bookmarkStart w:id="32" w:name="dabmci_f21ef44a657f4af584135cdb06e29f24"/>
      <w:r w:rsidR="00ED7DA9">
        <w:rPr>
          <w:rFonts w:cs="Times New Roman"/>
          <w:i/>
        </w:rPr>
        <w:fldChar w:fldCharType="begin"/>
      </w:r>
      <w:r w:rsidR="00ED7DA9" w:rsidRPr="00ED7DA9">
        <w:rPr>
          <w:rFonts w:cs="Times New Roman"/>
        </w:rPr>
        <w:instrText xml:space="preserve"> TA \l "</w:instrText>
      </w:r>
      <w:r w:rsidR="00ED7DA9" w:rsidRPr="00ED7DA9">
        <w:rPr>
          <w:rFonts w:cs="Times New Roman"/>
          <w:i/>
          <w:color w:val="000000"/>
        </w:rPr>
        <w:instrText>Dipol v. New York City Transit Auth.</w:instrText>
      </w:r>
      <w:r w:rsidR="00ED7DA9" w:rsidRPr="00ED7DA9">
        <w:rPr>
          <w:rFonts w:cs="Times New Roman"/>
          <w:color w:val="000000"/>
        </w:rPr>
        <w:instrText>, 999 F. Supp. 309 (E.D.N.Y. 1998)</w:instrText>
      </w:r>
      <w:r w:rsidR="00ED7DA9" w:rsidRPr="00ED7DA9">
        <w:rPr>
          <w:rFonts w:cs="Times New Roman"/>
        </w:rPr>
        <w:instrText xml:space="preserve">" \s "dabmci_f21ef44a657f4af584135cdb06e29f24_1" \c 1 </w:instrText>
      </w:r>
      <w:r w:rsidR="00ED7DA9">
        <w:rPr>
          <w:rFonts w:cs="Times New Roman"/>
          <w:i/>
        </w:rPr>
        <w:fldChar w:fldCharType="end"/>
      </w:r>
      <w:proofErr w:type="spellStart"/>
      <w:r w:rsidR="00C3137E" w:rsidRPr="009F20CD">
        <w:rPr>
          <w:rFonts w:cs="Times New Roman"/>
          <w:i/>
        </w:rPr>
        <w:t>Dipol</w:t>
      </w:r>
      <w:proofErr w:type="spellEnd"/>
      <w:r w:rsidR="00C3137E" w:rsidRPr="009F20CD">
        <w:rPr>
          <w:rFonts w:cs="Times New Roman"/>
          <w:i/>
        </w:rPr>
        <w:t xml:space="preserve"> v. New York City Transit Auth.</w:t>
      </w:r>
      <w:r w:rsidR="00C3137E" w:rsidRPr="009F20CD">
        <w:rPr>
          <w:rFonts w:cs="Times New Roman"/>
        </w:rPr>
        <w:t>, 999 F. Supp. 309, 316 (E.D.N.Y. 1998)</w:t>
      </w:r>
      <w:bookmarkEnd w:id="32"/>
      <w:r w:rsidR="00C3137E" w:rsidRPr="009F20CD">
        <w:rPr>
          <w:rFonts w:cs="Times New Roman"/>
        </w:rPr>
        <w:t xml:space="preserve"> (Johnson, J.)</w:t>
      </w:r>
      <w:r w:rsidR="00C3137E" w:rsidRPr="009F20CD">
        <w:rPr>
          <w:rFonts w:cs="Times New Roman"/>
          <w:i/>
        </w:rPr>
        <w:t xml:space="preserve"> </w:t>
      </w:r>
      <w:r w:rsidR="00C3137E" w:rsidRPr="009F20CD">
        <w:rPr>
          <w:rFonts w:cs="Times New Roman"/>
        </w:rPr>
        <w:t>(finding plaintiff successfully proved disability discrimination under the ADA where defendant failed to perform an individualized assessment of plaintiff’s diabetic condition)</w:t>
      </w:r>
      <w:r w:rsidR="009C1803" w:rsidRPr="006761BB">
        <w:rPr>
          <w:rFonts w:cs="Times New Roman"/>
        </w:rPr>
        <w:t>.</w:t>
      </w:r>
      <w:r w:rsidR="00700F8C">
        <w:rPr>
          <w:rFonts w:cs="Times New Roman"/>
        </w:rPr>
        <w:t xml:space="preserve">  </w:t>
      </w:r>
      <w:r w:rsidR="00E501CC" w:rsidRPr="009F20CD">
        <w:rPr>
          <w:rFonts w:cs="Times New Roman"/>
        </w:rPr>
        <w:tab/>
        <w:t xml:space="preserve"> </w:t>
      </w:r>
    </w:p>
    <w:p w:rsidR="003C22FF" w:rsidRPr="006761BB" w:rsidRDefault="006519A7" w:rsidP="00651E33">
      <w:pPr>
        <w:spacing w:line="480" w:lineRule="auto"/>
        <w:ind w:firstLine="720"/>
        <w:jc w:val="both"/>
        <w:rPr>
          <w:rFonts w:cs="Times New Roman"/>
        </w:rPr>
      </w:pPr>
      <w:bookmarkStart w:id="33" w:name="co_pp_sp_999_11_1"/>
      <w:bookmarkEnd w:id="33"/>
      <w:r w:rsidRPr="006761BB">
        <w:rPr>
          <w:rFonts w:cs="Times New Roman"/>
          <w:bCs/>
        </w:rPr>
        <w:t xml:space="preserve">If the FDNY </w:t>
      </w:r>
      <w:r w:rsidR="006E4A20">
        <w:rPr>
          <w:rFonts w:cs="Times New Roman"/>
          <w:bCs/>
        </w:rPr>
        <w:t>do</w:t>
      </w:r>
      <w:r w:rsidR="00321C14">
        <w:rPr>
          <w:rFonts w:cs="Times New Roman"/>
          <w:bCs/>
        </w:rPr>
        <w:t>es</w:t>
      </w:r>
      <w:r w:rsidR="006E4A20">
        <w:rPr>
          <w:rFonts w:cs="Times New Roman"/>
          <w:bCs/>
        </w:rPr>
        <w:t xml:space="preserve"> in fact have</w:t>
      </w:r>
      <w:r w:rsidRPr="006761BB">
        <w:rPr>
          <w:rFonts w:cs="Times New Roman"/>
          <w:bCs/>
        </w:rPr>
        <w:t xml:space="preserve"> </w:t>
      </w:r>
      <w:r w:rsidR="003C22FF" w:rsidRPr="006761BB">
        <w:rPr>
          <w:rFonts w:cs="Times New Roman"/>
        </w:rPr>
        <w:t xml:space="preserve">a blanket exclusion </w:t>
      </w:r>
      <w:r w:rsidR="00CB127C">
        <w:rPr>
          <w:rFonts w:cs="Times New Roman"/>
        </w:rPr>
        <w:t xml:space="preserve">of individuals </w:t>
      </w:r>
      <w:r w:rsidR="00CB127C" w:rsidRPr="006761BB">
        <w:rPr>
          <w:rFonts w:cs="Times New Roman"/>
        </w:rPr>
        <w:t xml:space="preserve">with monocular vision </w:t>
      </w:r>
      <w:r w:rsidR="003C22FF" w:rsidRPr="006761BB">
        <w:rPr>
          <w:rFonts w:cs="Times New Roman"/>
        </w:rPr>
        <w:t xml:space="preserve">from employment as </w:t>
      </w:r>
      <w:r w:rsidRPr="006761BB">
        <w:rPr>
          <w:rFonts w:cs="Times New Roman"/>
        </w:rPr>
        <w:t>paramedic</w:t>
      </w:r>
      <w:r w:rsidR="00CB127C">
        <w:rPr>
          <w:rFonts w:cs="Times New Roman"/>
        </w:rPr>
        <w:t>s</w:t>
      </w:r>
      <w:r w:rsidRPr="006761BB">
        <w:rPr>
          <w:rFonts w:cs="Times New Roman"/>
        </w:rPr>
        <w:t xml:space="preserve"> </w:t>
      </w:r>
      <w:r w:rsidR="006E4A20">
        <w:rPr>
          <w:rFonts w:cs="Times New Roman"/>
        </w:rPr>
        <w:t xml:space="preserve">and applied this </w:t>
      </w:r>
      <w:r w:rsidR="00BC0820">
        <w:rPr>
          <w:rFonts w:cs="Times New Roman"/>
        </w:rPr>
        <w:t xml:space="preserve">policy or practice </w:t>
      </w:r>
      <w:r w:rsidR="008E723F">
        <w:rPr>
          <w:rFonts w:cs="Times New Roman"/>
        </w:rPr>
        <w:t xml:space="preserve">to </w:t>
      </w:r>
      <w:r w:rsidR="00950A70">
        <w:rPr>
          <w:rFonts w:cs="Times New Roman"/>
        </w:rPr>
        <w:t>P</w:t>
      </w:r>
      <w:r w:rsidR="008E723F">
        <w:rPr>
          <w:rFonts w:cs="Times New Roman"/>
        </w:rPr>
        <w:t>laintiff</w:t>
      </w:r>
      <w:r w:rsidRPr="006761BB">
        <w:rPr>
          <w:rFonts w:cs="Times New Roman"/>
        </w:rPr>
        <w:t xml:space="preserve">, it </w:t>
      </w:r>
      <w:r w:rsidR="008D2AD6">
        <w:rPr>
          <w:rFonts w:cs="Times New Roman"/>
        </w:rPr>
        <w:t xml:space="preserve">improperly denied </w:t>
      </w:r>
      <w:r w:rsidR="00950A70">
        <w:rPr>
          <w:rFonts w:cs="Times New Roman"/>
        </w:rPr>
        <w:t>P</w:t>
      </w:r>
      <w:r w:rsidR="008D2AD6">
        <w:rPr>
          <w:rFonts w:cs="Times New Roman"/>
        </w:rPr>
        <w:t xml:space="preserve">laintiff </w:t>
      </w:r>
      <w:r w:rsidR="00CB127C">
        <w:rPr>
          <w:rFonts w:cs="Times New Roman"/>
        </w:rPr>
        <w:t>an</w:t>
      </w:r>
      <w:r w:rsidR="00CB127C" w:rsidRPr="006761BB">
        <w:rPr>
          <w:rFonts w:cs="Times New Roman"/>
        </w:rPr>
        <w:t xml:space="preserve"> </w:t>
      </w:r>
      <w:r w:rsidR="003C22FF" w:rsidRPr="006761BB">
        <w:rPr>
          <w:rFonts w:cs="Times New Roman"/>
        </w:rPr>
        <w:t xml:space="preserve">individualized assessment of </w:t>
      </w:r>
      <w:r w:rsidR="00CB127C">
        <w:rPr>
          <w:rFonts w:cs="Times New Roman"/>
        </w:rPr>
        <w:t xml:space="preserve">her </w:t>
      </w:r>
      <w:r w:rsidR="003C22FF" w:rsidRPr="006761BB">
        <w:rPr>
          <w:rFonts w:cs="Times New Roman"/>
        </w:rPr>
        <w:t xml:space="preserve">qualification for the </w:t>
      </w:r>
      <w:r w:rsidR="003C22FF" w:rsidRPr="006761BB">
        <w:rPr>
          <w:rFonts w:cs="Times New Roman"/>
        </w:rPr>
        <w:lastRenderedPageBreak/>
        <w:t xml:space="preserve">job. </w:t>
      </w:r>
      <w:r w:rsidR="003C22FF" w:rsidRPr="006E4A20">
        <w:rPr>
          <w:rFonts w:cs="Times New Roman"/>
          <w:i/>
        </w:rPr>
        <w:t>See</w:t>
      </w:r>
      <w:r w:rsidR="003C22FF" w:rsidRPr="006761BB">
        <w:rPr>
          <w:rFonts w:cs="Times New Roman"/>
        </w:rPr>
        <w:t xml:space="preserve"> </w:t>
      </w:r>
      <w:bookmarkStart w:id="34" w:name="dabmci_6711ec0f5a7f4d8db1f5b94624de3977"/>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Hutchinson v. United Parcel Service, Inc.</w:instrText>
      </w:r>
      <w:r w:rsidR="00ED7DA9" w:rsidRPr="00ED7DA9">
        <w:rPr>
          <w:rFonts w:cs="Times New Roman"/>
          <w:color w:val="000000"/>
        </w:rPr>
        <w:instrText>, 883 F.Supp. 379 (N.D. Iowa 1995)</w:instrText>
      </w:r>
      <w:r w:rsidR="00ED7DA9" w:rsidRPr="00ED7DA9">
        <w:rPr>
          <w:rFonts w:cs="Times New Roman"/>
        </w:rPr>
        <w:instrText xml:space="preserve">" \s "dabmci_6711ec0f5a7f4d8db1f5b94624de3977_1" \c 1 </w:instrText>
      </w:r>
      <w:r w:rsidR="00ED7DA9">
        <w:rPr>
          <w:rFonts w:cs="Times New Roman"/>
        </w:rPr>
        <w:fldChar w:fldCharType="end"/>
      </w:r>
      <w:r w:rsidR="003C22FF" w:rsidRPr="00ED7DA9">
        <w:rPr>
          <w:rFonts w:cs="Times New Roman"/>
          <w:i/>
        </w:rPr>
        <w:t xml:space="preserve">Hutchinson v. United Parcel Service, Inc., </w:t>
      </w:r>
      <w:r w:rsidR="003C22FF" w:rsidRPr="00ED7DA9">
        <w:rPr>
          <w:rFonts w:cs="Times New Roman"/>
        </w:rPr>
        <w:t xml:space="preserve">883 </w:t>
      </w:r>
      <w:proofErr w:type="spellStart"/>
      <w:r w:rsidR="003C22FF" w:rsidRPr="00ED7DA9">
        <w:rPr>
          <w:rFonts w:cs="Times New Roman"/>
        </w:rPr>
        <w:t>F.Supp</w:t>
      </w:r>
      <w:proofErr w:type="spellEnd"/>
      <w:r w:rsidR="003C22FF" w:rsidRPr="00ED7DA9">
        <w:rPr>
          <w:rFonts w:cs="Times New Roman"/>
        </w:rPr>
        <w:t>. 379, 396-98 (N.D. Iowa 1995)</w:t>
      </w:r>
      <w:bookmarkEnd w:id="34"/>
      <w:r w:rsidR="00A24D60">
        <w:t xml:space="preserve"> (100% healed policy is a per se violation of the ADA)</w:t>
      </w:r>
      <w:r w:rsidR="003C22FF" w:rsidRPr="006761BB">
        <w:rPr>
          <w:rFonts w:cs="Times New Roman"/>
        </w:rPr>
        <w:t xml:space="preserve">; </w:t>
      </w:r>
      <w:bookmarkStart w:id="35" w:name="dabmci_b98c5a22b0314945b2df948ec2a715fa"/>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Stillwell v. Kansas City, Mo., Board of Police Commissioners</w:instrText>
      </w:r>
      <w:r w:rsidR="00ED7DA9" w:rsidRPr="00ED7DA9">
        <w:rPr>
          <w:rFonts w:cs="Times New Roman"/>
          <w:color w:val="000000"/>
        </w:rPr>
        <w:instrText>, 872 F. Supp. 682 (W.D. Mo. 1995)</w:instrText>
      </w:r>
      <w:r w:rsidR="00ED7DA9" w:rsidRPr="00ED7DA9">
        <w:rPr>
          <w:rFonts w:cs="Times New Roman"/>
        </w:rPr>
        <w:instrText xml:space="preserve">" \s "dabmci_b98c5a22b0314945b2df948ec2a715fa_1" \c 1 </w:instrText>
      </w:r>
      <w:r w:rsidR="00ED7DA9">
        <w:rPr>
          <w:rFonts w:cs="Times New Roman"/>
        </w:rPr>
        <w:fldChar w:fldCharType="end"/>
      </w:r>
      <w:r w:rsidR="003C22FF" w:rsidRPr="00ED7DA9">
        <w:rPr>
          <w:rFonts w:cs="Times New Roman"/>
          <w:i/>
        </w:rPr>
        <w:t>Stillwell v. Kansas City, Mo., Board of Police Commissioners,</w:t>
      </w:r>
      <w:r w:rsidR="003C22FF" w:rsidRPr="00ED7DA9">
        <w:rPr>
          <w:rFonts w:cs="Times New Roman"/>
        </w:rPr>
        <w:t xml:space="preserve"> 872 F.</w:t>
      </w:r>
      <w:r w:rsidR="00321C14" w:rsidRPr="00ED7DA9">
        <w:rPr>
          <w:rFonts w:cs="Times New Roman"/>
        </w:rPr>
        <w:t xml:space="preserve"> </w:t>
      </w:r>
      <w:r w:rsidR="003C22FF" w:rsidRPr="00ED7DA9">
        <w:rPr>
          <w:rFonts w:cs="Times New Roman"/>
        </w:rPr>
        <w:t>Supp. 682, 686-88 (W.D. Mo. 1995)</w:t>
      </w:r>
      <w:bookmarkEnd w:id="35"/>
      <w:r w:rsidR="003C22FF" w:rsidRPr="006761BB">
        <w:rPr>
          <w:rFonts w:cs="Times New Roman"/>
        </w:rPr>
        <w:t xml:space="preserve"> (blanket exclusion of one-handed applicants from licensing as police officers was a </w:t>
      </w:r>
      <w:r w:rsidR="003C22FF" w:rsidRPr="00EA776B">
        <w:rPr>
          <w:rFonts w:cs="Times New Roman"/>
        </w:rPr>
        <w:t>per se</w:t>
      </w:r>
      <w:r w:rsidR="003C22FF" w:rsidRPr="006761BB">
        <w:rPr>
          <w:rFonts w:cs="Times New Roman"/>
        </w:rPr>
        <w:t xml:space="preserve"> violation of Title II of ADA); </w:t>
      </w:r>
      <w:bookmarkStart w:id="36" w:name="dabmci_d84b2d4171d74ab280ab76996813f5e5"/>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Bombrys v. City of Toledo</w:instrText>
      </w:r>
      <w:r w:rsidR="00ED7DA9" w:rsidRPr="00ED7DA9">
        <w:rPr>
          <w:rFonts w:cs="Times New Roman"/>
          <w:color w:val="000000"/>
        </w:rPr>
        <w:instrText>, 849 F. Supp. 1210 (N.D. Ohio 1993)</w:instrText>
      </w:r>
      <w:r w:rsidR="00ED7DA9" w:rsidRPr="00ED7DA9">
        <w:rPr>
          <w:rFonts w:cs="Times New Roman"/>
        </w:rPr>
        <w:instrText xml:space="preserve">" \s "dabmci_d84b2d4171d74ab280ab76996813f5e5_1" \c 1 </w:instrText>
      </w:r>
      <w:r w:rsidR="00ED7DA9">
        <w:rPr>
          <w:rFonts w:cs="Times New Roman"/>
        </w:rPr>
        <w:fldChar w:fldCharType="end"/>
      </w:r>
      <w:proofErr w:type="spellStart"/>
      <w:r w:rsidR="003C22FF" w:rsidRPr="00ED7DA9">
        <w:rPr>
          <w:rFonts w:cs="Times New Roman"/>
          <w:i/>
        </w:rPr>
        <w:t>Bombrys</w:t>
      </w:r>
      <w:proofErr w:type="spellEnd"/>
      <w:r w:rsidR="003C22FF" w:rsidRPr="00ED7DA9">
        <w:rPr>
          <w:rFonts w:cs="Times New Roman"/>
          <w:i/>
        </w:rPr>
        <w:t xml:space="preserve"> v. City of Toledo</w:t>
      </w:r>
      <w:r w:rsidR="003C22FF" w:rsidRPr="00ED7DA9">
        <w:rPr>
          <w:rFonts w:cs="Times New Roman"/>
        </w:rPr>
        <w:t>, 849 F.</w:t>
      </w:r>
      <w:r w:rsidR="007C31AA" w:rsidRPr="00ED7DA9">
        <w:rPr>
          <w:rFonts w:cs="Times New Roman"/>
        </w:rPr>
        <w:t xml:space="preserve"> </w:t>
      </w:r>
      <w:r w:rsidR="003C22FF" w:rsidRPr="00ED7DA9">
        <w:rPr>
          <w:rFonts w:cs="Times New Roman"/>
        </w:rPr>
        <w:t>Supp. 1210, 1216-19 (N.D. Ohio 1993)</w:t>
      </w:r>
      <w:bookmarkEnd w:id="36"/>
      <w:r w:rsidR="00700F8C">
        <w:t xml:space="preserve"> </w:t>
      </w:r>
      <w:r w:rsidR="00EA776B">
        <w:rPr>
          <w:rFonts w:cs="Times New Roman"/>
        </w:rPr>
        <w:t>(</w:t>
      </w:r>
      <w:proofErr w:type="spellStart"/>
      <w:r w:rsidR="00EA776B">
        <w:rPr>
          <w:rFonts w:cs="Times New Roman"/>
        </w:rPr>
        <w:t>ir</w:t>
      </w:r>
      <w:r w:rsidR="003C22FF" w:rsidRPr="006761BB">
        <w:rPr>
          <w:rFonts w:cs="Times New Roman"/>
        </w:rPr>
        <w:t>rebuttable</w:t>
      </w:r>
      <w:proofErr w:type="spellEnd"/>
      <w:r w:rsidR="003C22FF" w:rsidRPr="006761BB">
        <w:rPr>
          <w:rFonts w:cs="Times New Roman"/>
        </w:rPr>
        <w:t xml:space="preserve"> presumption that applicant cannot perform the essential functions of the job because of a disability violates the ADA);</w:t>
      </w:r>
      <w:r w:rsidR="003C22FF" w:rsidRPr="00E806EA">
        <w:rPr>
          <w:rFonts w:cs="Times New Roman"/>
          <w:i/>
        </w:rPr>
        <w:t xml:space="preserve"> </w:t>
      </w:r>
      <w:bookmarkStart w:id="37" w:name="dabmci_f7061f081c4c41d4867a2303b41a8472"/>
      <w:r w:rsidR="00ED7DA9">
        <w:rPr>
          <w:rFonts w:cs="Times New Roman"/>
          <w:i/>
        </w:rPr>
        <w:fldChar w:fldCharType="begin"/>
      </w:r>
      <w:r w:rsidR="00ED7DA9" w:rsidRPr="00ED7DA9">
        <w:rPr>
          <w:rFonts w:cs="Times New Roman"/>
        </w:rPr>
        <w:instrText xml:space="preserve"> TA \l "</w:instrText>
      </w:r>
      <w:r w:rsidR="00ED7DA9" w:rsidRPr="00ED7DA9">
        <w:rPr>
          <w:rFonts w:cs="Times New Roman"/>
          <w:i/>
          <w:color w:val="000000"/>
        </w:rPr>
        <w:instrText>Sarsycki v. United Parcel Service</w:instrText>
      </w:r>
      <w:r w:rsidR="00ED7DA9" w:rsidRPr="00ED7DA9">
        <w:rPr>
          <w:rFonts w:cs="Times New Roman"/>
          <w:color w:val="000000"/>
        </w:rPr>
        <w:instrText>, 862 F.Supp. 336</w:instrText>
      </w:r>
      <w:r w:rsidR="00ED7DA9" w:rsidRPr="00ED7DA9">
        <w:rPr>
          <w:rFonts w:cs="Times New Roman"/>
        </w:rPr>
        <w:instrText xml:space="preserve">" \s "dabmci_f7061f081c4c41d4867a2303b41a8472_1" \c 1 </w:instrText>
      </w:r>
      <w:r w:rsidR="00ED7DA9">
        <w:rPr>
          <w:rFonts w:cs="Times New Roman"/>
          <w:i/>
        </w:rPr>
        <w:fldChar w:fldCharType="end"/>
      </w:r>
      <w:proofErr w:type="spellStart"/>
      <w:r w:rsidR="003C22FF" w:rsidRPr="00ED7DA9">
        <w:rPr>
          <w:rFonts w:cs="Times New Roman"/>
          <w:i/>
        </w:rPr>
        <w:t>Sarsycki</w:t>
      </w:r>
      <w:proofErr w:type="spellEnd"/>
      <w:r w:rsidR="003C22FF" w:rsidRPr="00ED7DA9">
        <w:rPr>
          <w:rFonts w:cs="Times New Roman"/>
          <w:i/>
        </w:rPr>
        <w:t xml:space="preserve"> v. United Parcel Service,</w:t>
      </w:r>
      <w:r w:rsidR="003C22FF" w:rsidRPr="00ED7DA9">
        <w:rPr>
          <w:rFonts w:cs="Times New Roman"/>
        </w:rPr>
        <w:t xml:space="preserve"> 862 </w:t>
      </w:r>
      <w:proofErr w:type="spellStart"/>
      <w:r w:rsidR="003C22FF" w:rsidRPr="00ED7DA9">
        <w:rPr>
          <w:rFonts w:cs="Times New Roman"/>
        </w:rPr>
        <w:t>F.Supp</w:t>
      </w:r>
      <w:proofErr w:type="spellEnd"/>
      <w:r w:rsidR="003C22FF" w:rsidRPr="00ED7DA9">
        <w:rPr>
          <w:rFonts w:cs="Times New Roman"/>
        </w:rPr>
        <w:t>. 336, 341</w:t>
      </w:r>
      <w:bookmarkEnd w:id="37"/>
      <w:r w:rsidR="003C22FF" w:rsidRPr="00ED7DA9">
        <w:rPr>
          <w:rFonts w:cs="Times New Roman"/>
        </w:rPr>
        <w:t>(</w:t>
      </w:r>
      <w:proofErr w:type="spellStart"/>
      <w:r w:rsidR="003C22FF" w:rsidRPr="00ED7DA9">
        <w:rPr>
          <w:rFonts w:cs="Times New Roman"/>
        </w:rPr>
        <w:t>W.D.Okl</w:t>
      </w:r>
      <w:proofErr w:type="spellEnd"/>
      <w:r w:rsidR="003C22FF" w:rsidRPr="00ED7DA9">
        <w:rPr>
          <w:rFonts w:cs="Times New Roman"/>
        </w:rPr>
        <w:t>. 1994)</w:t>
      </w:r>
      <w:r w:rsidR="003C22FF" w:rsidRPr="006761BB">
        <w:rPr>
          <w:rFonts w:cs="Times New Roman"/>
        </w:rPr>
        <w:t xml:space="preserve"> (under the ADA, an “individualized assessment is absolutely necessary if persons with disabilities are to be protected from unfair and inaccurate stereotypes and prejudices”) </w:t>
      </w:r>
    </w:p>
    <w:p w:rsidR="006519A7" w:rsidRPr="006761BB" w:rsidRDefault="003033EE" w:rsidP="006761BB">
      <w:pPr>
        <w:widowControl w:val="0"/>
        <w:autoSpaceDE w:val="0"/>
        <w:autoSpaceDN w:val="0"/>
        <w:adjustRightInd w:val="0"/>
        <w:spacing w:line="480" w:lineRule="auto"/>
        <w:ind w:firstLine="720"/>
        <w:jc w:val="both"/>
        <w:rPr>
          <w:rFonts w:cs="Times New Roman"/>
        </w:rPr>
      </w:pPr>
      <w:r>
        <w:rPr>
          <w:rFonts w:cs="Times New Roman"/>
        </w:rPr>
        <w:t xml:space="preserve">Further, </w:t>
      </w:r>
      <w:r w:rsidR="006519A7" w:rsidRPr="006761BB">
        <w:rPr>
          <w:rFonts w:cs="Times New Roman"/>
        </w:rPr>
        <w:t xml:space="preserve">Defendants assert that individuals with monocular vision </w:t>
      </w:r>
      <w:r>
        <w:rPr>
          <w:rFonts w:cs="Times New Roman"/>
        </w:rPr>
        <w:t xml:space="preserve">are not qualified because they </w:t>
      </w:r>
      <w:r w:rsidR="006519A7" w:rsidRPr="006761BB">
        <w:rPr>
          <w:rFonts w:cs="Times New Roman"/>
        </w:rPr>
        <w:t xml:space="preserve">constitute a </w:t>
      </w:r>
      <w:r w:rsidR="00DA1E1D">
        <w:rPr>
          <w:rFonts w:cs="Times New Roman"/>
        </w:rPr>
        <w:t xml:space="preserve">direct </w:t>
      </w:r>
      <w:r w:rsidR="006519A7" w:rsidRPr="006761BB">
        <w:rPr>
          <w:rFonts w:cs="Times New Roman"/>
        </w:rPr>
        <w:t>threat to safety</w:t>
      </w:r>
      <w:r w:rsidR="00EA776B">
        <w:rPr>
          <w:rFonts w:cs="Times New Roman"/>
        </w:rPr>
        <w:t>.</w:t>
      </w:r>
      <w:r w:rsidR="00DA1E1D">
        <w:rPr>
          <w:rFonts w:cs="Times New Roman"/>
        </w:rPr>
        <w:t xml:space="preserve"> (Def. Mem at ¶ 11)</w:t>
      </w:r>
      <w:r w:rsidR="00EA776B">
        <w:rPr>
          <w:rFonts w:cs="Times New Roman"/>
        </w:rPr>
        <w:t xml:space="preserve">; </w:t>
      </w:r>
      <w:r w:rsidR="00EA776B">
        <w:rPr>
          <w:rFonts w:cs="Times New Roman"/>
          <w:i/>
        </w:rPr>
        <w:t xml:space="preserve">see also </w:t>
      </w:r>
      <w:bookmarkStart w:id="38" w:name="dabmci_3427a52c167d42199d45be534131c89b"/>
      <w:r w:rsidR="00ED7DA9">
        <w:rPr>
          <w:rFonts w:cs="Times New Roman"/>
          <w:i/>
        </w:rPr>
        <w:fldChar w:fldCharType="begin"/>
      </w:r>
      <w:r w:rsidR="00ED7DA9" w:rsidRPr="00ED7DA9">
        <w:rPr>
          <w:rFonts w:cs="Times New Roman"/>
        </w:rPr>
        <w:instrText xml:space="preserve"> TA \l "</w:instrText>
      </w:r>
      <w:r w:rsidR="00ED7DA9" w:rsidRPr="00ED7DA9">
        <w:rPr>
          <w:rFonts w:cs="Times New Roman"/>
          <w:color w:val="000000"/>
        </w:rPr>
        <w:instrText>42 U.S.C. § 12113(b)</w:instrText>
      </w:r>
      <w:r w:rsidR="00ED7DA9" w:rsidRPr="00ED7DA9">
        <w:rPr>
          <w:rFonts w:cs="Times New Roman"/>
        </w:rPr>
        <w:instrText xml:space="preserve">" \s "dabmci_3427a52c167d42199d45be534131c89b_1" \c 2 </w:instrText>
      </w:r>
      <w:r w:rsidR="00ED7DA9">
        <w:rPr>
          <w:rFonts w:cs="Times New Roman"/>
          <w:i/>
        </w:rPr>
        <w:fldChar w:fldCharType="end"/>
      </w:r>
      <w:r w:rsidR="00EA776B">
        <w:t xml:space="preserve">42 U.S.C. </w:t>
      </w:r>
      <w:r w:rsidR="00EA776B">
        <w:rPr>
          <w:rFonts w:cs="Times New Roman"/>
        </w:rPr>
        <w:t xml:space="preserve">§ </w:t>
      </w:r>
      <w:r w:rsidR="00EA776B">
        <w:t>12113(b)</w:t>
      </w:r>
      <w:bookmarkEnd w:id="38"/>
      <w:r w:rsidR="00EA776B">
        <w:t>, (the term “qualification standard” may include a requirement that the individual shall not pose a direct threat to the health or safety of other individuals.)</w:t>
      </w:r>
      <w:r w:rsidR="006519A7" w:rsidRPr="006761BB">
        <w:rPr>
          <w:rFonts w:cs="Times New Roman"/>
        </w:rPr>
        <w:t xml:space="preserve">.  </w:t>
      </w:r>
      <w:r w:rsidR="003C22FF" w:rsidRPr="006761BB">
        <w:rPr>
          <w:rFonts w:cs="Times New Roman"/>
        </w:rPr>
        <w:t>The ADA defines “direct threat” as “a significant risk to the health or safety of others that cannot be eliminated by reason</w:t>
      </w:r>
      <w:r w:rsidR="0064527F">
        <w:rPr>
          <w:rFonts w:cs="Times New Roman"/>
        </w:rPr>
        <w:t xml:space="preserve">able accommodation.” </w:t>
      </w:r>
      <w:bookmarkStart w:id="39" w:name="dabmci_1b0c811ccefe44a6a6c13c36301e13a6"/>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42 U.S.C. § 12101(3)</w:instrText>
      </w:r>
      <w:r w:rsidR="00ED7DA9" w:rsidRPr="00ED7DA9">
        <w:rPr>
          <w:rFonts w:cs="Times New Roman"/>
        </w:rPr>
        <w:instrText xml:space="preserve">" \s "dabmci_1b0c811ccefe44a6a6c13c36301e13a6_1" \c 2 </w:instrText>
      </w:r>
      <w:r w:rsidR="00ED7DA9">
        <w:rPr>
          <w:rFonts w:cs="Times New Roman"/>
        </w:rPr>
        <w:fldChar w:fldCharType="end"/>
      </w:r>
      <w:r w:rsidR="0064527F">
        <w:rPr>
          <w:rFonts w:cs="Times New Roman"/>
        </w:rPr>
        <w:t xml:space="preserve">42 U.S.C. § </w:t>
      </w:r>
      <w:r w:rsidR="003C22FF" w:rsidRPr="006761BB">
        <w:rPr>
          <w:rFonts w:cs="Times New Roman"/>
        </w:rPr>
        <w:t>12101(3)</w:t>
      </w:r>
      <w:bookmarkEnd w:id="39"/>
      <w:r w:rsidR="00EA776B">
        <w:rPr>
          <w:rFonts w:cs="Times New Roman"/>
        </w:rPr>
        <w:t>.</w:t>
      </w:r>
      <w:r w:rsidR="00AC68F3">
        <w:rPr>
          <w:rFonts w:cs="Times New Roman"/>
        </w:rPr>
        <w:t xml:space="preserve"> </w:t>
      </w:r>
      <w:r w:rsidR="003C22FF" w:rsidRPr="006761BB">
        <w:rPr>
          <w:rFonts w:cs="Times New Roman"/>
        </w:rPr>
        <w:t>Implementing regulations establish the analysis to be used in determining whether an applicant or employee poses a direct threat:</w:t>
      </w:r>
    </w:p>
    <w:p w:rsidR="00A858F4" w:rsidRDefault="003C22FF" w:rsidP="00F519B6">
      <w:pPr>
        <w:widowControl w:val="0"/>
        <w:tabs>
          <w:tab w:val="left" w:pos="6750"/>
        </w:tabs>
        <w:autoSpaceDE w:val="0"/>
        <w:autoSpaceDN w:val="0"/>
        <w:adjustRightInd w:val="0"/>
        <w:ind w:left="1440" w:right="1440"/>
        <w:jc w:val="both"/>
        <w:rPr>
          <w:rFonts w:cs="Times New Roman"/>
        </w:rPr>
      </w:pPr>
      <w:r w:rsidRPr="006761BB">
        <w:rPr>
          <w:rFonts w:cs="Times New Roman"/>
        </w:rPr>
        <w:t xml:space="preserve">Direct Threat means a significant risk of substantial harm to the </w:t>
      </w:r>
      <w:r w:rsidRPr="006761BB">
        <w:rPr>
          <w:rFonts w:cs="Times New Roman"/>
        </w:rPr>
        <w:lastRenderedPageBreak/>
        <w:t>health or safety of the individual or others that cannot be eliminated or reduced by reasonable accommodation. The determination that an individual poses a “direct threat” shall be based on an individualized assessment of the individual’s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 (1) the nature of the risk; (2) the nature and severity of the potential harm; (3) the likelihood that the potential harm will occur; and (4) the imminence of the potential harm.</w:t>
      </w:r>
      <w:r w:rsidR="00E501CC" w:rsidRPr="006761BB">
        <w:rPr>
          <w:rFonts w:cs="Times New Roman"/>
        </w:rPr>
        <w:t xml:space="preserve"> </w:t>
      </w:r>
    </w:p>
    <w:p w:rsidR="00A858F4" w:rsidRDefault="00A858F4" w:rsidP="00F519B6">
      <w:pPr>
        <w:widowControl w:val="0"/>
        <w:tabs>
          <w:tab w:val="left" w:pos="6750"/>
        </w:tabs>
        <w:autoSpaceDE w:val="0"/>
        <w:autoSpaceDN w:val="0"/>
        <w:adjustRightInd w:val="0"/>
        <w:ind w:left="1440" w:right="1440"/>
        <w:jc w:val="both"/>
        <w:rPr>
          <w:rFonts w:cs="Times New Roman"/>
        </w:rPr>
      </w:pPr>
    </w:p>
    <w:bookmarkStart w:id="40" w:name="dabmci_71f05e180a44409d93201d5800448f8a"/>
    <w:p w:rsidR="00AC68F3" w:rsidRDefault="00ED7DA9" w:rsidP="00A858F4">
      <w:pPr>
        <w:widowControl w:val="0"/>
        <w:tabs>
          <w:tab w:val="left" w:pos="6750"/>
        </w:tabs>
        <w:autoSpaceDE w:val="0"/>
        <w:autoSpaceDN w:val="0"/>
        <w:adjustRightInd w:val="0"/>
        <w:ind w:right="1440"/>
        <w:jc w:val="both"/>
        <w:rPr>
          <w:rFonts w:cs="Times New Roman"/>
        </w:rPr>
      </w:pPr>
      <w:r>
        <w:rPr>
          <w:rFonts w:cs="Times New Roman"/>
        </w:rPr>
        <w:fldChar w:fldCharType="begin"/>
      </w:r>
      <w:r w:rsidRPr="00ED7DA9">
        <w:rPr>
          <w:rFonts w:cs="Times New Roman"/>
        </w:rPr>
        <w:instrText xml:space="preserve"> TA \l "</w:instrText>
      </w:r>
      <w:r w:rsidRPr="00ED7DA9">
        <w:rPr>
          <w:rFonts w:cs="Times New Roman"/>
          <w:color w:val="000000"/>
        </w:rPr>
        <w:instrText>29 C.F.R. § 1630.2(r)</w:instrText>
      </w:r>
      <w:r w:rsidRPr="00ED7DA9">
        <w:rPr>
          <w:rFonts w:cs="Times New Roman"/>
        </w:rPr>
        <w:instrText xml:space="preserve">" \s "dabmci_71f05e180a44409d93201d5800448f8a_1" \c 3 </w:instrText>
      </w:r>
      <w:r>
        <w:rPr>
          <w:rFonts w:cs="Times New Roman"/>
        </w:rPr>
        <w:fldChar w:fldCharType="end"/>
      </w:r>
      <w:r w:rsidR="00E501CC" w:rsidRPr="006761BB">
        <w:rPr>
          <w:rFonts w:cs="Times New Roman"/>
        </w:rPr>
        <w:t>29 C.F.R. § </w:t>
      </w:r>
      <w:r w:rsidR="003C22FF" w:rsidRPr="006761BB">
        <w:rPr>
          <w:rFonts w:cs="Times New Roman"/>
        </w:rPr>
        <w:t>1630.2(r)</w:t>
      </w:r>
      <w:bookmarkEnd w:id="40"/>
      <w:r w:rsidR="00A858F4">
        <w:rPr>
          <w:rFonts w:cs="Times New Roman"/>
        </w:rPr>
        <w:t xml:space="preserve">; </w:t>
      </w:r>
      <w:r w:rsidR="00A858F4" w:rsidRPr="00A858F4">
        <w:rPr>
          <w:rFonts w:cs="Times New Roman"/>
          <w:i/>
        </w:rPr>
        <w:t>see also</w:t>
      </w:r>
      <w:r w:rsidR="00A858F4">
        <w:rPr>
          <w:rFonts w:cs="Times New Roman"/>
        </w:rPr>
        <w:t xml:space="preserve"> </w:t>
      </w:r>
      <w:r w:rsidR="00A858F4" w:rsidRPr="009F20CD">
        <w:rPr>
          <w:rFonts w:cs="Times New Roman"/>
          <w:i/>
        </w:rPr>
        <w:t>Nelson v. City of New York</w:t>
      </w:r>
      <w:r w:rsidR="00A858F4" w:rsidRPr="009F20CD">
        <w:rPr>
          <w:rFonts w:cs="Times New Roman"/>
        </w:rPr>
        <w:t>, No. 11-CV-2732,</w:t>
      </w:r>
      <w:r w:rsidR="00AC68F3">
        <w:rPr>
          <w:rFonts w:cs="Times New Roman"/>
        </w:rPr>
        <w:t xml:space="preserve"> </w:t>
      </w:r>
    </w:p>
    <w:p w:rsidR="00AC68F3" w:rsidRDefault="00AC68F3" w:rsidP="00A858F4">
      <w:pPr>
        <w:widowControl w:val="0"/>
        <w:tabs>
          <w:tab w:val="left" w:pos="6750"/>
        </w:tabs>
        <w:autoSpaceDE w:val="0"/>
        <w:autoSpaceDN w:val="0"/>
        <w:adjustRightInd w:val="0"/>
        <w:ind w:right="1440"/>
        <w:jc w:val="both"/>
        <w:rPr>
          <w:rFonts w:cs="Times New Roman"/>
        </w:rPr>
      </w:pPr>
    </w:p>
    <w:bookmarkStart w:id="41" w:name="dabmci_04113c12d69246d69da136d7f0b47380"/>
    <w:p w:rsidR="00E501CC" w:rsidRPr="006761BB" w:rsidRDefault="00ED7DA9" w:rsidP="00A858F4">
      <w:pPr>
        <w:widowControl w:val="0"/>
        <w:tabs>
          <w:tab w:val="left" w:pos="6750"/>
        </w:tabs>
        <w:autoSpaceDE w:val="0"/>
        <w:autoSpaceDN w:val="0"/>
        <w:adjustRightInd w:val="0"/>
        <w:ind w:right="1440"/>
        <w:jc w:val="both"/>
        <w:rPr>
          <w:rFonts w:cs="Times New Roman"/>
        </w:rPr>
      </w:pPr>
      <w:r>
        <w:rPr>
          <w:rFonts w:cs="Times New Roman"/>
        </w:rPr>
        <w:fldChar w:fldCharType="begin"/>
      </w:r>
      <w:r w:rsidRPr="00ED7DA9">
        <w:rPr>
          <w:rFonts w:cs="Times New Roman"/>
        </w:rPr>
        <w:instrText xml:space="preserve"> TA \l "</w:instrText>
      </w:r>
      <w:r w:rsidRPr="00ED7DA9">
        <w:rPr>
          <w:rFonts w:cs="Times New Roman"/>
          <w:color w:val="000000"/>
        </w:rPr>
        <w:instrText>2013 WL 4437224 (S.D.N.Y. Aug. 19, 2013)</w:instrText>
      </w:r>
      <w:r w:rsidRPr="00ED7DA9">
        <w:rPr>
          <w:rFonts w:cs="Times New Roman"/>
        </w:rPr>
        <w:instrText xml:space="preserve">" \s "dabmci_04113c12d69246d69da136d7f0b47380_1" \c 1 </w:instrText>
      </w:r>
      <w:r>
        <w:rPr>
          <w:rFonts w:cs="Times New Roman"/>
        </w:rPr>
        <w:fldChar w:fldCharType="end"/>
      </w:r>
      <w:r w:rsidR="00A858F4" w:rsidRPr="009F20CD">
        <w:rPr>
          <w:rFonts w:cs="Times New Roman"/>
        </w:rPr>
        <w:t>2013 WL 4437224, at *10 (S.D.N.Y. Aug. 19, 2013)</w:t>
      </w:r>
      <w:bookmarkEnd w:id="41"/>
      <w:r w:rsidR="003C22FF" w:rsidRPr="006761BB">
        <w:rPr>
          <w:rFonts w:cs="Times New Roman"/>
        </w:rPr>
        <w:t>.</w:t>
      </w:r>
    </w:p>
    <w:p w:rsidR="00DA1E1D" w:rsidRDefault="00DA1E1D" w:rsidP="006761BB">
      <w:pPr>
        <w:widowControl w:val="0"/>
        <w:autoSpaceDE w:val="0"/>
        <w:autoSpaceDN w:val="0"/>
        <w:adjustRightInd w:val="0"/>
        <w:ind w:firstLine="180"/>
        <w:jc w:val="both"/>
        <w:rPr>
          <w:rFonts w:cs="Times New Roman"/>
        </w:rPr>
      </w:pPr>
    </w:p>
    <w:p w:rsidR="003C22FF" w:rsidRPr="006761BB" w:rsidRDefault="00DA1E1D" w:rsidP="006761BB">
      <w:pPr>
        <w:widowControl w:val="0"/>
        <w:autoSpaceDE w:val="0"/>
        <w:autoSpaceDN w:val="0"/>
        <w:adjustRightInd w:val="0"/>
        <w:ind w:firstLine="180"/>
        <w:jc w:val="both"/>
        <w:rPr>
          <w:rFonts w:cs="Times New Roman"/>
        </w:rPr>
      </w:pPr>
      <w:r>
        <w:rPr>
          <w:rFonts w:cs="Times New Roman"/>
        </w:rPr>
        <w:tab/>
        <w:t>T</w:t>
      </w:r>
      <w:r w:rsidR="003C22FF" w:rsidRPr="006761BB">
        <w:rPr>
          <w:rFonts w:cs="Times New Roman"/>
        </w:rPr>
        <w:t>he EEOC’s interpretive guidance for the “direct threat” provision provides that:</w:t>
      </w:r>
    </w:p>
    <w:p w:rsidR="006519A7" w:rsidRPr="006761BB" w:rsidRDefault="006519A7">
      <w:pPr>
        <w:widowControl w:val="0"/>
        <w:autoSpaceDE w:val="0"/>
        <w:autoSpaceDN w:val="0"/>
        <w:adjustRightInd w:val="0"/>
        <w:jc w:val="both"/>
        <w:rPr>
          <w:rFonts w:cs="Times New Roman"/>
        </w:rPr>
      </w:pPr>
    </w:p>
    <w:p w:rsidR="003C22FF" w:rsidRDefault="003C22FF" w:rsidP="00F519B6">
      <w:pPr>
        <w:widowControl w:val="0"/>
        <w:autoSpaceDE w:val="0"/>
        <w:autoSpaceDN w:val="0"/>
        <w:adjustRightInd w:val="0"/>
        <w:ind w:left="1440" w:right="1440"/>
        <w:jc w:val="both"/>
        <w:rPr>
          <w:rFonts w:cs="Times New Roman"/>
        </w:rPr>
      </w:pPr>
      <w:r w:rsidRPr="006761BB">
        <w:rPr>
          <w:rFonts w:cs="Times New Roman"/>
        </w:rPr>
        <w:t xml:space="preserve">[a]n employer...is not permitted to deny an employment opportunity to an individual with a disability merely because of a slightly increased risk. The risk can only be considered when it poses a significant risk, </w:t>
      </w:r>
      <w:r w:rsidRPr="006761BB">
        <w:rPr>
          <w:rFonts w:cs="Times New Roman"/>
          <w:u w:val="single"/>
        </w:rPr>
        <w:t>i.e.</w:t>
      </w:r>
      <w:r w:rsidRPr="006761BB">
        <w:rPr>
          <w:rFonts w:cs="Times New Roman"/>
        </w:rPr>
        <w:t>, high probability, of substantial harm; a speculative or remote risk is insufficient...Determining whether an individual poses a significant risk of substantial harm to others must be made on a case-by-case basis. The employer should identify the specific risk posed by the individual</w:t>
      </w:r>
      <w:r w:rsidR="00AC68F3">
        <w:rPr>
          <w:rFonts w:cs="Times New Roman"/>
        </w:rPr>
        <w:t xml:space="preserve">. . . . </w:t>
      </w:r>
      <w:r w:rsidRPr="006761BB">
        <w:rPr>
          <w:rFonts w:cs="Times New Roman"/>
        </w:rPr>
        <w:t>[C]</w:t>
      </w:r>
      <w:proofErr w:type="spellStart"/>
      <w:r w:rsidRPr="006761BB">
        <w:rPr>
          <w:rFonts w:cs="Times New Roman"/>
        </w:rPr>
        <w:t>onsideration</w:t>
      </w:r>
      <w:proofErr w:type="spellEnd"/>
      <w:r w:rsidRPr="006761BB">
        <w:rPr>
          <w:rFonts w:cs="Times New Roman"/>
        </w:rPr>
        <w:t xml:space="preserve"> [of the relevant factors] must rely </w:t>
      </w:r>
      <w:r w:rsidR="006519A7" w:rsidRPr="006761BB">
        <w:rPr>
          <w:rFonts w:cs="Times New Roman"/>
        </w:rPr>
        <w:t>on objective, factual evidence,</w:t>
      </w:r>
      <w:r w:rsidRPr="006761BB">
        <w:rPr>
          <w:rFonts w:cs="Times New Roman"/>
        </w:rPr>
        <w:t xml:space="preserve"> not on subjective perceptions, irrational fears, patronizing attitudes, or stereotypes about the nature or effect of a particular disability, or of disability generally.</w:t>
      </w:r>
    </w:p>
    <w:p w:rsidR="00DA1E1D" w:rsidRDefault="00DA1E1D" w:rsidP="00E806EA">
      <w:pPr>
        <w:widowControl w:val="0"/>
        <w:autoSpaceDE w:val="0"/>
        <w:autoSpaceDN w:val="0"/>
        <w:adjustRightInd w:val="0"/>
        <w:ind w:left="720" w:right="1440"/>
        <w:jc w:val="both"/>
        <w:rPr>
          <w:rFonts w:cs="Times New Roman"/>
        </w:rPr>
      </w:pPr>
    </w:p>
    <w:p w:rsidR="0064527F" w:rsidRDefault="0064527F" w:rsidP="0064527F">
      <w:pPr>
        <w:spacing w:after="100" w:afterAutospacing="1" w:line="480" w:lineRule="auto"/>
        <w:contextualSpacing/>
        <w:rPr>
          <w:rFonts w:cs="Times New Roman"/>
        </w:rPr>
      </w:pPr>
      <w:r w:rsidRPr="009F20CD">
        <w:t xml:space="preserve">29 </w:t>
      </w:r>
      <w:bookmarkStart w:id="42" w:name="dabmci_2f634f43789f4129850e069b68d0a7c4"/>
      <w:r w:rsidR="00ED7DA9">
        <w:fldChar w:fldCharType="begin"/>
      </w:r>
      <w:r w:rsidR="00ED7DA9" w:rsidRPr="00ED7DA9">
        <w:rPr>
          <w:rFonts w:cs="Times New Roman"/>
        </w:rPr>
        <w:instrText xml:space="preserve"> TA \l "</w:instrText>
      </w:r>
      <w:r w:rsidR="00ED7DA9" w:rsidRPr="00ED7DA9">
        <w:rPr>
          <w:rFonts w:cs="Times New Roman"/>
          <w:color w:val="000000"/>
        </w:rPr>
        <w:instrText>C.F.R. Pt. 1630, App. at Section 1630.2(r)</w:instrText>
      </w:r>
      <w:r w:rsidR="00ED7DA9" w:rsidRPr="00ED7DA9">
        <w:rPr>
          <w:rFonts w:cs="Times New Roman"/>
        </w:rPr>
        <w:instrText xml:space="preserve">" \s "dabmci_2f634f43789f4129850e069b68d0a7c4_1" \c 3 </w:instrText>
      </w:r>
      <w:r w:rsidR="00ED7DA9">
        <w:fldChar w:fldCharType="end"/>
      </w:r>
      <w:r w:rsidRPr="009F20CD">
        <w:t xml:space="preserve">C.F.R. Pt. 1630, App. </w:t>
      </w:r>
      <w:r>
        <w:t xml:space="preserve">at Section </w:t>
      </w:r>
      <w:r w:rsidRPr="009F20CD">
        <w:t>1630</w:t>
      </w:r>
      <w:r>
        <w:t>.2(r)</w:t>
      </w:r>
      <w:bookmarkEnd w:id="42"/>
      <w:r>
        <w:t>.</w:t>
      </w:r>
    </w:p>
    <w:p w:rsidR="00DA1E1D" w:rsidRPr="009F20CD" w:rsidRDefault="00DA1E1D" w:rsidP="00651E33">
      <w:pPr>
        <w:spacing w:after="100" w:afterAutospacing="1" w:line="480" w:lineRule="auto"/>
        <w:ind w:firstLine="720"/>
        <w:contextualSpacing/>
        <w:jc w:val="both"/>
        <w:rPr>
          <w:rFonts w:cs="Times New Roman"/>
        </w:rPr>
      </w:pPr>
      <w:r w:rsidRPr="009F20CD">
        <w:rPr>
          <w:rFonts w:cs="Times New Roman"/>
        </w:rPr>
        <w:t>Defendants argue that their pre-employment medical inquiries</w:t>
      </w:r>
      <w:r w:rsidR="0085477F">
        <w:rPr>
          <w:rFonts w:cs="Times New Roman"/>
        </w:rPr>
        <w:t xml:space="preserve"> satisfy </w:t>
      </w:r>
      <w:r w:rsidR="003033EE">
        <w:rPr>
          <w:rFonts w:cs="Times New Roman"/>
        </w:rPr>
        <w:t>the analysis required under direct threat.</w:t>
      </w:r>
      <w:r w:rsidR="0085477F">
        <w:rPr>
          <w:rFonts w:cs="Times New Roman"/>
        </w:rPr>
        <w:t xml:space="preserve"> </w:t>
      </w:r>
      <w:r w:rsidRPr="009F20CD">
        <w:rPr>
          <w:rFonts w:cs="Times New Roman"/>
        </w:rPr>
        <w:t xml:space="preserve"> (</w:t>
      </w:r>
      <w:r w:rsidRPr="009F20CD">
        <w:rPr>
          <w:rFonts w:cs="Times New Roman"/>
          <w:i/>
        </w:rPr>
        <w:t>See</w:t>
      </w:r>
      <w:r w:rsidRPr="009F20CD">
        <w:rPr>
          <w:rFonts w:cs="Times New Roman"/>
        </w:rPr>
        <w:t xml:space="preserve"> </w:t>
      </w:r>
      <w:proofErr w:type="spellStart"/>
      <w:r w:rsidRPr="009F20CD">
        <w:rPr>
          <w:rFonts w:cs="Times New Roman"/>
        </w:rPr>
        <w:t>Defs</w:t>
      </w:r>
      <w:proofErr w:type="spellEnd"/>
      <w:r w:rsidRPr="009F20CD">
        <w:rPr>
          <w:rFonts w:cs="Times New Roman"/>
        </w:rPr>
        <w:t xml:space="preserve">.’ 56.1 ¶¶ 4–8).  </w:t>
      </w:r>
      <w:r w:rsidR="00E806EA">
        <w:rPr>
          <w:rFonts w:cs="Times New Roman"/>
        </w:rPr>
        <w:t>They</w:t>
      </w:r>
      <w:r w:rsidRPr="009F20CD">
        <w:rPr>
          <w:rFonts w:cs="Times New Roman"/>
        </w:rPr>
        <w:t xml:space="preserve"> assert that individuals </w:t>
      </w:r>
      <w:r w:rsidRPr="009F20CD">
        <w:rPr>
          <w:rFonts w:cs="Times New Roman"/>
        </w:rPr>
        <w:lastRenderedPageBreak/>
        <w:t>with monocular vision lack depth perception and peripheral vision</w:t>
      </w:r>
      <w:r w:rsidR="0085477F">
        <w:rPr>
          <w:rFonts w:cs="Times New Roman"/>
        </w:rPr>
        <w:t xml:space="preserve"> and therefore are threats to public safety if allowed to drive an emergency vehicle</w:t>
      </w:r>
      <w:r w:rsidRPr="009F20CD">
        <w:rPr>
          <w:rFonts w:cs="Times New Roman"/>
        </w:rPr>
        <w:t>.  (</w:t>
      </w:r>
      <w:r w:rsidRPr="009F20CD">
        <w:rPr>
          <w:rFonts w:cs="Times New Roman"/>
          <w:i/>
        </w:rPr>
        <w:t>See</w:t>
      </w:r>
      <w:r w:rsidRPr="009F20CD">
        <w:rPr>
          <w:rFonts w:cs="Times New Roman"/>
        </w:rPr>
        <w:t xml:space="preserve"> </w:t>
      </w:r>
      <w:proofErr w:type="spellStart"/>
      <w:r w:rsidRPr="009F20CD">
        <w:rPr>
          <w:rFonts w:cs="Times New Roman"/>
        </w:rPr>
        <w:t>Defs</w:t>
      </w:r>
      <w:proofErr w:type="spellEnd"/>
      <w:r w:rsidRPr="009F20CD">
        <w:rPr>
          <w:rFonts w:cs="Times New Roman"/>
        </w:rPr>
        <w:t xml:space="preserve">.’ Mem. at 3–4; </w:t>
      </w:r>
      <w:proofErr w:type="spellStart"/>
      <w:r w:rsidRPr="009F20CD">
        <w:rPr>
          <w:rFonts w:cs="Times New Roman"/>
        </w:rPr>
        <w:t>Defs</w:t>
      </w:r>
      <w:proofErr w:type="spellEnd"/>
      <w:r w:rsidRPr="009F20CD">
        <w:rPr>
          <w:rFonts w:cs="Times New Roman"/>
        </w:rPr>
        <w:t xml:space="preserve">.’ 56.1 ¶ 19).  </w:t>
      </w:r>
      <w:r w:rsidR="007B12E1">
        <w:t xml:space="preserve">However, a potential employee who lacks depth perception and peripheral vision does not pose a direct threat where she can establish </w:t>
      </w:r>
      <w:r w:rsidR="007B12E1">
        <w:rPr>
          <w:rFonts w:cs="Times New Roman"/>
        </w:rPr>
        <w:t>her</w:t>
      </w:r>
      <w:r w:rsidR="007B12E1" w:rsidRPr="006761BB">
        <w:rPr>
          <w:rFonts w:cs="Times New Roman"/>
        </w:rPr>
        <w:t xml:space="preserve"> present ability to safely perform the essential functions of the job</w:t>
      </w:r>
      <w:r w:rsidR="007B12E1">
        <w:rPr>
          <w:rFonts w:cs="Times New Roman"/>
        </w:rPr>
        <w:t xml:space="preserve">, based on the </w:t>
      </w:r>
      <w:r w:rsidR="007B12E1" w:rsidRPr="006761BB">
        <w:rPr>
          <w:rFonts w:cs="Times New Roman"/>
        </w:rPr>
        <w:t>most current medical knowledge and/or on the best available objective evidence</w:t>
      </w:r>
      <w:r w:rsidR="007B12E1">
        <w:rPr>
          <w:rFonts w:cs="Times New Roman"/>
        </w:rPr>
        <w:t>.</w:t>
      </w:r>
      <w:r w:rsidRPr="009F20CD">
        <w:rPr>
          <w:rFonts w:cs="Times New Roman"/>
        </w:rPr>
        <w:t xml:space="preserve">  </w:t>
      </w:r>
      <w:r w:rsidRPr="009F20CD">
        <w:rPr>
          <w:rFonts w:cs="Times New Roman"/>
          <w:i/>
        </w:rPr>
        <w:t>See</w:t>
      </w:r>
      <w:r w:rsidRPr="009F20CD">
        <w:rPr>
          <w:rFonts w:cs="Times New Roman"/>
        </w:rPr>
        <w:t xml:space="preserve"> </w:t>
      </w:r>
      <w:bookmarkStart w:id="43" w:name="dabmci_20a886318dbe471686d5ed8e2c55cbb8"/>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Hoehn v. Int’l Sec. Servs. and Investigations, Inc.</w:instrText>
      </w:r>
      <w:r w:rsidR="00ED7DA9" w:rsidRPr="00ED7DA9">
        <w:rPr>
          <w:rFonts w:cs="Times New Roman"/>
          <w:color w:val="000000"/>
        </w:rPr>
        <w:instrText>, 120 F. Supp. 2d 257 (W.D.N.Y. 2000)</w:instrText>
      </w:r>
      <w:r w:rsidR="00ED7DA9" w:rsidRPr="00ED7DA9">
        <w:rPr>
          <w:rFonts w:cs="Times New Roman"/>
        </w:rPr>
        <w:instrText xml:space="preserve">" \s "dabmci_20a886318dbe471686d5ed8e2c55cbb8_1" \c 1 </w:instrText>
      </w:r>
      <w:r w:rsidR="00ED7DA9">
        <w:rPr>
          <w:rFonts w:cs="Times New Roman"/>
        </w:rPr>
        <w:fldChar w:fldCharType="end"/>
      </w:r>
      <w:proofErr w:type="spellStart"/>
      <w:r w:rsidRPr="009F20CD">
        <w:rPr>
          <w:rFonts w:cs="Times New Roman"/>
          <w:i/>
        </w:rPr>
        <w:t>Hoehn</w:t>
      </w:r>
      <w:proofErr w:type="spellEnd"/>
      <w:r w:rsidRPr="009F20CD">
        <w:rPr>
          <w:rFonts w:cs="Times New Roman"/>
          <w:i/>
        </w:rPr>
        <w:t xml:space="preserve"> v. Int’l Sec. </w:t>
      </w:r>
      <w:proofErr w:type="spellStart"/>
      <w:r w:rsidRPr="009F20CD">
        <w:rPr>
          <w:rFonts w:cs="Times New Roman"/>
          <w:i/>
        </w:rPr>
        <w:t>Servs</w:t>
      </w:r>
      <w:proofErr w:type="spellEnd"/>
      <w:r w:rsidRPr="009F20CD">
        <w:rPr>
          <w:rFonts w:cs="Times New Roman"/>
          <w:i/>
        </w:rPr>
        <w:t>. and Investigations, Inc.</w:t>
      </w:r>
      <w:r w:rsidRPr="009F20CD">
        <w:rPr>
          <w:rFonts w:cs="Times New Roman"/>
        </w:rPr>
        <w:t>, 120 F. Supp. 2d 257, 266 (W.D.N.Y. 2000)</w:t>
      </w:r>
      <w:bookmarkEnd w:id="43"/>
      <w:r w:rsidRPr="009F20CD">
        <w:rPr>
          <w:rFonts w:cs="Times New Roman"/>
        </w:rPr>
        <w:t xml:space="preserve"> (binocular vision is not essential “to whether an individual possesses the essential skills to satisfactorily perform a job that involves quick-thinking and swift physical reaction time”); </w:t>
      </w:r>
      <w:r w:rsidRPr="009F20CD">
        <w:rPr>
          <w:rFonts w:cs="Times New Roman"/>
          <w:i/>
        </w:rPr>
        <w:t xml:space="preserve">see also </w:t>
      </w:r>
      <w:bookmarkStart w:id="44" w:name="dabmci_5a6d8f15ba4c4e7d9e4efcc1aabf3a42"/>
      <w:r w:rsidR="00ED7DA9">
        <w:rPr>
          <w:rFonts w:cs="Times New Roman"/>
          <w:i/>
        </w:rPr>
        <w:fldChar w:fldCharType="begin"/>
      </w:r>
      <w:r w:rsidR="00ED7DA9" w:rsidRPr="00ED7DA9">
        <w:rPr>
          <w:rFonts w:cs="Times New Roman"/>
        </w:rPr>
        <w:instrText xml:space="preserve"> TA \l "</w:instrText>
      </w:r>
      <w:r w:rsidR="00ED7DA9" w:rsidRPr="00ED7DA9">
        <w:rPr>
          <w:rFonts w:cs="Times New Roman"/>
          <w:i/>
          <w:color w:val="000000"/>
        </w:rPr>
        <w:instrText>Neeld v. American Hockey League</w:instrText>
      </w:r>
      <w:r w:rsidR="00ED7DA9" w:rsidRPr="00ED7DA9">
        <w:rPr>
          <w:rFonts w:cs="Times New Roman"/>
          <w:color w:val="000000"/>
        </w:rPr>
        <w:instrText>, 439 F. Supp. 459 (W.D.N.Y. 1977)</w:instrText>
      </w:r>
      <w:r w:rsidR="00ED7DA9" w:rsidRPr="00ED7DA9">
        <w:rPr>
          <w:rFonts w:cs="Times New Roman"/>
        </w:rPr>
        <w:instrText xml:space="preserve">" \s "dabmci_5a6d8f15ba4c4e7d9e4efcc1aabf3a42_1" \c 1 </w:instrText>
      </w:r>
      <w:r w:rsidR="00ED7DA9">
        <w:rPr>
          <w:rFonts w:cs="Times New Roman"/>
          <w:i/>
        </w:rPr>
        <w:fldChar w:fldCharType="end"/>
      </w:r>
      <w:proofErr w:type="spellStart"/>
      <w:r w:rsidRPr="009F20CD">
        <w:rPr>
          <w:rFonts w:cs="Times New Roman"/>
          <w:i/>
        </w:rPr>
        <w:t>Neeld</w:t>
      </w:r>
      <w:proofErr w:type="spellEnd"/>
      <w:r w:rsidRPr="009F20CD">
        <w:rPr>
          <w:rFonts w:cs="Times New Roman"/>
          <w:i/>
        </w:rPr>
        <w:t xml:space="preserve"> v. American Hockey League</w:t>
      </w:r>
      <w:r w:rsidRPr="009F20CD">
        <w:rPr>
          <w:rFonts w:cs="Times New Roman"/>
        </w:rPr>
        <w:t>, 439 F. Supp. 459, 462 (W.D.N.Y. 1977)</w:t>
      </w:r>
      <w:bookmarkEnd w:id="44"/>
      <w:r w:rsidRPr="009F20CD">
        <w:rPr>
          <w:rFonts w:cs="Times New Roman"/>
        </w:rPr>
        <w:t xml:space="preserve"> (granting preliminary injunction enjoining defendant hockey league from applying league regulation establishing minimum visual acuity requirements to plaintiff, a one-eyed professional hockey player who, despite impaired peripheral vision, demonstrated that his “visual handicap did not substantially detract from his skill and ability to play hockey in a competent and professional manner”). </w:t>
      </w:r>
    </w:p>
    <w:p w:rsidR="00B52C7B" w:rsidRDefault="001D42BD" w:rsidP="00651E33">
      <w:pPr>
        <w:spacing w:line="480" w:lineRule="auto"/>
        <w:contextualSpacing/>
        <w:jc w:val="both"/>
        <w:rPr>
          <w:rFonts w:cs="Times New Roman"/>
          <w:b/>
          <w:u w:val="single"/>
        </w:rPr>
      </w:pPr>
      <w:r w:rsidRPr="009F20CD">
        <w:rPr>
          <w:rFonts w:cs="Times New Roman"/>
        </w:rPr>
        <w:tab/>
      </w:r>
      <w:r w:rsidR="00E806EA">
        <w:rPr>
          <w:rFonts w:cs="Times New Roman"/>
        </w:rPr>
        <w:t xml:space="preserve">Here, </w:t>
      </w:r>
      <w:r w:rsidR="0085477F">
        <w:rPr>
          <w:rFonts w:cs="Times New Roman"/>
        </w:rPr>
        <w:t>Plaintiff challenges D</w:t>
      </w:r>
      <w:r w:rsidRPr="009F20CD">
        <w:rPr>
          <w:rFonts w:cs="Times New Roman"/>
        </w:rPr>
        <w:t>efendants</w:t>
      </w:r>
      <w:r w:rsidR="00DA1E1D">
        <w:rPr>
          <w:rFonts w:cs="Times New Roman"/>
        </w:rPr>
        <w:t>’</w:t>
      </w:r>
      <w:r w:rsidRPr="009F20CD">
        <w:rPr>
          <w:rFonts w:cs="Times New Roman"/>
        </w:rPr>
        <w:t xml:space="preserve"> conten</w:t>
      </w:r>
      <w:r w:rsidR="00DA1E1D">
        <w:rPr>
          <w:rFonts w:cs="Times New Roman"/>
        </w:rPr>
        <w:t xml:space="preserve">tion </w:t>
      </w:r>
      <w:r w:rsidRPr="009F20CD">
        <w:rPr>
          <w:rFonts w:cs="Times New Roman"/>
        </w:rPr>
        <w:t>that individuals with monocular vision pose a direct threat to the public</w:t>
      </w:r>
      <w:r w:rsidR="0085477F">
        <w:rPr>
          <w:rFonts w:cs="Times New Roman"/>
        </w:rPr>
        <w:t xml:space="preserve">, citing </w:t>
      </w:r>
      <w:r w:rsidR="00DA1E1D">
        <w:rPr>
          <w:rFonts w:cs="Times New Roman"/>
        </w:rPr>
        <w:t>her employment experience</w:t>
      </w:r>
      <w:r w:rsidR="0085477F">
        <w:rPr>
          <w:rFonts w:cs="Times New Roman"/>
        </w:rPr>
        <w:t xml:space="preserve"> as a paramedic and ambulance driver</w:t>
      </w:r>
      <w:r w:rsidR="00440A8D">
        <w:rPr>
          <w:rFonts w:cs="Times New Roman"/>
        </w:rPr>
        <w:t xml:space="preserve">. </w:t>
      </w:r>
      <w:r w:rsidR="0085477F">
        <w:rPr>
          <w:rFonts w:cs="Times New Roman"/>
        </w:rPr>
        <w:t xml:space="preserve"> (Pl. Mem</w:t>
      </w:r>
      <w:r w:rsidR="00DA1E1D">
        <w:rPr>
          <w:rFonts w:cs="Times New Roman"/>
        </w:rPr>
        <w:t>.</w:t>
      </w:r>
      <w:r w:rsidR="0085477F">
        <w:rPr>
          <w:rFonts w:cs="Times New Roman"/>
        </w:rPr>
        <w:t xml:space="preserve"> at 1,</w:t>
      </w:r>
      <w:r w:rsidR="00B52C7B">
        <w:rPr>
          <w:rFonts w:cs="Times New Roman"/>
        </w:rPr>
        <w:t xml:space="preserve"> </w:t>
      </w:r>
      <w:r w:rsidR="0085477F">
        <w:rPr>
          <w:rFonts w:cs="Times New Roman"/>
        </w:rPr>
        <w:t>6).</w:t>
      </w:r>
      <w:r w:rsidR="00DA1E1D">
        <w:rPr>
          <w:rFonts w:cs="Times New Roman"/>
        </w:rPr>
        <w:t xml:space="preserve">  S</w:t>
      </w:r>
      <w:r w:rsidR="008D6B0D" w:rsidRPr="009F20CD">
        <w:rPr>
          <w:rFonts w:cs="Times New Roman"/>
        </w:rPr>
        <w:t xml:space="preserve">he states that she worked as an </w:t>
      </w:r>
      <w:r w:rsidR="008D6B0D" w:rsidRPr="009F20CD">
        <w:rPr>
          <w:rFonts w:cs="Times New Roman"/>
        </w:rPr>
        <w:lastRenderedPageBreak/>
        <w:t>ambulance driver before she applied to the FDNY, and subsequently worked as a paramedic for an ambulance service which contracted to perform work on behalf of the FDNY</w:t>
      </w:r>
      <w:r w:rsidR="00440A8D">
        <w:rPr>
          <w:rFonts w:cs="Times New Roman"/>
        </w:rPr>
        <w:t>.</w:t>
      </w:r>
      <w:r w:rsidR="0085477F">
        <w:rPr>
          <w:rFonts w:cs="Times New Roman"/>
        </w:rPr>
        <w:t xml:space="preserve"> </w:t>
      </w:r>
      <w:r w:rsidR="00440A8D">
        <w:rPr>
          <w:rFonts w:cs="Times New Roman"/>
        </w:rPr>
        <w:t xml:space="preserve"> </w:t>
      </w:r>
      <w:r w:rsidR="0085477F">
        <w:rPr>
          <w:rFonts w:cs="Times New Roman"/>
        </w:rPr>
        <w:t>(</w:t>
      </w:r>
      <w:r w:rsidR="0085477F">
        <w:rPr>
          <w:rFonts w:cs="Times New Roman"/>
          <w:i/>
        </w:rPr>
        <w:t>Id</w:t>
      </w:r>
      <w:r w:rsidR="0085477F">
        <w:rPr>
          <w:rFonts w:cs="Times New Roman"/>
        </w:rPr>
        <w:t>)</w:t>
      </w:r>
      <w:r w:rsidR="008D6B0D" w:rsidRPr="009F20CD">
        <w:rPr>
          <w:rFonts w:cs="Times New Roman"/>
        </w:rPr>
        <w:t>.  Assuming the accuracy of these assertions, it is difficult to conclude that the FDNY’s blanket prohibition against monocular paramedics is job-related and consistent with business necessity.</w:t>
      </w:r>
    </w:p>
    <w:p w:rsidR="00E27064" w:rsidRPr="003632FD" w:rsidRDefault="00E27064" w:rsidP="003632FD">
      <w:pPr>
        <w:pStyle w:val="Heading1"/>
        <w:rPr>
          <w:u w:val="none"/>
        </w:rPr>
      </w:pPr>
      <w:bookmarkStart w:id="45" w:name="_Toc464211396"/>
      <w:r w:rsidRPr="009F20CD">
        <w:t>POINT I</w:t>
      </w:r>
      <w:r w:rsidR="00FF49AE" w:rsidRPr="009F20CD">
        <w:t>I</w:t>
      </w:r>
      <w:r w:rsidR="0096587E" w:rsidRPr="009F20CD">
        <w:t>I</w:t>
      </w:r>
      <w:r w:rsidR="003632FD">
        <w:br/>
      </w:r>
      <w:r w:rsidR="003632FD" w:rsidRPr="003632FD">
        <w:rPr>
          <w:u w:val="none"/>
        </w:rPr>
        <w:br/>
      </w:r>
      <w:r w:rsidR="00931B9F" w:rsidRPr="003632FD">
        <w:rPr>
          <w:u w:val="none"/>
        </w:rPr>
        <w:t>EMPLOYERS</w:t>
      </w:r>
      <w:r w:rsidR="00F35628" w:rsidRPr="003632FD">
        <w:rPr>
          <w:u w:val="none"/>
        </w:rPr>
        <w:t xml:space="preserve"> ARE</w:t>
      </w:r>
      <w:r w:rsidR="0087731B" w:rsidRPr="003632FD">
        <w:rPr>
          <w:u w:val="none"/>
        </w:rPr>
        <w:t xml:space="preserve"> NOT PERMITTED TO MAK</w:t>
      </w:r>
      <w:r w:rsidR="00F35628" w:rsidRPr="003632FD">
        <w:rPr>
          <w:u w:val="none"/>
        </w:rPr>
        <w:t>E MEDICAL INQUIRIES OF AN APPLICANT</w:t>
      </w:r>
      <w:r w:rsidR="0087731B" w:rsidRPr="003632FD">
        <w:rPr>
          <w:u w:val="none"/>
        </w:rPr>
        <w:t xml:space="preserve"> </w:t>
      </w:r>
      <w:r w:rsidR="00EC2846" w:rsidRPr="003632FD">
        <w:rPr>
          <w:u w:val="none"/>
        </w:rPr>
        <w:t>BEFORE EXTENDING</w:t>
      </w:r>
      <w:r w:rsidR="0087731B" w:rsidRPr="003632FD">
        <w:rPr>
          <w:u w:val="none"/>
        </w:rPr>
        <w:t xml:space="preserve"> A CONTINGENT OFFER OF EMPL</w:t>
      </w:r>
      <w:r w:rsidR="00A21870" w:rsidRPr="003632FD">
        <w:rPr>
          <w:u w:val="none"/>
        </w:rPr>
        <w:t>O</w:t>
      </w:r>
      <w:r w:rsidR="0087731B" w:rsidRPr="003632FD">
        <w:rPr>
          <w:u w:val="none"/>
        </w:rPr>
        <w:t>YMENT</w:t>
      </w:r>
      <w:bookmarkEnd w:id="45"/>
    </w:p>
    <w:p w:rsidR="00B70D09" w:rsidRPr="009F20CD" w:rsidRDefault="00D7392D" w:rsidP="00651E33">
      <w:pPr>
        <w:spacing w:after="100" w:afterAutospacing="1" w:line="480" w:lineRule="auto"/>
        <w:ind w:firstLine="720"/>
        <w:contextualSpacing/>
        <w:jc w:val="both"/>
        <w:rPr>
          <w:rFonts w:cs="Times New Roman"/>
        </w:rPr>
      </w:pPr>
      <w:r w:rsidRPr="009F20CD">
        <w:rPr>
          <w:rFonts w:cs="Times New Roman"/>
        </w:rPr>
        <w:t xml:space="preserve">Plaintiff </w:t>
      </w:r>
      <w:r w:rsidR="00207F2D" w:rsidRPr="009F20CD">
        <w:rPr>
          <w:rFonts w:cs="Times New Roman"/>
        </w:rPr>
        <w:t xml:space="preserve">alleges that </w:t>
      </w:r>
      <w:r w:rsidR="00785F02" w:rsidRPr="009F20CD">
        <w:rPr>
          <w:rFonts w:cs="Times New Roman"/>
        </w:rPr>
        <w:t xml:space="preserve">Defendants </w:t>
      </w:r>
      <w:r w:rsidR="002A532F" w:rsidRPr="009F20CD">
        <w:rPr>
          <w:rFonts w:cs="Times New Roman"/>
        </w:rPr>
        <w:t xml:space="preserve">regularly </w:t>
      </w:r>
      <w:r w:rsidR="00785F02" w:rsidRPr="009F20CD">
        <w:rPr>
          <w:rFonts w:cs="Times New Roman"/>
        </w:rPr>
        <w:t>engage</w:t>
      </w:r>
      <w:r w:rsidR="002B1E62" w:rsidRPr="009F20CD">
        <w:rPr>
          <w:rFonts w:cs="Times New Roman"/>
        </w:rPr>
        <w:t xml:space="preserve"> in the practice of </w:t>
      </w:r>
      <w:r w:rsidR="00F76ABD" w:rsidRPr="009F20CD">
        <w:rPr>
          <w:rFonts w:cs="Times New Roman"/>
        </w:rPr>
        <w:t xml:space="preserve">conducting </w:t>
      </w:r>
      <w:r w:rsidR="0053011B" w:rsidRPr="009F20CD">
        <w:rPr>
          <w:rFonts w:cs="Times New Roman"/>
        </w:rPr>
        <w:t xml:space="preserve">medical inquiries before </w:t>
      </w:r>
      <w:r w:rsidR="00B36991" w:rsidRPr="009F20CD">
        <w:rPr>
          <w:rFonts w:cs="Times New Roman"/>
        </w:rPr>
        <w:t>making a conditional offer of employment</w:t>
      </w:r>
      <w:r w:rsidR="00F76ABD" w:rsidRPr="009F20CD">
        <w:rPr>
          <w:rFonts w:cs="Times New Roman"/>
        </w:rPr>
        <w:t>, and that this practice</w:t>
      </w:r>
      <w:r w:rsidR="004154F7" w:rsidRPr="009F20CD">
        <w:rPr>
          <w:rFonts w:cs="Times New Roman"/>
        </w:rPr>
        <w:t xml:space="preserve"> was</w:t>
      </w:r>
      <w:r w:rsidR="00E514BE" w:rsidRPr="009F20CD">
        <w:rPr>
          <w:rFonts w:cs="Times New Roman"/>
        </w:rPr>
        <w:t xml:space="preserve"> applied to Plaintiff.  </w:t>
      </w:r>
      <w:r w:rsidR="00800A46" w:rsidRPr="009F20CD">
        <w:rPr>
          <w:rFonts w:cs="Times New Roman"/>
        </w:rPr>
        <w:t>(</w:t>
      </w:r>
      <w:r w:rsidR="00415E45" w:rsidRPr="009F20CD">
        <w:rPr>
          <w:rFonts w:cs="Times New Roman"/>
          <w:i/>
        </w:rPr>
        <w:t>See</w:t>
      </w:r>
      <w:r w:rsidR="00415E45" w:rsidRPr="009F20CD">
        <w:rPr>
          <w:rFonts w:cs="Times New Roman"/>
        </w:rPr>
        <w:t xml:space="preserve"> Pl.’s 56.1 ¶¶ </w:t>
      </w:r>
      <w:r w:rsidR="008E5114" w:rsidRPr="009F20CD">
        <w:rPr>
          <w:rFonts w:cs="Times New Roman"/>
        </w:rPr>
        <w:t>10, 12, 14, 15, 30, 33, 35, 53</w:t>
      </w:r>
      <w:r w:rsidR="00800A46" w:rsidRPr="009F20CD">
        <w:rPr>
          <w:rFonts w:cs="Times New Roman"/>
        </w:rPr>
        <w:t>)</w:t>
      </w:r>
      <w:r w:rsidR="008E5114" w:rsidRPr="009F20CD">
        <w:rPr>
          <w:rFonts w:cs="Times New Roman"/>
        </w:rPr>
        <w:t xml:space="preserve">.  </w:t>
      </w:r>
      <w:r w:rsidR="00785F02" w:rsidRPr="009F20CD">
        <w:rPr>
          <w:rFonts w:cs="Times New Roman"/>
        </w:rPr>
        <w:t>Defendant</w:t>
      </w:r>
      <w:r w:rsidR="00703DA5" w:rsidRPr="009F20CD">
        <w:rPr>
          <w:rFonts w:cs="Times New Roman"/>
        </w:rPr>
        <w:t xml:space="preserve">s </w:t>
      </w:r>
      <w:r w:rsidR="00B375BB" w:rsidRPr="009F20CD">
        <w:rPr>
          <w:rFonts w:cs="Times New Roman"/>
        </w:rPr>
        <w:t xml:space="preserve">concede that they conduct </w:t>
      </w:r>
      <w:r w:rsidR="009B422F" w:rsidRPr="009F20CD">
        <w:rPr>
          <w:rFonts w:cs="Times New Roman"/>
        </w:rPr>
        <w:t xml:space="preserve">a </w:t>
      </w:r>
      <w:r w:rsidR="00B375BB" w:rsidRPr="009F20CD">
        <w:rPr>
          <w:rFonts w:cs="Times New Roman"/>
        </w:rPr>
        <w:t>medical asses</w:t>
      </w:r>
      <w:r w:rsidR="009B422F" w:rsidRPr="009F20CD">
        <w:rPr>
          <w:rFonts w:cs="Times New Roman"/>
        </w:rPr>
        <w:t xml:space="preserve">sment of candidates </w:t>
      </w:r>
      <w:r w:rsidR="00B375BB" w:rsidRPr="009F20CD">
        <w:rPr>
          <w:rFonts w:cs="Times New Roman"/>
        </w:rPr>
        <w:t>before</w:t>
      </w:r>
      <w:r w:rsidR="00BA4DD4" w:rsidRPr="009F20CD">
        <w:rPr>
          <w:rFonts w:cs="Times New Roman"/>
        </w:rPr>
        <w:t xml:space="preserve"> </w:t>
      </w:r>
      <w:r w:rsidR="00B36991" w:rsidRPr="009F20CD">
        <w:rPr>
          <w:rFonts w:cs="Times New Roman"/>
        </w:rPr>
        <w:t xml:space="preserve">making </w:t>
      </w:r>
      <w:r w:rsidR="00DF7BB9">
        <w:rPr>
          <w:rFonts w:cs="Times New Roman"/>
        </w:rPr>
        <w:t>a</w:t>
      </w:r>
      <w:r w:rsidR="00B36991" w:rsidRPr="009F20CD">
        <w:rPr>
          <w:rFonts w:cs="Times New Roman"/>
        </w:rPr>
        <w:t xml:space="preserve"> condition</w:t>
      </w:r>
      <w:r w:rsidR="00DF7BB9">
        <w:rPr>
          <w:rFonts w:cs="Times New Roman"/>
        </w:rPr>
        <w:t>al</w:t>
      </w:r>
      <w:r w:rsidR="00B36991" w:rsidRPr="009F20CD">
        <w:rPr>
          <w:rFonts w:cs="Times New Roman"/>
        </w:rPr>
        <w:t xml:space="preserve"> offer of employment.</w:t>
      </w:r>
      <w:r w:rsidR="002F6EC4" w:rsidRPr="009F20CD">
        <w:rPr>
          <w:rFonts w:cs="Times New Roman"/>
        </w:rPr>
        <w:t xml:space="preserve"> </w:t>
      </w:r>
      <w:r w:rsidR="006C0355" w:rsidRPr="009F20CD">
        <w:rPr>
          <w:rFonts w:cs="Times New Roman"/>
        </w:rPr>
        <w:t>(</w:t>
      </w:r>
      <w:r w:rsidR="006C0355" w:rsidRPr="009F20CD">
        <w:rPr>
          <w:rFonts w:cs="Times New Roman"/>
          <w:i/>
        </w:rPr>
        <w:t xml:space="preserve">See </w:t>
      </w:r>
      <w:proofErr w:type="spellStart"/>
      <w:r w:rsidR="009B422F" w:rsidRPr="009F20CD">
        <w:rPr>
          <w:rFonts w:cs="Times New Roman"/>
        </w:rPr>
        <w:t>Defs</w:t>
      </w:r>
      <w:proofErr w:type="spellEnd"/>
      <w:r w:rsidR="009B422F" w:rsidRPr="009F20CD">
        <w:rPr>
          <w:rFonts w:cs="Times New Roman"/>
        </w:rPr>
        <w:t xml:space="preserve">.’ </w:t>
      </w:r>
      <w:r w:rsidR="0020633B" w:rsidRPr="009F20CD">
        <w:rPr>
          <w:rFonts w:cs="Times New Roman"/>
        </w:rPr>
        <w:t>Mem.</w:t>
      </w:r>
      <w:r w:rsidR="009B422F" w:rsidRPr="009F20CD">
        <w:rPr>
          <w:rFonts w:cs="Times New Roman"/>
        </w:rPr>
        <w:t xml:space="preserve"> at </w:t>
      </w:r>
      <w:r w:rsidR="00717340" w:rsidRPr="009F20CD">
        <w:rPr>
          <w:rFonts w:cs="Times New Roman"/>
        </w:rPr>
        <w:t>4</w:t>
      </w:r>
      <w:r w:rsidR="006C0355" w:rsidRPr="009F20CD">
        <w:rPr>
          <w:rFonts w:cs="Times New Roman"/>
        </w:rPr>
        <w:t>)</w:t>
      </w:r>
      <w:r w:rsidR="009B422F" w:rsidRPr="009F20CD">
        <w:rPr>
          <w:rFonts w:cs="Times New Roman"/>
        </w:rPr>
        <w:t>.</w:t>
      </w:r>
    </w:p>
    <w:p w:rsidR="00B52C7B" w:rsidRDefault="00E806EA" w:rsidP="00651E33">
      <w:pPr>
        <w:spacing w:after="100" w:afterAutospacing="1" w:line="480" w:lineRule="auto"/>
        <w:ind w:firstLine="720"/>
        <w:contextualSpacing/>
        <w:jc w:val="both"/>
        <w:rPr>
          <w:rFonts w:cs="Times New Roman"/>
        </w:rPr>
      </w:pPr>
      <w:r>
        <w:rPr>
          <w:rFonts w:cs="Times New Roman"/>
        </w:rPr>
        <w:t>E</w:t>
      </w:r>
      <w:r w:rsidR="00600D03" w:rsidRPr="009F20CD">
        <w:rPr>
          <w:rFonts w:cs="Times New Roman"/>
        </w:rPr>
        <w:t>mployers violate the ADA and the Rehab Act by conducting pre-employment medical inquiries.</w:t>
      </w:r>
      <w:r>
        <w:rPr>
          <w:rFonts w:cs="Times New Roman"/>
        </w:rPr>
        <w:t xml:space="preserve">  </w:t>
      </w:r>
      <w:r w:rsidR="00D12FED">
        <w:rPr>
          <w:rFonts w:cs="Times New Roman"/>
        </w:rPr>
        <w:t>I</w:t>
      </w:r>
      <w:r w:rsidR="00D12FED" w:rsidRPr="00156213">
        <w:rPr>
          <w:rFonts w:cs="Times New Roman"/>
        </w:rPr>
        <w:t xml:space="preserve">t is unlawful for </w:t>
      </w:r>
      <w:r w:rsidR="00D12FED">
        <w:rPr>
          <w:rFonts w:cs="Times New Roman"/>
        </w:rPr>
        <w:t xml:space="preserve">an employer </w:t>
      </w:r>
      <w:r w:rsidR="00D12FED" w:rsidRPr="00156213">
        <w:rPr>
          <w:rFonts w:cs="Times New Roman"/>
        </w:rPr>
        <w:t xml:space="preserve">to “make [pre-employment] inquiries [or to conduct a medical examination] of a job applicant as to whether such applicant is an individual with a disability or as to the nature or severity of such disability.”  </w:t>
      </w:r>
      <w:bookmarkStart w:id="46" w:name="dabmci_14fed71073844711b853644e2b8e8b6e"/>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42 U.S.C. § 12112(d)(2)(A)</w:instrText>
      </w:r>
      <w:r w:rsidR="00ED7DA9" w:rsidRPr="00ED7DA9">
        <w:rPr>
          <w:rFonts w:cs="Times New Roman"/>
        </w:rPr>
        <w:instrText xml:space="preserve">" \s "dabmci_14fed71073844711b853644e2b8e8b6e_1" \c 2 </w:instrText>
      </w:r>
      <w:r w:rsidR="00ED7DA9">
        <w:rPr>
          <w:rFonts w:cs="Times New Roman"/>
        </w:rPr>
        <w:fldChar w:fldCharType="end"/>
      </w:r>
      <w:r w:rsidR="00D12FED" w:rsidRPr="00156213">
        <w:rPr>
          <w:rFonts w:cs="Times New Roman"/>
        </w:rPr>
        <w:t>42 U.S.C. § 12112(d)(2)(A)</w:t>
      </w:r>
      <w:bookmarkEnd w:id="46"/>
      <w:r w:rsidR="00D12FED" w:rsidRPr="00156213">
        <w:rPr>
          <w:rFonts w:cs="Times New Roman"/>
        </w:rPr>
        <w:t xml:space="preserve">; </w:t>
      </w:r>
      <w:r w:rsidR="00D12FED" w:rsidRPr="00156213">
        <w:rPr>
          <w:rFonts w:cs="Times New Roman"/>
          <w:i/>
        </w:rPr>
        <w:t xml:space="preserve">see </w:t>
      </w:r>
      <w:bookmarkStart w:id="47" w:name="dabmci_1c6caea0290c4580a66bcd778ce54ce7"/>
      <w:r w:rsidR="00ED7DA9">
        <w:rPr>
          <w:rFonts w:cs="Times New Roman"/>
          <w:i/>
        </w:rPr>
        <w:fldChar w:fldCharType="begin"/>
      </w:r>
      <w:r w:rsidR="00ED7DA9" w:rsidRPr="00ED7DA9">
        <w:rPr>
          <w:rFonts w:cs="Times New Roman"/>
        </w:rPr>
        <w:instrText xml:space="preserve"> TA \l "</w:instrText>
      </w:r>
      <w:r w:rsidR="00ED7DA9" w:rsidRPr="00ED7DA9">
        <w:rPr>
          <w:rFonts w:cs="Times New Roman"/>
          <w:color w:val="000000"/>
        </w:rPr>
        <w:instrText>29 C.F.R. § 1630.13(a)</w:instrText>
      </w:r>
      <w:r w:rsidR="00ED7DA9" w:rsidRPr="00ED7DA9">
        <w:rPr>
          <w:rFonts w:cs="Times New Roman"/>
        </w:rPr>
        <w:instrText xml:space="preserve">" \s "dabmci_1c6caea0290c4580a66bcd778ce54ce7_1" \c 3 </w:instrText>
      </w:r>
      <w:r w:rsidR="00ED7DA9">
        <w:rPr>
          <w:rFonts w:cs="Times New Roman"/>
          <w:i/>
        </w:rPr>
        <w:fldChar w:fldCharType="end"/>
      </w:r>
      <w:r w:rsidR="00D12FED" w:rsidRPr="00156213">
        <w:rPr>
          <w:rFonts w:cs="Times New Roman"/>
        </w:rPr>
        <w:t>29 C.F.R. § 1630.13(a)</w:t>
      </w:r>
      <w:bookmarkEnd w:id="47"/>
      <w:r w:rsidR="00D12FED" w:rsidRPr="00156213">
        <w:rPr>
          <w:rFonts w:cs="Times New Roman"/>
        </w:rPr>
        <w:t xml:space="preserve">; </w:t>
      </w:r>
      <w:bookmarkStart w:id="48" w:name="dabmci_2b6eb95ad67346f9bd08a2f57da6ea2b"/>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29 C.F.R. § 1630.14(a)</w:instrText>
      </w:r>
      <w:r w:rsidR="00ED7DA9" w:rsidRPr="00ED7DA9">
        <w:rPr>
          <w:rFonts w:cs="Times New Roman"/>
        </w:rPr>
        <w:instrText xml:space="preserve">" \s "dabmci_2b6eb95ad67346f9bd08a2f57da6ea2b_2" \c 3 </w:instrText>
      </w:r>
      <w:r w:rsidR="00ED7DA9">
        <w:rPr>
          <w:rFonts w:cs="Times New Roman"/>
        </w:rPr>
        <w:fldChar w:fldCharType="end"/>
      </w:r>
      <w:r w:rsidR="00D12FED" w:rsidRPr="00156213">
        <w:rPr>
          <w:rFonts w:cs="Times New Roman"/>
        </w:rPr>
        <w:t>29 C.F.R. § 1630.14(a)</w:t>
      </w:r>
      <w:bookmarkEnd w:id="48"/>
      <w:r>
        <w:rPr>
          <w:rFonts w:cs="Times New Roman"/>
        </w:rPr>
        <w:t xml:space="preserve">; </w:t>
      </w:r>
      <w:r>
        <w:rPr>
          <w:rFonts w:cs="Times New Roman"/>
          <w:i/>
        </w:rPr>
        <w:t>see also</w:t>
      </w:r>
      <w:r>
        <w:rPr>
          <w:rFonts w:cs="Times New Roman"/>
        </w:rPr>
        <w:t xml:space="preserve"> </w:t>
      </w:r>
      <w:r>
        <w:rPr>
          <w:rFonts w:cs="Times New Roman"/>
          <w:i/>
        </w:rPr>
        <w:lastRenderedPageBreak/>
        <w:t xml:space="preserve">ADA Enforcement Guidance: </w:t>
      </w:r>
      <w:proofErr w:type="spellStart"/>
      <w:r>
        <w:rPr>
          <w:rFonts w:cs="Times New Roman"/>
          <w:i/>
        </w:rPr>
        <w:t>Preemployment</w:t>
      </w:r>
      <w:proofErr w:type="spellEnd"/>
      <w:r>
        <w:rPr>
          <w:rFonts w:cs="Times New Roman"/>
          <w:i/>
        </w:rPr>
        <w:t xml:space="preserve"> Disability-Related Questions and Medical Examinations, </w:t>
      </w:r>
      <w:r>
        <w:rPr>
          <w:rFonts w:cs="Times New Roman"/>
        </w:rPr>
        <w:t xml:space="preserve">found at </w:t>
      </w:r>
      <w:hyperlink r:id="rId15" w:history="1">
        <w:r w:rsidRPr="00485D50">
          <w:rPr>
            <w:rStyle w:val="Hyperlink"/>
            <w:rFonts w:cs="Times New Roman"/>
          </w:rPr>
          <w:t>https://www.eeoc.gov/policy/docs//medfin5.pdf</w:t>
        </w:r>
      </w:hyperlink>
      <w:r>
        <w:rPr>
          <w:rFonts w:cs="Times New Roman"/>
        </w:rPr>
        <w:t>.</w:t>
      </w:r>
      <w:r>
        <w:rPr>
          <w:rFonts w:cs="Times New Roman"/>
          <w:i/>
        </w:rPr>
        <w:t xml:space="preserve"> </w:t>
      </w:r>
      <w:r w:rsidRPr="00411C02">
        <w:rPr>
          <w:rFonts w:cs="Times New Roman"/>
        </w:rPr>
        <w:t>(</w:t>
      </w:r>
      <w:r>
        <w:rPr>
          <w:rFonts w:cs="Times New Roman"/>
        </w:rPr>
        <w:t>“An employer may not ask disability-related questions and m</w:t>
      </w:r>
      <w:r w:rsidR="003033EE">
        <w:rPr>
          <w:rFonts w:cs="Times New Roman"/>
        </w:rPr>
        <w:t>a</w:t>
      </w:r>
      <w:r>
        <w:rPr>
          <w:rFonts w:cs="Times New Roman"/>
        </w:rPr>
        <w:t xml:space="preserve">y not conduct medical examinations until </w:t>
      </w:r>
      <w:r>
        <w:rPr>
          <w:rFonts w:cs="Times New Roman"/>
          <w:i/>
        </w:rPr>
        <w:t>after</w:t>
      </w:r>
      <w:r>
        <w:rPr>
          <w:rFonts w:cs="Times New Roman"/>
        </w:rPr>
        <w:t xml:space="preserve"> it makes a conditional offer to the applicant.”)</w:t>
      </w:r>
      <w:r w:rsidR="00B52C7B">
        <w:rPr>
          <w:rFonts w:cs="Times New Roman"/>
        </w:rPr>
        <w:t xml:space="preserve">  </w:t>
      </w:r>
      <w:r w:rsidR="00D12FED" w:rsidRPr="00156213">
        <w:rPr>
          <w:rFonts w:cs="Times New Roman"/>
        </w:rPr>
        <w:t xml:space="preserve">At the pre-offer stage, </w:t>
      </w:r>
      <w:r w:rsidR="00D12FED">
        <w:rPr>
          <w:rFonts w:cs="Times New Roman"/>
        </w:rPr>
        <w:t>employers</w:t>
      </w:r>
      <w:r w:rsidR="00D12FED" w:rsidRPr="00156213">
        <w:rPr>
          <w:rFonts w:cs="Times New Roman"/>
        </w:rPr>
        <w:t xml:space="preserve"> are permitted </w:t>
      </w:r>
      <w:r w:rsidR="00D12FED">
        <w:rPr>
          <w:rFonts w:cs="Times New Roman"/>
        </w:rPr>
        <w:t xml:space="preserve">only </w:t>
      </w:r>
      <w:r w:rsidR="00D12FED" w:rsidRPr="00156213">
        <w:rPr>
          <w:rFonts w:cs="Times New Roman"/>
        </w:rPr>
        <w:t xml:space="preserve">to make “inquiries into the ability of an applicant to perform job-related functions.”  </w:t>
      </w:r>
      <w:bookmarkStart w:id="49" w:name="dabmci_03c964e416e2451ca5b15fdf5f078a1a"/>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42 U.S.C. § 12112(d)(2)(B)</w:instrText>
      </w:r>
      <w:r w:rsidR="00ED7DA9" w:rsidRPr="00ED7DA9">
        <w:rPr>
          <w:rFonts w:cs="Times New Roman"/>
        </w:rPr>
        <w:instrText xml:space="preserve">" \s "dabmci_03c964e416e2451ca5b15fdf5f078a1a_1" \c 2 </w:instrText>
      </w:r>
      <w:r w:rsidR="00ED7DA9">
        <w:rPr>
          <w:rFonts w:cs="Times New Roman"/>
        </w:rPr>
        <w:fldChar w:fldCharType="end"/>
      </w:r>
      <w:r w:rsidR="00D12FED" w:rsidRPr="00156213">
        <w:rPr>
          <w:rFonts w:cs="Times New Roman"/>
        </w:rPr>
        <w:t>42 U.S.C. § 12112(d)(2)(B)</w:t>
      </w:r>
      <w:bookmarkEnd w:id="49"/>
      <w:r w:rsidR="00D12FED" w:rsidRPr="00156213">
        <w:rPr>
          <w:rFonts w:cs="Times New Roman"/>
        </w:rPr>
        <w:t xml:space="preserve">; </w:t>
      </w:r>
      <w:bookmarkStart w:id="50" w:name="dabmci_ceef9e93d88d4583a4dc1996a50ac540"/>
      <w:r w:rsidR="00ED7DA9">
        <w:rPr>
          <w:rFonts w:cs="Times New Roman"/>
        </w:rPr>
        <w:fldChar w:fldCharType="begin"/>
      </w:r>
      <w:r w:rsidR="00ED7DA9" w:rsidRPr="00ED7DA9">
        <w:rPr>
          <w:rFonts w:cs="Times New Roman"/>
        </w:rPr>
        <w:instrText xml:space="preserve"> TA \l "</w:instrText>
      </w:r>
      <w:r w:rsidR="00ED7DA9" w:rsidRPr="00ED7DA9">
        <w:rPr>
          <w:rFonts w:cs="Times New Roman"/>
          <w:color w:val="000000"/>
        </w:rPr>
        <w:instrText>29 C.F.R. § 1630.14(a)</w:instrText>
      </w:r>
      <w:r w:rsidR="00ED7DA9" w:rsidRPr="00ED7DA9">
        <w:rPr>
          <w:rFonts w:cs="Times New Roman"/>
        </w:rPr>
        <w:instrText xml:space="preserve">" \s "dabmci_2b6eb95ad67346f9bd08a2f57da6ea2b_2" \c 3 </w:instrText>
      </w:r>
      <w:r w:rsidR="00ED7DA9">
        <w:rPr>
          <w:rFonts w:cs="Times New Roman"/>
        </w:rPr>
        <w:fldChar w:fldCharType="end"/>
      </w:r>
      <w:r w:rsidR="00D12FED" w:rsidRPr="00156213">
        <w:rPr>
          <w:rFonts w:cs="Times New Roman"/>
        </w:rPr>
        <w:t>29 C.F.R. § 1630.14(a)</w:t>
      </w:r>
      <w:bookmarkEnd w:id="50"/>
      <w:r w:rsidR="00D12FED" w:rsidRPr="00156213">
        <w:rPr>
          <w:rFonts w:cs="Times New Roman"/>
        </w:rPr>
        <w:t xml:space="preserve">; </w:t>
      </w:r>
      <w:r w:rsidR="00B47588">
        <w:rPr>
          <w:rFonts w:cs="Times New Roman"/>
          <w:i/>
        </w:rPr>
        <w:t xml:space="preserve">see also </w:t>
      </w:r>
      <w:bookmarkStart w:id="51" w:name="dabmci_1d67b95950e94ce695eca923c240c8c8"/>
      <w:r w:rsidR="00ED7DA9">
        <w:rPr>
          <w:rFonts w:cs="Times New Roman"/>
          <w:i/>
        </w:rPr>
        <w:fldChar w:fldCharType="begin"/>
      </w:r>
      <w:r w:rsidR="00ED7DA9" w:rsidRPr="00ED7DA9">
        <w:rPr>
          <w:rFonts w:cs="Times New Roman"/>
        </w:rPr>
        <w:instrText xml:space="preserve"> TA \l "</w:instrText>
      </w:r>
      <w:r w:rsidR="00ED7DA9" w:rsidRPr="00ED7DA9">
        <w:rPr>
          <w:rFonts w:cs="Times New Roman"/>
          <w:color w:val="000000"/>
        </w:rPr>
        <w:instrText>29 C.F.R. Pt. 1630</w:instrText>
      </w:r>
      <w:r w:rsidR="00ED7DA9" w:rsidRPr="00ED7DA9">
        <w:rPr>
          <w:rFonts w:cs="Times New Roman"/>
        </w:rPr>
        <w:instrText xml:space="preserve">" \s "dabmci_1d67b95950e94ce695eca923c240c8c8_1" \c 3 </w:instrText>
      </w:r>
      <w:r w:rsidR="00ED7DA9">
        <w:rPr>
          <w:rFonts w:cs="Times New Roman"/>
          <w:i/>
        </w:rPr>
        <w:fldChar w:fldCharType="end"/>
      </w:r>
      <w:r w:rsidR="00D12FED" w:rsidRPr="00156213">
        <w:rPr>
          <w:rFonts w:cs="Times New Roman"/>
        </w:rPr>
        <w:t>29 C.F.R. Pt. 1630</w:t>
      </w:r>
      <w:bookmarkEnd w:id="51"/>
      <w:r w:rsidR="00D12FED" w:rsidRPr="00156213">
        <w:rPr>
          <w:rFonts w:cs="Times New Roman"/>
        </w:rPr>
        <w:t>, App. § 1630.13(a)</w:t>
      </w:r>
      <w:r w:rsidR="00B47588">
        <w:rPr>
          <w:rFonts w:cs="Times New Roman"/>
        </w:rPr>
        <w:t>;</w:t>
      </w:r>
      <w:r w:rsidR="00B52C7B">
        <w:rPr>
          <w:rFonts w:cs="Times New Roman"/>
        </w:rPr>
        <w:t xml:space="preserve"> </w:t>
      </w:r>
      <w:bookmarkStart w:id="52" w:name="dabmci_6e93d358581a4afd91f82521d9f62f9a"/>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Katz v. Adecco USA, Inc.</w:instrText>
      </w:r>
      <w:r w:rsidR="00ED7DA9" w:rsidRPr="00ED7DA9">
        <w:rPr>
          <w:rFonts w:cs="Times New Roman"/>
          <w:color w:val="000000"/>
        </w:rPr>
        <w:instrText>, 845 F. Supp. 2d 539 (S.D.N.Y. 2012)</w:instrText>
      </w:r>
      <w:r w:rsidR="00ED7DA9" w:rsidRPr="00ED7DA9">
        <w:rPr>
          <w:rFonts w:cs="Times New Roman"/>
        </w:rPr>
        <w:instrText xml:space="preserve">" \s "dabmci_6e93d358581a4afd91f82521d9f62f9a_1" \c 1 </w:instrText>
      </w:r>
      <w:r w:rsidR="00ED7DA9">
        <w:rPr>
          <w:rFonts w:cs="Times New Roman"/>
        </w:rPr>
        <w:fldChar w:fldCharType="end"/>
      </w:r>
      <w:r w:rsidR="00600D03" w:rsidRPr="009F20CD">
        <w:rPr>
          <w:rFonts w:cs="Times New Roman"/>
          <w:i/>
        </w:rPr>
        <w:t>Katz v. Adecco USA, Inc.</w:t>
      </w:r>
      <w:r w:rsidR="00600D03" w:rsidRPr="009F20CD">
        <w:rPr>
          <w:rFonts w:cs="Times New Roman"/>
        </w:rPr>
        <w:t>, 845 F. Supp. 2d 539, 545 (S.D.N.Y. 2012)</w:t>
      </w:r>
      <w:bookmarkEnd w:id="52"/>
      <w:r w:rsidR="00600D03" w:rsidRPr="009F20CD">
        <w:rPr>
          <w:rFonts w:cs="Times New Roman"/>
        </w:rPr>
        <w:t xml:space="preserve"> (finding pre-offer inquiries by employer requiring candidates to list all disabilities violated the ADA, 42 U.S.C. § 12112(d)(2)(A)); </w:t>
      </w:r>
      <w:bookmarkStart w:id="53" w:name="dabmci_cec900cdba1d4568a2986914ae57630f"/>
      <w:r w:rsidR="00ED7DA9">
        <w:rPr>
          <w:rFonts w:cs="Times New Roman"/>
        </w:rPr>
        <w:fldChar w:fldCharType="begin"/>
      </w:r>
      <w:r w:rsidR="00ED7DA9" w:rsidRPr="00ED7DA9">
        <w:rPr>
          <w:rFonts w:cs="Times New Roman"/>
        </w:rPr>
        <w:instrText xml:space="preserve"> TA \l "</w:instrText>
      </w:r>
      <w:r w:rsidR="00ED7DA9" w:rsidRPr="00ED7DA9">
        <w:rPr>
          <w:rFonts w:cs="Times New Roman"/>
          <w:i/>
          <w:color w:val="000000"/>
        </w:rPr>
        <w:instrText>Doe v. Syracuse Sch. Dist.</w:instrText>
      </w:r>
      <w:r w:rsidR="00ED7DA9" w:rsidRPr="00ED7DA9">
        <w:rPr>
          <w:rFonts w:cs="Times New Roman"/>
          <w:color w:val="000000"/>
        </w:rPr>
        <w:instrText>, 508 F. Supp. 333 (N.D.N.Y. 1981)</w:instrText>
      </w:r>
      <w:r w:rsidR="00ED7DA9" w:rsidRPr="00ED7DA9">
        <w:rPr>
          <w:rFonts w:cs="Times New Roman"/>
        </w:rPr>
        <w:instrText xml:space="preserve">" \s "dabmci_cec900cdba1d4568a2986914ae57630f_1" \c 1 </w:instrText>
      </w:r>
      <w:r w:rsidR="00ED7DA9">
        <w:rPr>
          <w:rFonts w:cs="Times New Roman"/>
        </w:rPr>
        <w:fldChar w:fldCharType="end"/>
      </w:r>
      <w:r w:rsidR="00600D03" w:rsidRPr="009F20CD">
        <w:rPr>
          <w:rFonts w:cs="Times New Roman"/>
          <w:i/>
        </w:rPr>
        <w:t>Doe v. Syracuse Sch. Dist.</w:t>
      </w:r>
      <w:r w:rsidR="00600D03" w:rsidRPr="009F20CD">
        <w:rPr>
          <w:rFonts w:cs="Times New Roman"/>
        </w:rPr>
        <w:t>, 508 F. Supp. 333, 337 (N.D.N.Y. 1981)</w:t>
      </w:r>
      <w:bookmarkEnd w:id="53"/>
      <w:r w:rsidR="00600D03" w:rsidRPr="009F20CD">
        <w:rPr>
          <w:rFonts w:cs="Times New Roman"/>
        </w:rPr>
        <w:t xml:space="preserve"> (holding pre-employment inquiries of applicant as to whether applicant is a disabled person or as to the nature and severity of the disability was violated when school district made pre-employment inquiry of applicant as to whether applicant was mentally ill or had even been treated for mental illness).  </w:t>
      </w:r>
    </w:p>
    <w:p w:rsidR="009D4DE9" w:rsidRDefault="00600D03" w:rsidP="00651E33">
      <w:pPr>
        <w:spacing w:after="100" w:afterAutospacing="1" w:line="480" w:lineRule="auto"/>
        <w:ind w:firstLine="720"/>
        <w:contextualSpacing/>
        <w:jc w:val="both"/>
        <w:rPr>
          <w:rFonts w:cs="Times New Roman"/>
          <w:b/>
          <w:u w:val="single"/>
        </w:rPr>
      </w:pPr>
      <w:r w:rsidRPr="009F20CD">
        <w:rPr>
          <w:rFonts w:cs="Times New Roman"/>
        </w:rPr>
        <w:t>Defendants admit that they inquired into Plaintiff’s condition and conducted a medical assessment of Plaintiff.  (</w:t>
      </w:r>
      <w:r w:rsidRPr="009F20CD">
        <w:rPr>
          <w:rFonts w:cs="Times New Roman"/>
          <w:i/>
        </w:rPr>
        <w:t>See</w:t>
      </w:r>
      <w:r w:rsidRPr="009F20CD">
        <w:rPr>
          <w:rFonts w:cs="Times New Roman"/>
        </w:rPr>
        <w:t xml:space="preserve"> </w:t>
      </w:r>
      <w:proofErr w:type="spellStart"/>
      <w:r w:rsidRPr="009F20CD">
        <w:rPr>
          <w:rFonts w:cs="Times New Roman"/>
        </w:rPr>
        <w:t>Defs</w:t>
      </w:r>
      <w:proofErr w:type="spellEnd"/>
      <w:r w:rsidRPr="009F20CD">
        <w:rPr>
          <w:rFonts w:cs="Times New Roman"/>
        </w:rPr>
        <w:t xml:space="preserve">.’ 56.1 ¶¶ 4–8, 13, 18–20; </w:t>
      </w:r>
      <w:proofErr w:type="spellStart"/>
      <w:r w:rsidRPr="009F20CD">
        <w:rPr>
          <w:rFonts w:cs="Times New Roman"/>
        </w:rPr>
        <w:t>Defs</w:t>
      </w:r>
      <w:proofErr w:type="spellEnd"/>
      <w:r w:rsidRPr="009F20CD">
        <w:rPr>
          <w:rFonts w:cs="Times New Roman"/>
        </w:rPr>
        <w:t xml:space="preserve">.’ Mem. at 1, 3, 4, 9).  </w:t>
      </w:r>
      <w:r w:rsidR="00B47588">
        <w:rPr>
          <w:rFonts w:cs="Times New Roman"/>
        </w:rPr>
        <w:t>But</w:t>
      </w:r>
      <w:r w:rsidRPr="009F20CD">
        <w:rPr>
          <w:rFonts w:cs="Times New Roman"/>
        </w:rPr>
        <w:t xml:space="preserve"> Plaintiff</w:t>
      </w:r>
      <w:r w:rsidR="00E806EA">
        <w:rPr>
          <w:rFonts w:cs="Times New Roman"/>
        </w:rPr>
        <w:t xml:space="preserve"> states </w:t>
      </w:r>
      <w:r w:rsidRPr="009F20CD">
        <w:rPr>
          <w:rFonts w:cs="Times New Roman"/>
        </w:rPr>
        <w:t>that she never received an offer of employment.  (</w:t>
      </w:r>
      <w:r w:rsidRPr="009F20CD">
        <w:rPr>
          <w:rFonts w:cs="Times New Roman"/>
          <w:i/>
        </w:rPr>
        <w:t>See</w:t>
      </w:r>
      <w:r w:rsidRPr="009F20CD">
        <w:rPr>
          <w:rFonts w:cs="Times New Roman"/>
        </w:rPr>
        <w:t xml:space="preserve"> </w:t>
      </w:r>
      <w:r w:rsidRPr="009F20CD">
        <w:rPr>
          <w:rFonts w:cs="Times New Roman"/>
        </w:rPr>
        <w:lastRenderedPageBreak/>
        <w:t xml:space="preserve">Pl.’s Mem. at 20–22; Pl.’s Decl. ¶ 4). </w:t>
      </w:r>
      <w:r w:rsidR="00E806EA">
        <w:rPr>
          <w:rFonts w:cs="Times New Roman"/>
        </w:rPr>
        <w:t xml:space="preserve"> Accordingly, t</w:t>
      </w:r>
      <w:r w:rsidR="00DF7BB9">
        <w:rPr>
          <w:rFonts w:cs="Times New Roman"/>
        </w:rPr>
        <w:t xml:space="preserve">o the extent that Defendants </w:t>
      </w:r>
      <w:r w:rsidR="00B47588">
        <w:rPr>
          <w:rFonts w:cs="Times New Roman"/>
        </w:rPr>
        <w:t>conducted a medical exam of Plaintiff</w:t>
      </w:r>
      <w:r w:rsidR="001065D7" w:rsidRPr="009F20CD">
        <w:rPr>
          <w:rFonts w:cs="Times New Roman"/>
        </w:rPr>
        <w:t xml:space="preserve"> before </w:t>
      </w:r>
      <w:r w:rsidR="00E806EA">
        <w:rPr>
          <w:rFonts w:cs="Times New Roman"/>
        </w:rPr>
        <w:t xml:space="preserve">they </w:t>
      </w:r>
      <w:r w:rsidR="00DF7BB9">
        <w:rPr>
          <w:rFonts w:cs="Times New Roman"/>
        </w:rPr>
        <w:t xml:space="preserve">offered </w:t>
      </w:r>
      <w:r w:rsidR="00B47588">
        <w:rPr>
          <w:rFonts w:cs="Times New Roman"/>
        </w:rPr>
        <w:t xml:space="preserve">her </w:t>
      </w:r>
      <w:r w:rsidR="00DF7BB9">
        <w:rPr>
          <w:rFonts w:cs="Times New Roman"/>
        </w:rPr>
        <w:t xml:space="preserve">a position, </w:t>
      </w:r>
      <w:r w:rsidR="00E806EA">
        <w:rPr>
          <w:rFonts w:cs="Times New Roman"/>
        </w:rPr>
        <w:t>they</w:t>
      </w:r>
      <w:r w:rsidR="00DF7BB9">
        <w:rPr>
          <w:rFonts w:cs="Times New Roman"/>
        </w:rPr>
        <w:t xml:space="preserve"> violated the Rehab Act.</w:t>
      </w:r>
    </w:p>
    <w:p w:rsidR="00F85C82" w:rsidRPr="003632FD" w:rsidRDefault="00F85C82" w:rsidP="003632FD">
      <w:pPr>
        <w:pStyle w:val="Heading1"/>
        <w:rPr>
          <w:u w:val="none"/>
        </w:rPr>
      </w:pPr>
      <w:bookmarkStart w:id="54" w:name="_Toc464211397"/>
      <w:r w:rsidRPr="00DF7BB9">
        <w:t>POINT IV</w:t>
      </w:r>
      <w:r w:rsidR="003632FD">
        <w:br/>
      </w:r>
      <w:r w:rsidR="003632FD">
        <w:br/>
      </w:r>
      <w:r w:rsidRPr="003632FD">
        <w:rPr>
          <w:u w:val="none"/>
        </w:rPr>
        <w:t>DOJ’S ISSUANCE OF A RIGHT TO SUE LETTER</w:t>
      </w:r>
      <w:r w:rsidR="003632FD" w:rsidRPr="003632FD">
        <w:rPr>
          <w:u w:val="none"/>
        </w:rPr>
        <w:t xml:space="preserve"> </w:t>
      </w:r>
      <w:r w:rsidR="00DF7BB9" w:rsidRPr="003632FD">
        <w:rPr>
          <w:u w:val="none"/>
        </w:rPr>
        <w:t xml:space="preserve">IS </w:t>
      </w:r>
      <w:r w:rsidRPr="003632FD">
        <w:rPr>
          <w:u w:val="none"/>
        </w:rPr>
        <w:t>NOT A DETERMINATION ON THE MERITS</w:t>
      </w:r>
      <w:bookmarkEnd w:id="54"/>
    </w:p>
    <w:p w:rsidR="00600D03" w:rsidRPr="006761BB" w:rsidRDefault="00600D03" w:rsidP="003C450E">
      <w:pPr>
        <w:spacing w:after="100" w:afterAutospacing="1"/>
        <w:ind w:firstLine="720"/>
        <w:contextualSpacing/>
        <w:jc w:val="center"/>
        <w:rPr>
          <w:rFonts w:cs="Times New Roman"/>
        </w:rPr>
      </w:pPr>
    </w:p>
    <w:p w:rsidR="00DF73BD" w:rsidRDefault="00F85C82" w:rsidP="00651E33">
      <w:pPr>
        <w:spacing w:after="100" w:afterAutospacing="1" w:line="480" w:lineRule="auto"/>
        <w:ind w:firstLine="720"/>
        <w:contextualSpacing/>
        <w:jc w:val="both"/>
        <w:rPr>
          <w:rFonts w:cs="Times New Roman"/>
        </w:rPr>
      </w:pPr>
      <w:r w:rsidRPr="009F20CD">
        <w:rPr>
          <w:rFonts w:cs="Times New Roman"/>
        </w:rPr>
        <w:t xml:space="preserve">In its Memorandum of Law in this case, defendants note that in 1996, the EEOC found probable cause that the FDNY had discriminated against </w:t>
      </w:r>
      <w:r w:rsidR="001A631A" w:rsidRPr="009F20CD">
        <w:rPr>
          <w:rFonts w:cs="Times New Roman"/>
        </w:rPr>
        <w:t xml:space="preserve">an applicant who </w:t>
      </w:r>
      <w:r w:rsidR="001972E2" w:rsidRPr="009F20CD">
        <w:rPr>
          <w:rFonts w:cs="Times New Roman"/>
        </w:rPr>
        <w:t xml:space="preserve">had </w:t>
      </w:r>
      <w:r w:rsidR="001A631A" w:rsidRPr="009F20CD">
        <w:rPr>
          <w:rFonts w:cs="Times New Roman"/>
        </w:rPr>
        <w:t xml:space="preserve">monocular </w:t>
      </w:r>
      <w:r w:rsidR="001972E2" w:rsidRPr="009F20CD">
        <w:rPr>
          <w:rFonts w:cs="Times New Roman"/>
        </w:rPr>
        <w:t xml:space="preserve">vision </w:t>
      </w:r>
      <w:r w:rsidR="001A631A" w:rsidRPr="009F20CD">
        <w:rPr>
          <w:rFonts w:cs="Times New Roman"/>
        </w:rPr>
        <w:t>when it conducted a pre-employment physical examination of the applicant.  Defendants further note that after conciliation efforts by the EEOC failed, the matter was referred to the Department of Justice, which issued a Right-To-Sue letter</w:t>
      </w:r>
      <w:r w:rsidR="00141AB9">
        <w:rPr>
          <w:rFonts w:cs="Times New Roman"/>
        </w:rPr>
        <w:t xml:space="preserve">. </w:t>
      </w:r>
      <w:r w:rsidR="001A631A" w:rsidRPr="009F20CD">
        <w:rPr>
          <w:rFonts w:cs="Times New Roman"/>
        </w:rPr>
        <w:t xml:space="preserve"> (Defendants’ Mem. </w:t>
      </w:r>
      <w:r w:rsidR="00582D54" w:rsidRPr="009F20CD">
        <w:rPr>
          <w:rFonts w:cs="Times New Roman"/>
        </w:rPr>
        <w:t>a</w:t>
      </w:r>
      <w:r w:rsidR="001A631A" w:rsidRPr="009F20CD">
        <w:rPr>
          <w:rFonts w:cs="Times New Roman"/>
        </w:rPr>
        <w:t>t 5</w:t>
      </w:r>
      <w:r w:rsidR="00E805B6" w:rsidRPr="009F20CD">
        <w:rPr>
          <w:rFonts w:cs="Times New Roman"/>
        </w:rPr>
        <w:t xml:space="preserve">; </w:t>
      </w:r>
      <w:r w:rsidR="00E805B6" w:rsidRPr="009F20CD">
        <w:rPr>
          <w:rFonts w:cs="Times New Roman"/>
          <w:i/>
        </w:rPr>
        <w:t xml:space="preserve">see </w:t>
      </w:r>
      <w:r w:rsidR="00E805B6" w:rsidRPr="009F20CD">
        <w:rPr>
          <w:rFonts w:cs="Times New Roman"/>
        </w:rPr>
        <w:t>Exhibit O to the Affidavit of ACC Alexis Downs</w:t>
      </w:r>
      <w:r w:rsidR="001A631A" w:rsidRPr="009F20CD">
        <w:rPr>
          <w:rFonts w:cs="Times New Roman"/>
        </w:rPr>
        <w:t xml:space="preserve">).  From this, Defendants conclude that the DOJ “accepted” the conclusion that individuals </w:t>
      </w:r>
      <w:r w:rsidR="001C7CF1">
        <w:rPr>
          <w:rFonts w:cs="Times New Roman"/>
        </w:rPr>
        <w:t xml:space="preserve">with monocular vision </w:t>
      </w:r>
      <w:r w:rsidR="001A631A" w:rsidRPr="009F20CD">
        <w:rPr>
          <w:rFonts w:cs="Times New Roman"/>
        </w:rPr>
        <w:t>pose a direct threat as ambulance drivers</w:t>
      </w:r>
      <w:r w:rsidR="00141AB9">
        <w:rPr>
          <w:rFonts w:cs="Times New Roman"/>
        </w:rPr>
        <w:t>.</w:t>
      </w:r>
      <w:r w:rsidR="00E805B6" w:rsidRPr="009F20CD">
        <w:rPr>
          <w:rFonts w:cs="Times New Roman"/>
        </w:rPr>
        <w:t xml:space="preserve"> (Defendants’ Mem. </w:t>
      </w:r>
      <w:r w:rsidR="00582D54" w:rsidRPr="009F20CD">
        <w:rPr>
          <w:rFonts w:cs="Times New Roman"/>
        </w:rPr>
        <w:t>a</w:t>
      </w:r>
      <w:r w:rsidR="00E805B6" w:rsidRPr="009F20CD">
        <w:rPr>
          <w:rFonts w:cs="Times New Roman"/>
        </w:rPr>
        <w:t>t 10)</w:t>
      </w:r>
      <w:r w:rsidR="001A631A" w:rsidRPr="009F20CD">
        <w:rPr>
          <w:rFonts w:cs="Times New Roman"/>
        </w:rPr>
        <w:t>.  This is simply</w:t>
      </w:r>
      <w:r w:rsidR="0020633B" w:rsidRPr="009F20CD">
        <w:rPr>
          <w:rFonts w:cs="Times New Roman"/>
        </w:rPr>
        <w:t xml:space="preserve"> inaccurate</w:t>
      </w:r>
      <w:r w:rsidR="00E805B6" w:rsidRPr="009F20CD">
        <w:rPr>
          <w:rFonts w:cs="Times New Roman"/>
        </w:rPr>
        <w:t>.</w:t>
      </w:r>
      <w:r w:rsidR="001A631A" w:rsidRPr="009F20CD">
        <w:rPr>
          <w:rFonts w:cs="Times New Roman"/>
        </w:rPr>
        <w:t xml:space="preserve">  The mere fact that the Department of Justice issues a Right-To-Sue letter rather than bring</w:t>
      </w:r>
      <w:r w:rsidR="00B47588">
        <w:rPr>
          <w:rFonts w:cs="Times New Roman"/>
        </w:rPr>
        <w:t>s</w:t>
      </w:r>
      <w:r w:rsidR="001A631A" w:rsidRPr="009F20CD">
        <w:rPr>
          <w:rFonts w:cs="Times New Roman"/>
        </w:rPr>
        <w:t xml:space="preserve"> suit against </w:t>
      </w:r>
      <w:r w:rsidR="00E805B6" w:rsidRPr="009F20CD">
        <w:rPr>
          <w:rFonts w:cs="Times New Roman"/>
        </w:rPr>
        <w:t>an alleged discriminating public entity does not indicate that DOJ has made a determination on the merits of a particular claim</w:t>
      </w:r>
      <w:r w:rsidR="007430F0">
        <w:rPr>
          <w:rFonts w:cs="Times New Roman"/>
        </w:rPr>
        <w:t>.</w:t>
      </w:r>
      <w:r w:rsidR="00E805B6" w:rsidRPr="009F20CD">
        <w:rPr>
          <w:rFonts w:cs="Times New Roman"/>
        </w:rPr>
        <w:t xml:space="preserve"> </w:t>
      </w:r>
      <w:r w:rsidR="007430F0">
        <w:rPr>
          <w:rFonts w:cs="Times New Roman"/>
        </w:rPr>
        <w:t xml:space="preserve"> </w:t>
      </w:r>
      <w:r w:rsidR="006F4294">
        <w:rPr>
          <w:rFonts w:cs="Times New Roman"/>
          <w:i/>
        </w:rPr>
        <w:t xml:space="preserve">See </w:t>
      </w:r>
      <w:bookmarkStart w:id="55" w:name="dabmci_595e91311351453aaa902e7a787d7f6a"/>
      <w:r w:rsidR="00ED7DA9">
        <w:rPr>
          <w:rFonts w:cs="Times New Roman"/>
          <w:i/>
        </w:rPr>
        <w:fldChar w:fldCharType="begin"/>
      </w:r>
      <w:r w:rsidR="00ED7DA9" w:rsidRPr="00ED7DA9">
        <w:rPr>
          <w:rFonts w:cs="Times New Roman"/>
        </w:rPr>
        <w:instrText xml:space="preserve"> TA \l "</w:instrText>
      </w:r>
      <w:r w:rsidR="00ED7DA9" w:rsidRPr="00ED7DA9">
        <w:rPr>
          <w:rFonts w:cs="Times New Roman"/>
          <w:i/>
          <w:color w:val="000000"/>
        </w:rPr>
        <w:instrText>Jones v. Las Vegas Valley Water Dist.</w:instrText>
      </w:r>
      <w:r w:rsidR="00ED7DA9" w:rsidRPr="00ED7DA9">
        <w:rPr>
          <w:rFonts w:cs="Times New Roman"/>
          <w:color w:val="000000"/>
        </w:rPr>
        <w:instrText>, No. 2:10-CV-1941-JAD-PAL, 2014 WL 1248233 (D. Nev. Mar. 26, 2014)</w:instrText>
      </w:r>
      <w:r w:rsidR="00ED7DA9" w:rsidRPr="00ED7DA9">
        <w:rPr>
          <w:rFonts w:cs="Times New Roman"/>
        </w:rPr>
        <w:instrText xml:space="preserve">" \s "dabmci_595e91311351453aaa902e7a787d7f6a_1" \c 1 </w:instrText>
      </w:r>
      <w:r w:rsidR="00ED7DA9">
        <w:rPr>
          <w:rFonts w:cs="Times New Roman"/>
          <w:i/>
        </w:rPr>
        <w:fldChar w:fldCharType="end"/>
      </w:r>
      <w:r w:rsidR="006F4294" w:rsidRPr="009D5B0C">
        <w:rPr>
          <w:i/>
        </w:rPr>
        <w:t>Jones v. Las Vegas Valley Water Dist</w:t>
      </w:r>
      <w:r w:rsidR="006F4294" w:rsidRPr="009D5B0C">
        <w:t>.</w:t>
      </w:r>
      <w:r w:rsidR="006F4294">
        <w:t>, No. 2:10-CV-1941-JAD-PAL, 2014 WL 1248233, at *7 (D. Nev. Mar. 26, 2014)</w:t>
      </w:r>
      <w:bookmarkEnd w:id="55"/>
      <w:r w:rsidR="006F4294">
        <w:t xml:space="preserve"> </w:t>
      </w:r>
      <w:r w:rsidR="006C15A8">
        <w:t xml:space="preserve">(internal citations omitted) </w:t>
      </w:r>
      <w:r w:rsidR="006F4294">
        <w:lastRenderedPageBreak/>
        <w:t xml:space="preserve">(“Right to sue letters are merely jurisdictional prerequisites to discrimination suits, and the fact that such a letter has been issued is not evidence of the merits of a discrimination claim”).  </w:t>
      </w:r>
      <w:r w:rsidR="00BB5B8D">
        <w:rPr>
          <w:rFonts w:eastAsia="Times New Roman"/>
        </w:rPr>
        <w:t>DOJ’</w:t>
      </w:r>
      <w:r w:rsidR="007B12E1">
        <w:rPr>
          <w:rFonts w:eastAsia="Times New Roman"/>
        </w:rPr>
        <w:t xml:space="preserve">s right to sue letter did not constitute a </w:t>
      </w:r>
      <w:r w:rsidR="008B7853" w:rsidRPr="009F20CD">
        <w:rPr>
          <w:rFonts w:cs="Times New Roman"/>
        </w:rPr>
        <w:t xml:space="preserve">determination </w:t>
      </w:r>
      <w:r w:rsidR="00E805B6" w:rsidRPr="009F20CD">
        <w:rPr>
          <w:rFonts w:cs="Times New Roman"/>
        </w:rPr>
        <w:t>that individual</w:t>
      </w:r>
      <w:r w:rsidR="008B7853" w:rsidRPr="009F20CD">
        <w:rPr>
          <w:rFonts w:cs="Times New Roman"/>
        </w:rPr>
        <w:t xml:space="preserve">s </w:t>
      </w:r>
      <w:r w:rsidR="001972E2" w:rsidRPr="009F20CD">
        <w:rPr>
          <w:rFonts w:cs="Times New Roman"/>
        </w:rPr>
        <w:t xml:space="preserve">with monocular vision </w:t>
      </w:r>
      <w:r w:rsidR="008B7853" w:rsidRPr="009F20CD">
        <w:rPr>
          <w:rFonts w:cs="Times New Roman"/>
        </w:rPr>
        <w:t xml:space="preserve">are unqualified to serve as </w:t>
      </w:r>
    </w:p>
    <w:p w:rsidR="00F519B6" w:rsidRDefault="008B7853" w:rsidP="00651E33">
      <w:pPr>
        <w:spacing w:line="480" w:lineRule="auto"/>
        <w:jc w:val="both"/>
        <w:rPr>
          <w:rFonts w:cs="Times New Roman"/>
        </w:rPr>
      </w:pPr>
      <w:r w:rsidRPr="009F20CD">
        <w:rPr>
          <w:rFonts w:cs="Times New Roman"/>
        </w:rPr>
        <w:t>ambulance drivers or paramedics.</w:t>
      </w:r>
      <w:r w:rsidR="007760C9">
        <w:rPr>
          <w:rFonts w:cs="Times New Roman"/>
        </w:rPr>
        <w:t xml:space="preserve">  Indeed, the letter, attached to Defendants’ motion as Exhibit O, specifically states that the Department of Justice’s determination not to file suit “should not be taken to mean that the Department of Justice has made a judgment as to whether or not your charge is meritorious.”  </w:t>
      </w:r>
    </w:p>
    <w:p w:rsidR="00FD3536" w:rsidRPr="009F20CD" w:rsidRDefault="00FA4F69" w:rsidP="00F519B6">
      <w:pPr>
        <w:rPr>
          <w:rFonts w:eastAsia="Times New Roman" w:cs="Times New Roman"/>
        </w:rPr>
      </w:pPr>
      <w:r w:rsidRPr="009F20CD">
        <w:rPr>
          <w:rFonts w:eastAsia="Times New Roman" w:cs="Times New Roman"/>
        </w:rPr>
        <w:t xml:space="preserve">Dated:  </w:t>
      </w:r>
      <w:r w:rsidR="007A0313" w:rsidRPr="009F20CD">
        <w:rPr>
          <w:rFonts w:eastAsia="Times New Roman" w:cs="Times New Roman"/>
        </w:rPr>
        <w:t>Brooklyn</w:t>
      </w:r>
      <w:r w:rsidR="00FD3536" w:rsidRPr="009F20CD">
        <w:rPr>
          <w:rFonts w:eastAsia="Times New Roman" w:cs="Times New Roman"/>
        </w:rPr>
        <w:t xml:space="preserve">, New York </w:t>
      </w:r>
    </w:p>
    <w:p w:rsidR="00FD3536" w:rsidRPr="009F20CD" w:rsidRDefault="00874409" w:rsidP="00F519B6">
      <w:pPr>
        <w:ind w:left="630"/>
        <w:contextualSpacing/>
        <w:rPr>
          <w:rFonts w:eastAsia="Times New Roman" w:cs="Times New Roman"/>
          <w:highlight w:val="yellow"/>
        </w:rPr>
      </w:pPr>
      <w:r w:rsidRPr="009F20CD">
        <w:rPr>
          <w:rFonts w:eastAsia="Times New Roman" w:cs="Times New Roman"/>
        </w:rPr>
        <w:t xml:space="preserve"> </w:t>
      </w:r>
      <w:r w:rsidR="00DF73BD">
        <w:rPr>
          <w:rFonts w:eastAsia="Times New Roman" w:cs="Times New Roman"/>
        </w:rPr>
        <w:t xml:space="preserve">October </w:t>
      </w:r>
      <w:r w:rsidR="00F519B6">
        <w:rPr>
          <w:rFonts w:eastAsia="Times New Roman" w:cs="Times New Roman"/>
        </w:rPr>
        <w:t>18</w:t>
      </w:r>
      <w:r w:rsidR="008A6563" w:rsidRPr="009F20CD">
        <w:rPr>
          <w:rFonts w:eastAsia="Times New Roman" w:cs="Times New Roman"/>
        </w:rPr>
        <w:t>, 2016</w:t>
      </w:r>
      <w:r w:rsidR="00FD3536" w:rsidRPr="009F20CD">
        <w:rPr>
          <w:rFonts w:eastAsia="Times New Roman" w:cs="Times New Roman"/>
        </w:rPr>
        <w:t xml:space="preserve"> </w:t>
      </w:r>
    </w:p>
    <w:p w:rsidR="00FD3536" w:rsidRPr="009F20CD" w:rsidRDefault="00FD3536" w:rsidP="003C450E">
      <w:pPr>
        <w:contextualSpacing/>
        <w:rPr>
          <w:rFonts w:eastAsia="Times New Roman" w:cs="Times New Roman"/>
          <w:highlight w:val="yellow"/>
        </w:rPr>
      </w:pPr>
    </w:p>
    <w:p w:rsidR="00FD3536" w:rsidRPr="009F20CD" w:rsidRDefault="00FD3536" w:rsidP="00F519B6">
      <w:pPr>
        <w:ind w:left="4320" w:firstLine="720"/>
        <w:contextualSpacing/>
        <w:rPr>
          <w:rFonts w:eastAsia="Times New Roman" w:cs="Times New Roman"/>
        </w:rPr>
      </w:pPr>
      <w:r w:rsidRPr="009F20CD">
        <w:rPr>
          <w:rFonts w:eastAsia="Times New Roman" w:cs="Times New Roman"/>
        </w:rPr>
        <w:t xml:space="preserve">Respectfully Submitted, </w:t>
      </w:r>
    </w:p>
    <w:p w:rsidR="00FD3536" w:rsidRPr="009F20CD" w:rsidRDefault="00FD3536" w:rsidP="003C450E">
      <w:pPr>
        <w:ind w:left="2880" w:firstLine="720"/>
        <w:contextualSpacing/>
        <w:rPr>
          <w:rFonts w:eastAsia="Times New Roman" w:cs="Times New Roman"/>
          <w:highlight w:val="yellow"/>
        </w:rPr>
      </w:pPr>
    </w:p>
    <w:p w:rsidR="00AD75F1" w:rsidRPr="009F20CD" w:rsidRDefault="00AD75F1" w:rsidP="00F519B6">
      <w:pPr>
        <w:ind w:left="4320" w:firstLine="720"/>
        <w:contextualSpacing/>
        <w:rPr>
          <w:rFonts w:eastAsia="Times New Roman" w:cs="Times New Roman"/>
        </w:rPr>
      </w:pPr>
      <w:r w:rsidRPr="009F20CD">
        <w:rPr>
          <w:rFonts w:eastAsia="Times New Roman" w:cs="Times New Roman"/>
        </w:rPr>
        <w:t>ROBERT L. CAPERS</w:t>
      </w:r>
    </w:p>
    <w:p w:rsidR="00AD75F1" w:rsidRPr="009F20CD" w:rsidRDefault="00AD75F1" w:rsidP="00F519B6">
      <w:pPr>
        <w:ind w:left="4320" w:firstLine="720"/>
        <w:contextualSpacing/>
        <w:rPr>
          <w:rFonts w:eastAsia="Times New Roman" w:cs="Times New Roman"/>
        </w:rPr>
      </w:pPr>
      <w:r w:rsidRPr="009F20CD">
        <w:rPr>
          <w:rFonts w:eastAsia="Times New Roman" w:cs="Times New Roman"/>
        </w:rPr>
        <w:t>United States Attorney</w:t>
      </w:r>
    </w:p>
    <w:p w:rsidR="00AD75F1" w:rsidRPr="009F20CD" w:rsidRDefault="00AD75F1" w:rsidP="00F519B6">
      <w:pPr>
        <w:ind w:left="4320" w:firstLine="720"/>
        <w:contextualSpacing/>
        <w:rPr>
          <w:rFonts w:eastAsia="Times New Roman" w:cs="Times New Roman"/>
        </w:rPr>
      </w:pPr>
      <w:r w:rsidRPr="009F20CD">
        <w:rPr>
          <w:rFonts w:eastAsia="Times New Roman" w:cs="Times New Roman"/>
        </w:rPr>
        <w:t>Eastern District of New York</w:t>
      </w:r>
    </w:p>
    <w:p w:rsidR="00AD75F1" w:rsidRPr="009F20CD" w:rsidRDefault="00AD75F1" w:rsidP="00F519B6">
      <w:pPr>
        <w:ind w:left="4320" w:firstLine="720"/>
        <w:contextualSpacing/>
        <w:rPr>
          <w:rFonts w:eastAsia="Times New Roman" w:cs="Times New Roman"/>
        </w:rPr>
      </w:pPr>
      <w:r w:rsidRPr="009F20CD">
        <w:rPr>
          <w:rFonts w:eastAsia="Times New Roman" w:cs="Times New Roman"/>
        </w:rPr>
        <w:t>271 Cadman Plaza East</w:t>
      </w:r>
    </w:p>
    <w:p w:rsidR="00FD3536" w:rsidRPr="009F20CD" w:rsidRDefault="00AD75F1" w:rsidP="00F519B6">
      <w:pPr>
        <w:ind w:left="4320" w:firstLine="720"/>
        <w:contextualSpacing/>
        <w:rPr>
          <w:rFonts w:eastAsia="Times New Roman" w:cs="Times New Roman"/>
        </w:rPr>
      </w:pPr>
      <w:r w:rsidRPr="009F20CD">
        <w:rPr>
          <w:rFonts w:eastAsia="Times New Roman" w:cs="Times New Roman"/>
        </w:rPr>
        <w:t>Brooklyn, NY 11201</w:t>
      </w:r>
      <w:r w:rsidR="00FD3536" w:rsidRPr="009F20CD">
        <w:rPr>
          <w:rFonts w:eastAsia="Times New Roman" w:cs="Times New Roman"/>
        </w:rPr>
        <w:t xml:space="preserve"> </w:t>
      </w:r>
    </w:p>
    <w:p w:rsidR="00095872" w:rsidRPr="009F20CD" w:rsidRDefault="00095872" w:rsidP="003C450E">
      <w:pPr>
        <w:contextualSpacing/>
        <w:rPr>
          <w:rFonts w:eastAsia="Times New Roman" w:cs="Times New Roman"/>
          <w:highlight w:val="yellow"/>
        </w:rPr>
      </w:pPr>
    </w:p>
    <w:p w:rsidR="002D380D" w:rsidRPr="009F20CD" w:rsidRDefault="002D380D" w:rsidP="00F519B6">
      <w:pPr>
        <w:ind w:left="3600" w:firstLine="720"/>
        <w:contextualSpacing/>
        <w:rPr>
          <w:rFonts w:eastAsia="Times New Roman" w:cs="Times New Roman"/>
        </w:rPr>
      </w:pPr>
      <w:r w:rsidRPr="009F20CD">
        <w:rPr>
          <w:rFonts w:eastAsia="Times New Roman" w:cs="Times New Roman"/>
        </w:rPr>
        <w:t xml:space="preserve">By: </w:t>
      </w:r>
      <w:r w:rsidR="00877834" w:rsidRPr="009F20CD">
        <w:rPr>
          <w:rFonts w:eastAsia="Times New Roman" w:cs="Times New Roman"/>
        </w:rPr>
        <w:tab/>
      </w:r>
      <w:r w:rsidR="00DA32C8" w:rsidRPr="009F20CD">
        <w:rPr>
          <w:rFonts w:cs="Times New Roman"/>
        </w:rPr>
        <w:t>_______</w:t>
      </w:r>
      <w:r w:rsidR="008224F4">
        <w:rPr>
          <w:rFonts w:cs="Times New Roman"/>
        </w:rPr>
        <w:t>/s/</w:t>
      </w:r>
      <w:r w:rsidR="00DA32C8" w:rsidRPr="009F20CD">
        <w:rPr>
          <w:rFonts w:cs="Times New Roman"/>
        </w:rPr>
        <w:t>__________________</w:t>
      </w:r>
    </w:p>
    <w:p w:rsidR="00720624" w:rsidRPr="009F20CD" w:rsidRDefault="005533EC" w:rsidP="00F519B6">
      <w:pPr>
        <w:ind w:left="4320" w:firstLine="720"/>
        <w:contextualSpacing/>
        <w:rPr>
          <w:rFonts w:eastAsia="Times New Roman" w:cs="Times New Roman"/>
        </w:rPr>
      </w:pPr>
      <w:r w:rsidRPr="009F20CD">
        <w:rPr>
          <w:rFonts w:eastAsia="Times New Roman" w:cs="Times New Roman"/>
        </w:rPr>
        <w:t>MICHAEL J. GOLDBERGER</w:t>
      </w:r>
    </w:p>
    <w:p w:rsidR="005533EC" w:rsidRPr="009F20CD" w:rsidRDefault="005533EC" w:rsidP="00F519B6">
      <w:pPr>
        <w:ind w:left="4320" w:firstLine="720"/>
        <w:contextualSpacing/>
        <w:rPr>
          <w:rFonts w:eastAsia="Times New Roman" w:cs="Times New Roman"/>
        </w:rPr>
      </w:pPr>
      <w:r w:rsidRPr="009F20CD">
        <w:rPr>
          <w:rFonts w:eastAsia="Times New Roman" w:cs="Times New Roman"/>
        </w:rPr>
        <w:t>Assistant U.S. Attorney</w:t>
      </w:r>
    </w:p>
    <w:p w:rsidR="005B2E82" w:rsidRPr="009F20CD" w:rsidRDefault="005B2E82" w:rsidP="00F519B6">
      <w:pPr>
        <w:ind w:left="4320" w:firstLine="720"/>
        <w:contextualSpacing/>
        <w:rPr>
          <w:rFonts w:eastAsia="Times New Roman" w:cs="Times New Roman"/>
        </w:rPr>
      </w:pPr>
      <w:r w:rsidRPr="009F20CD">
        <w:rPr>
          <w:rFonts w:eastAsia="Times New Roman" w:cs="Times New Roman"/>
        </w:rPr>
        <w:t>(718) 254-6052</w:t>
      </w:r>
    </w:p>
    <w:p w:rsidR="00905FF2" w:rsidRDefault="00767670" w:rsidP="00F519B6">
      <w:pPr>
        <w:ind w:left="4320" w:firstLine="720"/>
        <w:contextualSpacing/>
        <w:rPr>
          <w:rFonts w:eastAsia="Times New Roman" w:cs="Times New Roman"/>
        </w:rPr>
      </w:pPr>
      <w:hyperlink r:id="rId16" w:history="1">
        <w:r w:rsidR="008224F4" w:rsidRPr="002C11E0">
          <w:rPr>
            <w:rStyle w:val="Hyperlink"/>
            <w:rFonts w:eastAsia="Times New Roman" w:cs="Times New Roman"/>
          </w:rPr>
          <w:t>michael.goldberger@usdoj.gov</w:t>
        </w:r>
      </w:hyperlink>
    </w:p>
    <w:p w:rsidR="008224F4" w:rsidRDefault="008224F4" w:rsidP="00F519B6">
      <w:pPr>
        <w:ind w:left="4320" w:firstLine="720"/>
        <w:contextualSpacing/>
        <w:rPr>
          <w:rFonts w:eastAsia="Times New Roman" w:cs="Times New Roman"/>
        </w:rPr>
      </w:pPr>
    </w:p>
    <w:p w:rsidR="008224F4" w:rsidRDefault="008224F4" w:rsidP="008224F4">
      <w:pPr>
        <w:contextualSpacing/>
        <w:rPr>
          <w:rFonts w:eastAsia="Times New Roman" w:cs="Times New Roman"/>
        </w:rPr>
      </w:pPr>
    </w:p>
    <w:p w:rsidR="008224F4" w:rsidRDefault="008224F4" w:rsidP="008224F4">
      <w:pPr>
        <w:pBdr>
          <w:bottom w:val="single" w:sz="6" w:space="1" w:color="auto"/>
        </w:pBdr>
        <w:contextualSpacing/>
        <w:rPr>
          <w:rFonts w:eastAsia="Times New Roman" w:cs="Times New Roman"/>
        </w:rPr>
      </w:pPr>
    </w:p>
    <w:p w:rsidR="008224F4" w:rsidRDefault="008224F4" w:rsidP="008224F4">
      <w:pPr>
        <w:pStyle w:val="ListParagraph"/>
        <w:ind w:left="420"/>
        <w:rPr>
          <w:rFonts w:eastAsia="Times New Roman" w:cs="Times New Roman"/>
        </w:rPr>
      </w:pPr>
    </w:p>
    <w:p w:rsidR="008224F4" w:rsidRPr="008224F4" w:rsidRDefault="008224F4" w:rsidP="008224F4">
      <w:pPr>
        <w:pStyle w:val="ListParagraph"/>
        <w:ind w:left="420"/>
        <w:rPr>
          <w:rFonts w:eastAsia="Times New Roman" w:cs="Times New Roman"/>
        </w:rPr>
      </w:pPr>
      <w:r>
        <w:rPr>
          <w:rFonts w:eastAsia="Times New Roman" w:cs="Times New Roman"/>
        </w:rPr>
        <w:lastRenderedPageBreak/>
        <w:t>*</w:t>
      </w:r>
      <w:r w:rsidRPr="008224F4">
        <w:rPr>
          <w:rFonts w:eastAsia="Times New Roman" w:cs="Times New Roman"/>
        </w:rPr>
        <w:t xml:space="preserve">The United States gratefully acknowledges the assistance of Allison Brown in the preparation of this Memorandum of Law.  Ms. Brown is a third-year law student at Benjamin Cardozo School of Law.  </w:t>
      </w:r>
    </w:p>
    <w:sectPr w:rsidR="008224F4" w:rsidRPr="008224F4" w:rsidSect="00B944E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FE" w:rsidRDefault="003712FE" w:rsidP="00102323">
      <w:r>
        <w:separator/>
      </w:r>
    </w:p>
  </w:endnote>
  <w:endnote w:type="continuationSeparator" w:id="0">
    <w:p w:rsidR="003712FE" w:rsidRDefault="003712FE" w:rsidP="0010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17" w:rsidRDefault="00720017" w:rsidP="00385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0017" w:rsidRDefault="0072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855208"/>
      <w:docPartObj>
        <w:docPartGallery w:val="Page Numbers (Bottom of Page)"/>
        <w:docPartUnique/>
      </w:docPartObj>
    </w:sdtPr>
    <w:sdtEndPr>
      <w:rPr>
        <w:noProof/>
      </w:rPr>
    </w:sdtEndPr>
    <w:sdtContent>
      <w:p w:rsidR="00720017" w:rsidRDefault="00972434" w:rsidP="00B944E1">
        <w:pPr>
          <w:pStyle w:val="Footer"/>
          <w:jc w:val="center"/>
        </w:pPr>
        <w:r>
          <w:fldChar w:fldCharType="begin"/>
        </w:r>
        <w:r>
          <w:instrText xml:space="preserve"> PAGE   \* MERGEFORMAT </w:instrText>
        </w:r>
        <w:r>
          <w:fldChar w:fldCharType="separate"/>
        </w:r>
        <w:r w:rsidR="00767670">
          <w:rPr>
            <w:noProof/>
          </w:rPr>
          <w:t>i</w:t>
        </w:r>
        <w:r>
          <w:rPr>
            <w:noProof/>
          </w:rPr>
          <w:fldChar w:fldCharType="end"/>
        </w:r>
      </w:p>
    </w:sdtContent>
  </w:sdt>
  <w:p w:rsidR="00720017" w:rsidRDefault="00720017" w:rsidP="00B944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55793"/>
      <w:docPartObj>
        <w:docPartGallery w:val="Page Numbers (Bottom of Page)"/>
        <w:docPartUnique/>
      </w:docPartObj>
    </w:sdtPr>
    <w:sdtEndPr>
      <w:rPr>
        <w:noProof/>
      </w:rPr>
    </w:sdtEndPr>
    <w:sdtContent>
      <w:p w:rsidR="00B944E1" w:rsidRDefault="00767670">
        <w:pPr>
          <w:pStyle w:val="Footer"/>
          <w:jc w:val="center"/>
        </w:pPr>
      </w:p>
    </w:sdtContent>
  </w:sdt>
  <w:p w:rsidR="00B944E1" w:rsidRDefault="00B94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1" w:rsidRDefault="00B944E1">
    <w:pPr>
      <w:pStyle w:val="Footer"/>
      <w:jc w:val="center"/>
    </w:pPr>
  </w:p>
  <w:p w:rsidR="00B944E1" w:rsidRDefault="00B9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FE" w:rsidRDefault="003712FE" w:rsidP="00102323">
      <w:r>
        <w:separator/>
      </w:r>
    </w:p>
  </w:footnote>
  <w:footnote w:type="continuationSeparator" w:id="0">
    <w:p w:rsidR="003712FE" w:rsidRDefault="003712FE" w:rsidP="0010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670" w:rsidRDefault="00767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670" w:rsidRDefault="00767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17" w:rsidRPr="00580C71" w:rsidRDefault="00720017">
    <w:pPr>
      <w:pStyle w:val="Header"/>
      <w:jc w:val="center"/>
    </w:pPr>
  </w:p>
  <w:p w:rsidR="00720017" w:rsidRPr="00580C71" w:rsidRDefault="0072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359"/>
    <w:multiLevelType w:val="hybridMultilevel"/>
    <w:tmpl w:val="A2F4F388"/>
    <w:lvl w:ilvl="0" w:tplc="04090001">
      <w:start w:val="7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267"/>
    <w:multiLevelType w:val="hybridMultilevel"/>
    <w:tmpl w:val="42728568"/>
    <w:lvl w:ilvl="0" w:tplc="9F10B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1758"/>
    <w:multiLevelType w:val="multilevel"/>
    <w:tmpl w:val="8F9247AA"/>
    <w:lvl w:ilvl="0">
      <w:start w:val="1"/>
      <w:numFmt w:val="decimal"/>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3" w15:restartNumberingAfterBreak="0">
    <w:nsid w:val="06EE7DE8"/>
    <w:multiLevelType w:val="hybridMultilevel"/>
    <w:tmpl w:val="E1CCCB56"/>
    <w:lvl w:ilvl="0" w:tplc="AC862BB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D55B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8A6AF3"/>
    <w:multiLevelType w:val="hybridMultilevel"/>
    <w:tmpl w:val="8F9247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CB44DF9"/>
    <w:multiLevelType w:val="hybridMultilevel"/>
    <w:tmpl w:val="6248FC7E"/>
    <w:lvl w:ilvl="0" w:tplc="01A6A08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54847"/>
    <w:multiLevelType w:val="hybridMultilevel"/>
    <w:tmpl w:val="0D525F36"/>
    <w:lvl w:ilvl="0" w:tplc="75441FBE">
      <w:start w:val="71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56255B6"/>
    <w:multiLevelType w:val="hybridMultilevel"/>
    <w:tmpl w:val="BD9EF418"/>
    <w:lvl w:ilvl="0" w:tplc="C6EA8D30">
      <w:start w:val="1"/>
      <w:numFmt w:val="upperLetter"/>
      <w:lvlText w:val="%1."/>
      <w:lvlJc w:val="left"/>
      <w:pPr>
        <w:ind w:left="907"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8616FF"/>
    <w:multiLevelType w:val="hybridMultilevel"/>
    <w:tmpl w:val="8F9247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831139A"/>
    <w:multiLevelType w:val="multilevel"/>
    <w:tmpl w:val="8F9247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FDA0B91"/>
    <w:multiLevelType w:val="hybridMultilevel"/>
    <w:tmpl w:val="72A6D6AA"/>
    <w:lvl w:ilvl="0" w:tplc="D9785280">
      <w:start w:val="1"/>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87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0F0E1F"/>
    <w:multiLevelType w:val="hybridMultilevel"/>
    <w:tmpl w:val="8B7A537C"/>
    <w:lvl w:ilvl="0" w:tplc="E0F842D0">
      <w:start w:val="1"/>
      <w:numFmt w:val="upperRoman"/>
      <w:lvlText w:val="%1."/>
      <w:lvlJc w:val="right"/>
      <w:pPr>
        <w:ind w:left="36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E6775"/>
    <w:multiLevelType w:val="hybridMultilevel"/>
    <w:tmpl w:val="8F92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E2907"/>
    <w:multiLevelType w:val="hybridMultilevel"/>
    <w:tmpl w:val="A0AA162C"/>
    <w:lvl w:ilvl="0" w:tplc="B29C7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862A4"/>
    <w:multiLevelType w:val="hybridMultilevel"/>
    <w:tmpl w:val="8F92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B1FD7"/>
    <w:multiLevelType w:val="hybridMultilevel"/>
    <w:tmpl w:val="5C908BB4"/>
    <w:lvl w:ilvl="0" w:tplc="04090001">
      <w:start w:val="7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C3281"/>
    <w:multiLevelType w:val="hybridMultilevel"/>
    <w:tmpl w:val="D6529548"/>
    <w:lvl w:ilvl="0" w:tplc="FAC27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63344"/>
    <w:multiLevelType w:val="hybridMultilevel"/>
    <w:tmpl w:val="D49AC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EB7E14"/>
    <w:multiLevelType w:val="hybridMultilevel"/>
    <w:tmpl w:val="4C7A65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50563F"/>
    <w:multiLevelType w:val="hybridMultilevel"/>
    <w:tmpl w:val="F6A22972"/>
    <w:lvl w:ilvl="0" w:tplc="56BA9A7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977DE"/>
    <w:multiLevelType w:val="hybridMultilevel"/>
    <w:tmpl w:val="45509616"/>
    <w:lvl w:ilvl="0" w:tplc="4804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55C89"/>
    <w:multiLevelType w:val="hybridMultilevel"/>
    <w:tmpl w:val="9A7E555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7BB10E29"/>
    <w:multiLevelType w:val="hybridMultilevel"/>
    <w:tmpl w:val="507AF0E2"/>
    <w:lvl w:ilvl="0" w:tplc="BAD88E22">
      <w:start w:val="1"/>
      <w:numFmt w:val="decimal"/>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E347702"/>
    <w:multiLevelType w:val="hybridMultilevel"/>
    <w:tmpl w:val="B14EAA34"/>
    <w:lvl w:ilvl="0" w:tplc="84820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19"/>
  </w:num>
  <w:num w:numId="5">
    <w:abstractNumId w:val="11"/>
  </w:num>
  <w:num w:numId="6">
    <w:abstractNumId w:val="14"/>
  </w:num>
  <w:num w:numId="7">
    <w:abstractNumId w:val="20"/>
  </w:num>
  <w:num w:numId="8">
    <w:abstractNumId w:val="10"/>
  </w:num>
  <w:num w:numId="9">
    <w:abstractNumId w:val="5"/>
  </w:num>
  <w:num w:numId="10">
    <w:abstractNumId w:val="9"/>
  </w:num>
  <w:num w:numId="11">
    <w:abstractNumId w:val="23"/>
  </w:num>
  <w:num w:numId="12">
    <w:abstractNumId w:val="2"/>
  </w:num>
  <w:num w:numId="13">
    <w:abstractNumId w:val="12"/>
  </w:num>
  <w:num w:numId="14">
    <w:abstractNumId w:val="4"/>
  </w:num>
  <w:num w:numId="15">
    <w:abstractNumId w:val="24"/>
  </w:num>
  <w:num w:numId="16">
    <w:abstractNumId w:val="16"/>
  </w:num>
  <w:num w:numId="17">
    <w:abstractNumId w:val="6"/>
  </w:num>
  <w:num w:numId="18">
    <w:abstractNumId w:val="22"/>
  </w:num>
  <w:num w:numId="19">
    <w:abstractNumId w:val="1"/>
  </w:num>
  <w:num w:numId="20">
    <w:abstractNumId w:val="18"/>
  </w:num>
  <w:num w:numId="21">
    <w:abstractNumId w:val="15"/>
  </w:num>
  <w:num w:numId="22">
    <w:abstractNumId w:val="21"/>
  </w:num>
  <w:num w:numId="23">
    <w:abstractNumId w:val="25"/>
  </w:num>
  <w:num w:numId="24">
    <w:abstractNumId w:val="8"/>
    <w:lvlOverride w:ilvl="0">
      <w:startOverride w:val="1"/>
    </w:lvlOverride>
  </w:num>
  <w:num w:numId="25">
    <w:abstractNumId w:val="24"/>
    <w:lvlOverride w:ilvl="0">
      <w:startOverride w:val="1"/>
    </w:lvlOverride>
  </w:num>
  <w:num w:numId="26">
    <w:abstractNumId w:val="0"/>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15"/>
    <w:rsid w:val="000010F1"/>
    <w:rsid w:val="000021A5"/>
    <w:rsid w:val="0000406A"/>
    <w:rsid w:val="0000465D"/>
    <w:rsid w:val="000050D3"/>
    <w:rsid w:val="00005C9F"/>
    <w:rsid w:val="00005DD1"/>
    <w:rsid w:val="000063B2"/>
    <w:rsid w:val="0000670E"/>
    <w:rsid w:val="00010104"/>
    <w:rsid w:val="0001080D"/>
    <w:rsid w:val="0001151B"/>
    <w:rsid w:val="0001254A"/>
    <w:rsid w:val="00012F68"/>
    <w:rsid w:val="00012FD1"/>
    <w:rsid w:val="00012FEF"/>
    <w:rsid w:val="0001373C"/>
    <w:rsid w:val="00016108"/>
    <w:rsid w:val="000163FB"/>
    <w:rsid w:val="00016ADA"/>
    <w:rsid w:val="00016F6B"/>
    <w:rsid w:val="000175F4"/>
    <w:rsid w:val="00017743"/>
    <w:rsid w:val="00017E67"/>
    <w:rsid w:val="0002018E"/>
    <w:rsid w:val="00020E3F"/>
    <w:rsid w:val="00022FB6"/>
    <w:rsid w:val="000257BE"/>
    <w:rsid w:val="0002588D"/>
    <w:rsid w:val="00025F6F"/>
    <w:rsid w:val="0002768A"/>
    <w:rsid w:val="00030939"/>
    <w:rsid w:val="00030D98"/>
    <w:rsid w:val="000311CF"/>
    <w:rsid w:val="0003394E"/>
    <w:rsid w:val="00033A1B"/>
    <w:rsid w:val="000340F5"/>
    <w:rsid w:val="000359C9"/>
    <w:rsid w:val="00036BC2"/>
    <w:rsid w:val="00040554"/>
    <w:rsid w:val="0004175B"/>
    <w:rsid w:val="00041A9F"/>
    <w:rsid w:val="00041FC8"/>
    <w:rsid w:val="000424CD"/>
    <w:rsid w:val="00043262"/>
    <w:rsid w:val="0004334E"/>
    <w:rsid w:val="000436C1"/>
    <w:rsid w:val="00043E20"/>
    <w:rsid w:val="0004432D"/>
    <w:rsid w:val="00044A2D"/>
    <w:rsid w:val="00044CB3"/>
    <w:rsid w:val="000454B7"/>
    <w:rsid w:val="000456C8"/>
    <w:rsid w:val="000468F4"/>
    <w:rsid w:val="00046BFD"/>
    <w:rsid w:val="00046FE4"/>
    <w:rsid w:val="0004707D"/>
    <w:rsid w:val="00051AE4"/>
    <w:rsid w:val="00052280"/>
    <w:rsid w:val="00052AAF"/>
    <w:rsid w:val="00052C95"/>
    <w:rsid w:val="00053186"/>
    <w:rsid w:val="00053D35"/>
    <w:rsid w:val="00055C78"/>
    <w:rsid w:val="000563CD"/>
    <w:rsid w:val="00056433"/>
    <w:rsid w:val="000568BA"/>
    <w:rsid w:val="00056F82"/>
    <w:rsid w:val="00060192"/>
    <w:rsid w:val="000609EE"/>
    <w:rsid w:val="00060BAE"/>
    <w:rsid w:val="000618FA"/>
    <w:rsid w:val="00061AC1"/>
    <w:rsid w:val="00062970"/>
    <w:rsid w:val="000630D0"/>
    <w:rsid w:val="000637DD"/>
    <w:rsid w:val="000639EE"/>
    <w:rsid w:val="00064B26"/>
    <w:rsid w:val="00064E03"/>
    <w:rsid w:val="00065835"/>
    <w:rsid w:val="00066DA4"/>
    <w:rsid w:val="000674EB"/>
    <w:rsid w:val="00067A95"/>
    <w:rsid w:val="0007007C"/>
    <w:rsid w:val="0007030F"/>
    <w:rsid w:val="00070B3B"/>
    <w:rsid w:val="00071934"/>
    <w:rsid w:val="00071FBA"/>
    <w:rsid w:val="00072795"/>
    <w:rsid w:val="00075817"/>
    <w:rsid w:val="00075912"/>
    <w:rsid w:val="000759FA"/>
    <w:rsid w:val="00075B3D"/>
    <w:rsid w:val="000767C8"/>
    <w:rsid w:val="000775EE"/>
    <w:rsid w:val="00077A30"/>
    <w:rsid w:val="00080FF6"/>
    <w:rsid w:val="00081AAC"/>
    <w:rsid w:val="00081D8D"/>
    <w:rsid w:val="000842DE"/>
    <w:rsid w:val="00084A37"/>
    <w:rsid w:val="00085562"/>
    <w:rsid w:val="00085DF0"/>
    <w:rsid w:val="0008695E"/>
    <w:rsid w:val="00087391"/>
    <w:rsid w:val="00090738"/>
    <w:rsid w:val="0009082E"/>
    <w:rsid w:val="00091546"/>
    <w:rsid w:val="0009220E"/>
    <w:rsid w:val="00092AC8"/>
    <w:rsid w:val="00092CA7"/>
    <w:rsid w:val="00092E8E"/>
    <w:rsid w:val="0009308A"/>
    <w:rsid w:val="00094145"/>
    <w:rsid w:val="00095872"/>
    <w:rsid w:val="00095917"/>
    <w:rsid w:val="00096C70"/>
    <w:rsid w:val="0009741C"/>
    <w:rsid w:val="000974BE"/>
    <w:rsid w:val="000A06F9"/>
    <w:rsid w:val="000A18EE"/>
    <w:rsid w:val="000A1A1D"/>
    <w:rsid w:val="000A2741"/>
    <w:rsid w:val="000A2F32"/>
    <w:rsid w:val="000A37FC"/>
    <w:rsid w:val="000A3955"/>
    <w:rsid w:val="000A3BFD"/>
    <w:rsid w:val="000A3E6E"/>
    <w:rsid w:val="000A3EB5"/>
    <w:rsid w:val="000A4593"/>
    <w:rsid w:val="000A49E8"/>
    <w:rsid w:val="000A5446"/>
    <w:rsid w:val="000A5F75"/>
    <w:rsid w:val="000B01AA"/>
    <w:rsid w:val="000B11D7"/>
    <w:rsid w:val="000B141F"/>
    <w:rsid w:val="000B1B93"/>
    <w:rsid w:val="000B1C67"/>
    <w:rsid w:val="000B1CB9"/>
    <w:rsid w:val="000B1EB7"/>
    <w:rsid w:val="000B30BF"/>
    <w:rsid w:val="000B357D"/>
    <w:rsid w:val="000B4A60"/>
    <w:rsid w:val="000B4B3F"/>
    <w:rsid w:val="000B4C07"/>
    <w:rsid w:val="000B4DBC"/>
    <w:rsid w:val="000B6858"/>
    <w:rsid w:val="000B69D0"/>
    <w:rsid w:val="000B7493"/>
    <w:rsid w:val="000C031D"/>
    <w:rsid w:val="000C069F"/>
    <w:rsid w:val="000C09CC"/>
    <w:rsid w:val="000C124A"/>
    <w:rsid w:val="000C224C"/>
    <w:rsid w:val="000C2420"/>
    <w:rsid w:val="000C24E7"/>
    <w:rsid w:val="000C28D5"/>
    <w:rsid w:val="000C2E15"/>
    <w:rsid w:val="000C302E"/>
    <w:rsid w:val="000C3C64"/>
    <w:rsid w:val="000C5A0F"/>
    <w:rsid w:val="000C67AE"/>
    <w:rsid w:val="000C6CD1"/>
    <w:rsid w:val="000C781B"/>
    <w:rsid w:val="000D0648"/>
    <w:rsid w:val="000D0A72"/>
    <w:rsid w:val="000D1835"/>
    <w:rsid w:val="000D1F09"/>
    <w:rsid w:val="000D334C"/>
    <w:rsid w:val="000D34CD"/>
    <w:rsid w:val="000D3FB6"/>
    <w:rsid w:val="000D4D59"/>
    <w:rsid w:val="000D5063"/>
    <w:rsid w:val="000D532F"/>
    <w:rsid w:val="000D6CE0"/>
    <w:rsid w:val="000D6DF2"/>
    <w:rsid w:val="000D789E"/>
    <w:rsid w:val="000E0FCC"/>
    <w:rsid w:val="000E11CF"/>
    <w:rsid w:val="000E1252"/>
    <w:rsid w:val="000E1C1E"/>
    <w:rsid w:val="000E3218"/>
    <w:rsid w:val="000E369C"/>
    <w:rsid w:val="000E4654"/>
    <w:rsid w:val="000E64EA"/>
    <w:rsid w:val="000E651E"/>
    <w:rsid w:val="000E7287"/>
    <w:rsid w:val="000E7534"/>
    <w:rsid w:val="000E768F"/>
    <w:rsid w:val="000E78F8"/>
    <w:rsid w:val="000F0206"/>
    <w:rsid w:val="000F07A3"/>
    <w:rsid w:val="000F1AC6"/>
    <w:rsid w:val="000F1E67"/>
    <w:rsid w:val="000F2415"/>
    <w:rsid w:val="000F338F"/>
    <w:rsid w:val="000F348F"/>
    <w:rsid w:val="000F35F7"/>
    <w:rsid w:val="000F41E2"/>
    <w:rsid w:val="000F5EA1"/>
    <w:rsid w:val="000F6ABE"/>
    <w:rsid w:val="000F6C02"/>
    <w:rsid w:val="000F77FC"/>
    <w:rsid w:val="000F7AA0"/>
    <w:rsid w:val="000F7B9F"/>
    <w:rsid w:val="00101845"/>
    <w:rsid w:val="00102323"/>
    <w:rsid w:val="00103D65"/>
    <w:rsid w:val="00103DA6"/>
    <w:rsid w:val="00103E68"/>
    <w:rsid w:val="00104F92"/>
    <w:rsid w:val="00105EAD"/>
    <w:rsid w:val="001065D7"/>
    <w:rsid w:val="00107451"/>
    <w:rsid w:val="00110336"/>
    <w:rsid w:val="00110F77"/>
    <w:rsid w:val="001117B9"/>
    <w:rsid w:val="00112838"/>
    <w:rsid w:val="0011405B"/>
    <w:rsid w:val="0011415E"/>
    <w:rsid w:val="001151A8"/>
    <w:rsid w:val="00115FD6"/>
    <w:rsid w:val="00116619"/>
    <w:rsid w:val="001168E6"/>
    <w:rsid w:val="00120835"/>
    <w:rsid w:val="00120A96"/>
    <w:rsid w:val="00120FEA"/>
    <w:rsid w:val="00121792"/>
    <w:rsid w:val="00122783"/>
    <w:rsid w:val="00122872"/>
    <w:rsid w:val="00122A0C"/>
    <w:rsid w:val="001231E0"/>
    <w:rsid w:val="00124C47"/>
    <w:rsid w:val="00124DDC"/>
    <w:rsid w:val="00125A16"/>
    <w:rsid w:val="00125DD8"/>
    <w:rsid w:val="0012622F"/>
    <w:rsid w:val="00126526"/>
    <w:rsid w:val="00126D0D"/>
    <w:rsid w:val="00127A91"/>
    <w:rsid w:val="00132388"/>
    <w:rsid w:val="0013461D"/>
    <w:rsid w:val="00136E47"/>
    <w:rsid w:val="001403A1"/>
    <w:rsid w:val="00140A0A"/>
    <w:rsid w:val="001415BB"/>
    <w:rsid w:val="00141AB9"/>
    <w:rsid w:val="00141D65"/>
    <w:rsid w:val="001421D1"/>
    <w:rsid w:val="001429DE"/>
    <w:rsid w:val="00143576"/>
    <w:rsid w:val="00143F99"/>
    <w:rsid w:val="001450A1"/>
    <w:rsid w:val="001455EF"/>
    <w:rsid w:val="00145850"/>
    <w:rsid w:val="001459F6"/>
    <w:rsid w:val="00145AEE"/>
    <w:rsid w:val="00146595"/>
    <w:rsid w:val="00147409"/>
    <w:rsid w:val="00147535"/>
    <w:rsid w:val="001509E9"/>
    <w:rsid w:val="00150F69"/>
    <w:rsid w:val="00151CAC"/>
    <w:rsid w:val="00151D48"/>
    <w:rsid w:val="00152539"/>
    <w:rsid w:val="00152985"/>
    <w:rsid w:val="00153BC5"/>
    <w:rsid w:val="00153BE5"/>
    <w:rsid w:val="001540D3"/>
    <w:rsid w:val="0015457D"/>
    <w:rsid w:val="001556F7"/>
    <w:rsid w:val="00155956"/>
    <w:rsid w:val="00155B3E"/>
    <w:rsid w:val="00155BB6"/>
    <w:rsid w:val="00155C43"/>
    <w:rsid w:val="00155CDC"/>
    <w:rsid w:val="001566C3"/>
    <w:rsid w:val="00156878"/>
    <w:rsid w:val="00157BE3"/>
    <w:rsid w:val="001601BF"/>
    <w:rsid w:val="00160C8A"/>
    <w:rsid w:val="00161965"/>
    <w:rsid w:val="001622B0"/>
    <w:rsid w:val="00163A01"/>
    <w:rsid w:val="00163AF5"/>
    <w:rsid w:val="00163C29"/>
    <w:rsid w:val="00164A91"/>
    <w:rsid w:val="00164AD9"/>
    <w:rsid w:val="00165337"/>
    <w:rsid w:val="00165AA2"/>
    <w:rsid w:val="00165AF0"/>
    <w:rsid w:val="00165E05"/>
    <w:rsid w:val="00166AF5"/>
    <w:rsid w:val="00166D92"/>
    <w:rsid w:val="00170964"/>
    <w:rsid w:val="00170D63"/>
    <w:rsid w:val="00171758"/>
    <w:rsid w:val="00171C44"/>
    <w:rsid w:val="001722C3"/>
    <w:rsid w:val="0017255B"/>
    <w:rsid w:val="00173175"/>
    <w:rsid w:val="00173CEB"/>
    <w:rsid w:val="0017437F"/>
    <w:rsid w:val="00174DB9"/>
    <w:rsid w:val="001756AF"/>
    <w:rsid w:val="0017621C"/>
    <w:rsid w:val="0017631B"/>
    <w:rsid w:val="00176386"/>
    <w:rsid w:val="00176C07"/>
    <w:rsid w:val="00176F17"/>
    <w:rsid w:val="001775A1"/>
    <w:rsid w:val="00177DB8"/>
    <w:rsid w:val="001804DD"/>
    <w:rsid w:val="00180CB1"/>
    <w:rsid w:val="001815B8"/>
    <w:rsid w:val="00181C7C"/>
    <w:rsid w:val="00181D42"/>
    <w:rsid w:val="00182DAE"/>
    <w:rsid w:val="00184ADC"/>
    <w:rsid w:val="00184EE7"/>
    <w:rsid w:val="001863D8"/>
    <w:rsid w:val="00190F80"/>
    <w:rsid w:val="00193B32"/>
    <w:rsid w:val="001944EE"/>
    <w:rsid w:val="00195143"/>
    <w:rsid w:val="001954B5"/>
    <w:rsid w:val="00195BEE"/>
    <w:rsid w:val="00196862"/>
    <w:rsid w:val="001968D6"/>
    <w:rsid w:val="001972E2"/>
    <w:rsid w:val="001A00B1"/>
    <w:rsid w:val="001A06A4"/>
    <w:rsid w:val="001A23BD"/>
    <w:rsid w:val="001A2637"/>
    <w:rsid w:val="001A2A48"/>
    <w:rsid w:val="001A2C70"/>
    <w:rsid w:val="001A2D6B"/>
    <w:rsid w:val="001A3CFD"/>
    <w:rsid w:val="001A5D16"/>
    <w:rsid w:val="001A622B"/>
    <w:rsid w:val="001A6267"/>
    <w:rsid w:val="001A631A"/>
    <w:rsid w:val="001A6BAA"/>
    <w:rsid w:val="001A6D60"/>
    <w:rsid w:val="001A6FAD"/>
    <w:rsid w:val="001A70C3"/>
    <w:rsid w:val="001A7690"/>
    <w:rsid w:val="001A79F7"/>
    <w:rsid w:val="001B099A"/>
    <w:rsid w:val="001B2086"/>
    <w:rsid w:val="001B2B12"/>
    <w:rsid w:val="001B3055"/>
    <w:rsid w:val="001B3871"/>
    <w:rsid w:val="001B3AB2"/>
    <w:rsid w:val="001B4045"/>
    <w:rsid w:val="001B4173"/>
    <w:rsid w:val="001B48CE"/>
    <w:rsid w:val="001B4933"/>
    <w:rsid w:val="001C084A"/>
    <w:rsid w:val="001C1CFA"/>
    <w:rsid w:val="001C1E8E"/>
    <w:rsid w:val="001C1F32"/>
    <w:rsid w:val="001C2F5C"/>
    <w:rsid w:val="001C33EB"/>
    <w:rsid w:val="001C3A5C"/>
    <w:rsid w:val="001C3E93"/>
    <w:rsid w:val="001C41B2"/>
    <w:rsid w:val="001C4F78"/>
    <w:rsid w:val="001C514E"/>
    <w:rsid w:val="001C5AE3"/>
    <w:rsid w:val="001C71A6"/>
    <w:rsid w:val="001C7558"/>
    <w:rsid w:val="001C7791"/>
    <w:rsid w:val="001C7CF1"/>
    <w:rsid w:val="001D0BA3"/>
    <w:rsid w:val="001D1201"/>
    <w:rsid w:val="001D13CC"/>
    <w:rsid w:val="001D1BB1"/>
    <w:rsid w:val="001D2786"/>
    <w:rsid w:val="001D3F05"/>
    <w:rsid w:val="001D42BD"/>
    <w:rsid w:val="001D4FEA"/>
    <w:rsid w:val="001D55E9"/>
    <w:rsid w:val="001D5656"/>
    <w:rsid w:val="001D6CD4"/>
    <w:rsid w:val="001D74EE"/>
    <w:rsid w:val="001D797B"/>
    <w:rsid w:val="001E125B"/>
    <w:rsid w:val="001E16A6"/>
    <w:rsid w:val="001E2E8B"/>
    <w:rsid w:val="001E3294"/>
    <w:rsid w:val="001E32D0"/>
    <w:rsid w:val="001E3346"/>
    <w:rsid w:val="001E4954"/>
    <w:rsid w:val="001E4D90"/>
    <w:rsid w:val="001E5603"/>
    <w:rsid w:val="001E5841"/>
    <w:rsid w:val="001E6808"/>
    <w:rsid w:val="001E7B08"/>
    <w:rsid w:val="001F10D2"/>
    <w:rsid w:val="001F17CC"/>
    <w:rsid w:val="001F283F"/>
    <w:rsid w:val="001F3669"/>
    <w:rsid w:val="001F3AFD"/>
    <w:rsid w:val="001F4040"/>
    <w:rsid w:val="001F41A4"/>
    <w:rsid w:val="001F4E4B"/>
    <w:rsid w:val="001F572B"/>
    <w:rsid w:val="001F575F"/>
    <w:rsid w:val="001F57F3"/>
    <w:rsid w:val="001F7009"/>
    <w:rsid w:val="001F7CC6"/>
    <w:rsid w:val="0020071F"/>
    <w:rsid w:val="00200D52"/>
    <w:rsid w:val="00201D7F"/>
    <w:rsid w:val="002020F9"/>
    <w:rsid w:val="00202F17"/>
    <w:rsid w:val="00202FA8"/>
    <w:rsid w:val="00203018"/>
    <w:rsid w:val="002038BF"/>
    <w:rsid w:val="00203FA1"/>
    <w:rsid w:val="0020421A"/>
    <w:rsid w:val="00205492"/>
    <w:rsid w:val="0020633B"/>
    <w:rsid w:val="00206493"/>
    <w:rsid w:val="00207266"/>
    <w:rsid w:val="00207F2D"/>
    <w:rsid w:val="00207F83"/>
    <w:rsid w:val="002104E1"/>
    <w:rsid w:val="00210B2A"/>
    <w:rsid w:val="002112FE"/>
    <w:rsid w:val="00211567"/>
    <w:rsid w:val="00211DB6"/>
    <w:rsid w:val="00211ECF"/>
    <w:rsid w:val="00212419"/>
    <w:rsid w:val="002130E7"/>
    <w:rsid w:val="0021331A"/>
    <w:rsid w:val="002159D7"/>
    <w:rsid w:val="00216274"/>
    <w:rsid w:val="00217298"/>
    <w:rsid w:val="00217700"/>
    <w:rsid w:val="00217A73"/>
    <w:rsid w:val="002204FA"/>
    <w:rsid w:val="002208C0"/>
    <w:rsid w:val="00222265"/>
    <w:rsid w:val="00222F84"/>
    <w:rsid w:val="002230EE"/>
    <w:rsid w:val="002234EE"/>
    <w:rsid w:val="00223ADF"/>
    <w:rsid w:val="00225C8F"/>
    <w:rsid w:val="00225E77"/>
    <w:rsid w:val="0022633E"/>
    <w:rsid w:val="00226C88"/>
    <w:rsid w:val="00227C06"/>
    <w:rsid w:val="00231E9D"/>
    <w:rsid w:val="00232681"/>
    <w:rsid w:val="00232B35"/>
    <w:rsid w:val="002340F2"/>
    <w:rsid w:val="00235527"/>
    <w:rsid w:val="00235F4B"/>
    <w:rsid w:val="002361E4"/>
    <w:rsid w:val="0023624E"/>
    <w:rsid w:val="00236A1A"/>
    <w:rsid w:val="00237F50"/>
    <w:rsid w:val="00240308"/>
    <w:rsid w:val="002403E0"/>
    <w:rsid w:val="00240C92"/>
    <w:rsid w:val="002420EF"/>
    <w:rsid w:val="00244AD9"/>
    <w:rsid w:val="00245CA6"/>
    <w:rsid w:val="00246439"/>
    <w:rsid w:val="0025047B"/>
    <w:rsid w:val="00250F22"/>
    <w:rsid w:val="00251842"/>
    <w:rsid w:val="00251ACF"/>
    <w:rsid w:val="0025243C"/>
    <w:rsid w:val="002526DE"/>
    <w:rsid w:val="00252FB1"/>
    <w:rsid w:val="00254719"/>
    <w:rsid w:val="00255525"/>
    <w:rsid w:val="00255BB7"/>
    <w:rsid w:val="0025602D"/>
    <w:rsid w:val="00256B94"/>
    <w:rsid w:val="00256CA3"/>
    <w:rsid w:val="00256DFB"/>
    <w:rsid w:val="0025730E"/>
    <w:rsid w:val="002577EB"/>
    <w:rsid w:val="00257E77"/>
    <w:rsid w:val="002600FF"/>
    <w:rsid w:val="002613D3"/>
    <w:rsid w:val="00261A38"/>
    <w:rsid w:val="00262D64"/>
    <w:rsid w:val="00263669"/>
    <w:rsid w:val="00264C88"/>
    <w:rsid w:val="00267582"/>
    <w:rsid w:val="00270349"/>
    <w:rsid w:val="002709A7"/>
    <w:rsid w:val="00270DC0"/>
    <w:rsid w:val="00271A81"/>
    <w:rsid w:val="00272E53"/>
    <w:rsid w:val="002737A3"/>
    <w:rsid w:val="00273D8F"/>
    <w:rsid w:val="00274C7A"/>
    <w:rsid w:val="00274CF2"/>
    <w:rsid w:val="00275245"/>
    <w:rsid w:val="00275EE0"/>
    <w:rsid w:val="0027616F"/>
    <w:rsid w:val="002765CE"/>
    <w:rsid w:val="002765F6"/>
    <w:rsid w:val="0027733A"/>
    <w:rsid w:val="00277D3E"/>
    <w:rsid w:val="00280267"/>
    <w:rsid w:val="00280526"/>
    <w:rsid w:val="00281C5B"/>
    <w:rsid w:val="00282601"/>
    <w:rsid w:val="00282DF6"/>
    <w:rsid w:val="002831F2"/>
    <w:rsid w:val="0028395D"/>
    <w:rsid w:val="002843DB"/>
    <w:rsid w:val="002845F7"/>
    <w:rsid w:val="002848A9"/>
    <w:rsid w:val="00286346"/>
    <w:rsid w:val="00290533"/>
    <w:rsid w:val="00290ADB"/>
    <w:rsid w:val="00290E47"/>
    <w:rsid w:val="0029125C"/>
    <w:rsid w:val="002916CA"/>
    <w:rsid w:val="00292439"/>
    <w:rsid w:val="00292803"/>
    <w:rsid w:val="00292A8E"/>
    <w:rsid w:val="00292B9D"/>
    <w:rsid w:val="00292ECA"/>
    <w:rsid w:val="00293046"/>
    <w:rsid w:val="00293573"/>
    <w:rsid w:val="00293B77"/>
    <w:rsid w:val="00294574"/>
    <w:rsid w:val="002957A3"/>
    <w:rsid w:val="0029591A"/>
    <w:rsid w:val="002959D9"/>
    <w:rsid w:val="002971C4"/>
    <w:rsid w:val="00297275"/>
    <w:rsid w:val="002977AA"/>
    <w:rsid w:val="002A0354"/>
    <w:rsid w:val="002A04D2"/>
    <w:rsid w:val="002A09B5"/>
    <w:rsid w:val="002A0EB3"/>
    <w:rsid w:val="002A1448"/>
    <w:rsid w:val="002A22D6"/>
    <w:rsid w:val="002A27BD"/>
    <w:rsid w:val="002A346E"/>
    <w:rsid w:val="002A3A14"/>
    <w:rsid w:val="002A3FFF"/>
    <w:rsid w:val="002A532F"/>
    <w:rsid w:val="002A6CB6"/>
    <w:rsid w:val="002A72BE"/>
    <w:rsid w:val="002A7479"/>
    <w:rsid w:val="002B1B13"/>
    <w:rsid w:val="002B1C94"/>
    <w:rsid w:val="002B1E62"/>
    <w:rsid w:val="002B284D"/>
    <w:rsid w:val="002B3BDE"/>
    <w:rsid w:val="002B4E8C"/>
    <w:rsid w:val="002B5410"/>
    <w:rsid w:val="002B5CD6"/>
    <w:rsid w:val="002B5FC0"/>
    <w:rsid w:val="002B6391"/>
    <w:rsid w:val="002B7B72"/>
    <w:rsid w:val="002C04C6"/>
    <w:rsid w:val="002C04CC"/>
    <w:rsid w:val="002C0A35"/>
    <w:rsid w:val="002C0DE1"/>
    <w:rsid w:val="002C137E"/>
    <w:rsid w:val="002C1977"/>
    <w:rsid w:val="002C1C9A"/>
    <w:rsid w:val="002C28B8"/>
    <w:rsid w:val="002C30D4"/>
    <w:rsid w:val="002C47AB"/>
    <w:rsid w:val="002C4F74"/>
    <w:rsid w:val="002C63A8"/>
    <w:rsid w:val="002C660C"/>
    <w:rsid w:val="002C71EB"/>
    <w:rsid w:val="002C7621"/>
    <w:rsid w:val="002C7C62"/>
    <w:rsid w:val="002D05DE"/>
    <w:rsid w:val="002D0794"/>
    <w:rsid w:val="002D17A3"/>
    <w:rsid w:val="002D183E"/>
    <w:rsid w:val="002D380D"/>
    <w:rsid w:val="002D3B61"/>
    <w:rsid w:val="002D4502"/>
    <w:rsid w:val="002D464A"/>
    <w:rsid w:val="002D48DF"/>
    <w:rsid w:val="002D4A00"/>
    <w:rsid w:val="002D5FB9"/>
    <w:rsid w:val="002D6AC8"/>
    <w:rsid w:val="002D6BF0"/>
    <w:rsid w:val="002E092D"/>
    <w:rsid w:val="002E0E33"/>
    <w:rsid w:val="002E234E"/>
    <w:rsid w:val="002E2540"/>
    <w:rsid w:val="002E25B3"/>
    <w:rsid w:val="002E36F0"/>
    <w:rsid w:val="002E480E"/>
    <w:rsid w:val="002E48EB"/>
    <w:rsid w:val="002E49F9"/>
    <w:rsid w:val="002E5DDC"/>
    <w:rsid w:val="002E72CF"/>
    <w:rsid w:val="002E72FC"/>
    <w:rsid w:val="002E7865"/>
    <w:rsid w:val="002E7B01"/>
    <w:rsid w:val="002F014B"/>
    <w:rsid w:val="002F0436"/>
    <w:rsid w:val="002F0A2B"/>
    <w:rsid w:val="002F0CB7"/>
    <w:rsid w:val="002F1414"/>
    <w:rsid w:val="002F1550"/>
    <w:rsid w:val="002F18D1"/>
    <w:rsid w:val="002F3339"/>
    <w:rsid w:val="002F46A3"/>
    <w:rsid w:val="002F4CC2"/>
    <w:rsid w:val="002F5012"/>
    <w:rsid w:val="002F545E"/>
    <w:rsid w:val="002F6130"/>
    <w:rsid w:val="002F61F1"/>
    <w:rsid w:val="002F639D"/>
    <w:rsid w:val="002F63F9"/>
    <w:rsid w:val="002F6EC4"/>
    <w:rsid w:val="002F6FD3"/>
    <w:rsid w:val="002F7323"/>
    <w:rsid w:val="00300F34"/>
    <w:rsid w:val="00301AA9"/>
    <w:rsid w:val="003033EE"/>
    <w:rsid w:val="00303F4D"/>
    <w:rsid w:val="003044A3"/>
    <w:rsid w:val="0030491C"/>
    <w:rsid w:val="003053CB"/>
    <w:rsid w:val="00305A9C"/>
    <w:rsid w:val="00305E6F"/>
    <w:rsid w:val="003064A2"/>
    <w:rsid w:val="00306840"/>
    <w:rsid w:val="003068DE"/>
    <w:rsid w:val="00306AE6"/>
    <w:rsid w:val="00307D30"/>
    <w:rsid w:val="00307E18"/>
    <w:rsid w:val="00310962"/>
    <w:rsid w:val="00311E73"/>
    <w:rsid w:val="0031308E"/>
    <w:rsid w:val="00314242"/>
    <w:rsid w:val="003148A2"/>
    <w:rsid w:val="00314D6F"/>
    <w:rsid w:val="00314ED3"/>
    <w:rsid w:val="003152DD"/>
    <w:rsid w:val="003155D6"/>
    <w:rsid w:val="00317BE8"/>
    <w:rsid w:val="00320DE5"/>
    <w:rsid w:val="003212AC"/>
    <w:rsid w:val="00321C14"/>
    <w:rsid w:val="00321E28"/>
    <w:rsid w:val="00322221"/>
    <w:rsid w:val="00322CC6"/>
    <w:rsid w:val="003255D3"/>
    <w:rsid w:val="00326987"/>
    <w:rsid w:val="00326A1A"/>
    <w:rsid w:val="00330CA4"/>
    <w:rsid w:val="003323C4"/>
    <w:rsid w:val="0033247D"/>
    <w:rsid w:val="003326FC"/>
    <w:rsid w:val="00333102"/>
    <w:rsid w:val="00333306"/>
    <w:rsid w:val="0033481B"/>
    <w:rsid w:val="00334A0D"/>
    <w:rsid w:val="00334B67"/>
    <w:rsid w:val="00335824"/>
    <w:rsid w:val="003360D0"/>
    <w:rsid w:val="00337220"/>
    <w:rsid w:val="003415A0"/>
    <w:rsid w:val="00341745"/>
    <w:rsid w:val="0034219E"/>
    <w:rsid w:val="0034309B"/>
    <w:rsid w:val="003431D1"/>
    <w:rsid w:val="003436A2"/>
    <w:rsid w:val="003437FA"/>
    <w:rsid w:val="003457F6"/>
    <w:rsid w:val="00345F54"/>
    <w:rsid w:val="00346720"/>
    <w:rsid w:val="003475BF"/>
    <w:rsid w:val="00350F34"/>
    <w:rsid w:val="00351C1D"/>
    <w:rsid w:val="003536D9"/>
    <w:rsid w:val="00354484"/>
    <w:rsid w:val="00354D43"/>
    <w:rsid w:val="00354D99"/>
    <w:rsid w:val="003550A6"/>
    <w:rsid w:val="00356559"/>
    <w:rsid w:val="00357303"/>
    <w:rsid w:val="00357FA6"/>
    <w:rsid w:val="00360654"/>
    <w:rsid w:val="0036133C"/>
    <w:rsid w:val="00362702"/>
    <w:rsid w:val="00362BD7"/>
    <w:rsid w:val="003632FD"/>
    <w:rsid w:val="0036455B"/>
    <w:rsid w:val="00365364"/>
    <w:rsid w:val="00365F06"/>
    <w:rsid w:val="0036766A"/>
    <w:rsid w:val="00370772"/>
    <w:rsid w:val="003712FE"/>
    <w:rsid w:val="00371368"/>
    <w:rsid w:val="00372265"/>
    <w:rsid w:val="0037304C"/>
    <w:rsid w:val="00373261"/>
    <w:rsid w:val="0037337A"/>
    <w:rsid w:val="003736AF"/>
    <w:rsid w:val="00373AB1"/>
    <w:rsid w:val="0037597E"/>
    <w:rsid w:val="00377306"/>
    <w:rsid w:val="003775E9"/>
    <w:rsid w:val="00380CA8"/>
    <w:rsid w:val="00380E3E"/>
    <w:rsid w:val="00382E58"/>
    <w:rsid w:val="00383AB2"/>
    <w:rsid w:val="00384124"/>
    <w:rsid w:val="00384584"/>
    <w:rsid w:val="00385BDC"/>
    <w:rsid w:val="00385EA6"/>
    <w:rsid w:val="00386A46"/>
    <w:rsid w:val="00390888"/>
    <w:rsid w:val="00391035"/>
    <w:rsid w:val="0039115B"/>
    <w:rsid w:val="0039155F"/>
    <w:rsid w:val="003923F4"/>
    <w:rsid w:val="00393DE1"/>
    <w:rsid w:val="00394201"/>
    <w:rsid w:val="0039431B"/>
    <w:rsid w:val="003947D5"/>
    <w:rsid w:val="0039567A"/>
    <w:rsid w:val="00396925"/>
    <w:rsid w:val="00396B3B"/>
    <w:rsid w:val="00396D93"/>
    <w:rsid w:val="0039726B"/>
    <w:rsid w:val="003A0591"/>
    <w:rsid w:val="003A2393"/>
    <w:rsid w:val="003A310F"/>
    <w:rsid w:val="003A410D"/>
    <w:rsid w:val="003A47F4"/>
    <w:rsid w:val="003A4BD2"/>
    <w:rsid w:val="003A5019"/>
    <w:rsid w:val="003A53FA"/>
    <w:rsid w:val="003A5AC9"/>
    <w:rsid w:val="003A5C80"/>
    <w:rsid w:val="003A6C21"/>
    <w:rsid w:val="003A6CF6"/>
    <w:rsid w:val="003A7283"/>
    <w:rsid w:val="003B0F2D"/>
    <w:rsid w:val="003B222A"/>
    <w:rsid w:val="003B3DAD"/>
    <w:rsid w:val="003B403A"/>
    <w:rsid w:val="003B5D32"/>
    <w:rsid w:val="003B684D"/>
    <w:rsid w:val="003B71E5"/>
    <w:rsid w:val="003B779B"/>
    <w:rsid w:val="003C0562"/>
    <w:rsid w:val="003C1788"/>
    <w:rsid w:val="003C21FF"/>
    <w:rsid w:val="003C22FF"/>
    <w:rsid w:val="003C440E"/>
    <w:rsid w:val="003C450E"/>
    <w:rsid w:val="003C4B70"/>
    <w:rsid w:val="003C51D3"/>
    <w:rsid w:val="003C5E65"/>
    <w:rsid w:val="003C646E"/>
    <w:rsid w:val="003C76E8"/>
    <w:rsid w:val="003C79E9"/>
    <w:rsid w:val="003D085C"/>
    <w:rsid w:val="003D0E1F"/>
    <w:rsid w:val="003D1181"/>
    <w:rsid w:val="003D148B"/>
    <w:rsid w:val="003D4161"/>
    <w:rsid w:val="003D4325"/>
    <w:rsid w:val="003D4807"/>
    <w:rsid w:val="003D4A5A"/>
    <w:rsid w:val="003D64E9"/>
    <w:rsid w:val="003E0009"/>
    <w:rsid w:val="003E15D3"/>
    <w:rsid w:val="003E1E6A"/>
    <w:rsid w:val="003E1FFD"/>
    <w:rsid w:val="003E2395"/>
    <w:rsid w:val="003E2887"/>
    <w:rsid w:val="003E2DDC"/>
    <w:rsid w:val="003E316E"/>
    <w:rsid w:val="003E32CB"/>
    <w:rsid w:val="003E40A3"/>
    <w:rsid w:val="003E60E9"/>
    <w:rsid w:val="003E65EA"/>
    <w:rsid w:val="003E7098"/>
    <w:rsid w:val="003E7445"/>
    <w:rsid w:val="003F03C5"/>
    <w:rsid w:val="003F083E"/>
    <w:rsid w:val="003F1C98"/>
    <w:rsid w:val="003F3971"/>
    <w:rsid w:val="003F401A"/>
    <w:rsid w:val="003F4FB0"/>
    <w:rsid w:val="003F56B4"/>
    <w:rsid w:val="003F5F51"/>
    <w:rsid w:val="003F65EE"/>
    <w:rsid w:val="00400E37"/>
    <w:rsid w:val="00401287"/>
    <w:rsid w:val="004014DA"/>
    <w:rsid w:val="00401FF5"/>
    <w:rsid w:val="0040243F"/>
    <w:rsid w:val="004026AC"/>
    <w:rsid w:val="00402DAA"/>
    <w:rsid w:val="00403792"/>
    <w:rsid w:val="00403F82"/>
    <w:rsid w:val="00404604"/>
    <w:rsid w:val="0040484A"/>
    <w:rsid w:val="004048A2"/>
    <w:rsid w:val="00404C51"/>
    <w:rsid w:val="00404EAA"/>
    <w:rsid w:val="004051B2"/>
    <w:rsid w:val="00406598"/>
    <w:rsid w:val="00407C08"/>
    <w:rsid w:val="00407F79"/>
    <w:rsid w:val="0041117C"/>
    <w:rsid w:val="00411768"/>
    <w:rsid w:val="00411C02"/>
    <w:rsid w:val="00413AE1"/>
    <w:rsid w:val="00413CD9"/>
    <w:rsid w:val="00414646"/>
    <w:rsid w:val="004154F7"/>
    <w:rsid w:val="00415E45"/>
    <w:rsid w:val="0041740D"/>
    <w:rsid w:val="004204B0"/>
    <w:rsid w:val="004204BC"/>
    <w:rsid w:val="00420F7D"/>
    <w:rsid w:val="0042120A"/>
    <w:rsid w:val="00422363"/>
    <w:rsid w:val="004234DC"/>
    <w:rsid w:val="00424ABE"/>
    <w:rsid w:val="00424BE1"/>
    <w:rsid w:val="00424D35"/>
    <w:rsid w:val="004254DA"/>
    <w:rsid w:val="004264BF"/>
    <w:rsid w:val="004264E8"/>
    <w:rsid w:val="00426D02"/>
    <w:rsid w:val="00427845"/>
    <w:rsid w:val="004306C1"/>
    <w:rsid w:val="00430A2A"/>
    <w:rsid w:val="00431B49"/>
    <w:rsid w:val="004351E7"/>
    <w:rsid w:val="00435375"/>
    <w:rsid w:val="00435885"/>
    <w:rsid w:val="004363A2"/>
    <w:rsid w:val="0043661D"/>
    <w:rsid w:val="00440A8D"/>
    <w:rsid w:val="00440B72"/>
    <w:rsid w:val="00441885"/>
    <w:rsid w:val="00442227"/>
    <w:rsid w:val="004425AD"/>
    <w:rsid w:val="00443678"/>
    <w:rsid w:val="00444439"/>
    <w:rsid w:val="00444D41"/>
    <w:rsid w:val="004452C7"/>
    <w:rsid w:val="00445414"/>
    <w:rsid w:val="00445C97"/>
    <w:rsid w:val="00446346"/>
    <w:rsid w:val="0044741D"/>
    <w:rsid w:val="00447A09"/>
    <w:rsid w:val="004507EB"/>
    <w:rsid w:val="004508E0"/>
    <w:rsid w:val="004511A4"/>
    <w:rsid w:val="004515A9"/>
    <w:rsid w:val="00451708"/>
    <w:rsid w:val="004521FD"/>
    <w:rsid w:val="00452C5E"/>
    <w:rsid w:val="00454544"/>
    <w:rsid w:val="004545E7"/>
    <w:rsid w:val="00455974"/>
    <w:rsid w:val="00455D0D"/>
    <w:rsid w:val="00456408"/>
    <w:rsid w:val="00460087"/>
    <w:rsid w:val="00460764"/>
    <w:rsid w:val="004620AD"/>
    <w:rsid w:val="004622BD"/>
    <w:rsid w:val="00462DDD"/>
    <w:rsid w:val="004631F2"/>
    <w:rsid w:val="004634B6"/>
    <w:rsid w:val="00463914"/>
    <w:rsid w:val="00464AD8"/>
    <w:rsid w:val="00466346"/>
    <w:rsid w:val="004663DA"/>
    <w:rsid w:val="00467ABB"/>
    <w:rsid w:val="00467DF8"/>
    <w:rsid w:val="00470880"/>
    <w:rsid w:val="00470D0C"/>
    <w:rsid w:val="00470D85"/>
    <w:rsid w:val="0047122E"/>
    <w:rsid w:val="0047124B"/>
    <w:rsid w:val="0047131B"/>
    <w:rsid w:val="00471500"/>
    <w:rsid w:val="004715C9"/>
    <w:rsid w:val="00471707"/>
    <w:rsid w:val="00471DEC"/>
    <w:rsid w:val="004727B4"/>
    <w:rsid w:val="004730F6"/>
    <w:rsid w:val="00473239"/>
    <w:rsid w:val="004734FA"/>
    <w:rsid w:val="0047422D"/>
    <w:rsid w:val="00474C21"/>
    <w:rsid w:val="0047502A"/>
    <w:rsid w:val="00475121"/>
    <w:rsid w:val="00475A6B"/>
    <w:rsid w:val="0047708E"/>
    <w:rsid w:val="00480FD7"/>
    <w:rsid w:val="004814B3"/>
    <w:rsid w:val="00481B10"/>
    <w:rsid w:val="00483AA3"/>
    <w:rsid w:val="00483D8E"/>
    <w:rsid w:val="00484165"/>
    <w:rsid w:val="00485515"/>
    <w:rsid w:val="00485FD5"/>
    <w:rsid w:val="00486B96"/>
    <w:rsid w:val="00487246"/>
    <w:rsid w:val="004875FF"/>
    <w:rsid w:val="00491311"/>
    <w:rsid w:val="004916F8"/>
    <w:rsid w:val="00491ACF"/>
    <w:rsid w:val="00491B2E"/>
    <w:rsid w:val="00491CDE"/>
    <w:rsid w:val="00491F7D"/>
    <w:rsid w:val="00492DAD"/>
    <w:rsid w:val="00495D7A"/>
    <w:rsid w:val="00496E1A"/>
    <w:rsid w:val="00497515"/>
    <w:rsid w:val="004A02AB"/>
    <w:rsid w:val="004A02F4"/>
    <w:rsid w:val="004A039F"/>
    <w:rsid w:val="004A1090"/>
    <w:rsid w:val="004A1A3F"/>
    <w:rsid w:val="004A1B59"/>
    <w:rsid w:val="004A2381"/>
    <w:rsid w:val="004A242E"/>
    <w:rsid w:val="004A339E"/>
    <w:rsid w:val="004A346C"/>
    <w:rsid w:val="004A38C8"/>
    <w:rsid w:val="004A399D"/>
    <w:rsid w:val="004A41B6"/>
    <w:rsid w:val="004A4464"/>
    <w:rsid w:val="004A560F"/>
    <w:rsid w:val="004A6A28"/>
    <w:rsid w:val="004A6AE9"/>
    <w:rsid w:val="004A6D89"/>
    <w:rsid w:val="004A77B8"/>
    <w:rsid w:val="004A794E"/>
    <w:rsid w:val="004A7A60"/>
    <w:rsid w:val="004A7AE8"/>
    <w:rsid w:val="004B0CE3"/>
    <w:rsid w:val="004B12B4"/>
    <w:rsid w:val="004B136A"/>
    <w:rsid w:val="004B1925"/>
    <w:rsid w:val="004B2EF1"/>
    <w:rsid w:val="004B36D1"/>
    <w:rsid w:val="004B3861"/>
    <w:rsid w:val="004B4131"/>
    <w:rsid w:val="004B4797"/>
    <w:rsid w:val="004B5759"/>
    <w:rsid w:val="004B6454"/>
    <w:rsid w:val="004B6D20"/>
    <w:rsid w:val="004B6FA7"/>
    <w:rsid w:val="004B7207"/>
    <w:rsid w:val="004B75E8"/>
    <w:rsid w:val="004B7671"/>
    <w:rsid w:val="004B7751"/>
    <w:rsid w:val="004C0BEE"/>
    <w:rsid w:val="004C1386"/>
    <w:rsid w:val="004C2385"/>
    <w:rsid w:val="004C24D4"/>
    <w:rsid w:val="004C2593"/>
    <w:rsid w:val="004C26EF"/>
    <w:rsid w:val="004C2D35"/>
    <w:rsid w:val="004C5184"/>
    <w:rsid w:val="004C5555"/>
    <w:rsid w:val="004C68E2"/>
    <w:rsid w:val="004C7B34"/>
    <w:rsid w:val="004C7D71"/>
    <w:rsid w:val="004C7DE2"/>
    <w:rsid w:val="004D08EA"/>
    <w:rsid w:val="004D0EC2"/>
    <w:rsid w:val="004D21C2"/>
    <w:rsid w:val="004D25CB"/>
    <w:rsid w:val="004D2AFC"/>
    <w:rsid w:val="004D3CE0"/>
    <w:rsid w:val="004D3EF5"/>
    <w:rsid w:val="004D431A"/>
    <w:rsid w:val="004D4ABA"/>
    <w:rsid w:val="004D4D7B"/>
    <w:rsid w:val="004D5107"/>
    <w:rsid w:val="004D5366"/>
    <w:rsid w:val="004D5C06"/>
    <w:rsid w:val="004D60D1"/>
    <w:rsid w:val="004D71BE"/>
    <w:rsid w:val="004D7C5F"/>
    <w:rsid w:val="004E0DE5"/>
    <w:rsid w:val="004E0E17"/>
    <w:rsid w:val="004E19E7"/>
    <w:rsid w:val="004E1EE5"/>
    <w:rsid w:val="004E2414"/>
    <w:rsid w:val="004E3269"/>
    <w:rsid w:val="004E37D9"/>
    <w:rsid w:val="004E4184"/>
    <w:rsid w:val="004E4946"/>
    <w:rsid w:val="004E5A52"/>
    <w:rsid w:val="004E5DAA"/>
    <w:rsid w:val="004E65FE"/>
    <w:rsid w:val="004E6852"/>
    <w:rsid w:val="004E74C2"/>
    <w:rsid w:val="004E79E3"/>
    <w:rsid w:val="004E7F32"/>
    <w:rsid w:val="004F0A48"/>
    <w:rsid w:val="004F0F44"/>
    <w:rsid w:val="004F1631"/>
    <w:rsid w:val="004F2C76"/>
    <w:rsid w:val="004F4257"/>
    <w:rsid w:val="004F4CFC"/>
    <w:rsid w:val="004F5500"/>
    <w:rsid w:val="004F6178"/>
    <w:rsid w:val="005013CB"/>
    <w:rsid w:val="00503F8A"/>
    <w:rsid w:val="00504645"/>
    <w:rsid w:val="00505ACA"/>
    <w:rsid w:val="00505F60"/>
    <w:rsid w:val="0050640E"/>
    <w:rsid w:val="00506A26"/>
    <w:rsid w:val="00506D38"/>
    <w:rsid w:val="0050769C"/>
    <w:rsid w:val="00507D7E"/>
    <w:rsid w:val="005111BA"/>
    <w:rsid w:val="005116E9"/>
    <w:rsid w:val="00512F5B"/>
    <w:rsid w:val="005132DA"/>
    <w:rsid w:val="00513A3A"/>
    <w:rsid w:val="00513EA3"/>
    <w:rsid w:val="00513F66"/>
    <w:rsid w:val="00514974"/>
    <w:rsid w:val="00514CC5"/>
    <w:rsid w:val="0051655F"/>
    <w:rsid w:val="00516A36"/>
    <w:rsid w:val="00516B89"/>
    <w:rsid w:val="00516DD6"/>
    <w:rsid w:val="005172B2"/>
    <w:rsid w:val="005217AD"/>
    <w:rsid w:val="00522380"/>
    <w:rsid w:val="00524523"/>
    <w:rsid w:val="00524631"/>
    <w:rsid w:val="0052495D"/>
    <w:rsid w:val="00524B99"/>
    <w:rsid w:val="00524CFB"/>
    <w:rsid w:val="00524DD2"/>
    <w:rsid w:val="00524E20"/>
    <w:rsid w:val="00524E92"/>
    <w:rsid w:val="00525312"/>
    <w:rsid w:val="00525919"/>
    <w:rsid w:val="00525959"/>
    <w:rsid w:val="00527154"/>
    <w:rsid w:val="0052716E"/>
    <w:rsid w:val="0053011B"/>
    <w:rsid w:val="005305FF"/>
    <w:rsid w:val="00531E5A"/>
    <w:rsid w:val="0053238A"/>
    <w:rsid w:val="00532525"/>
    <w:rsid w:val="00532ED5"/>
    <w:rsid w:val="005340B6"/>
    <w:rsid w:val="0053412C"/>
    <w:rsid w:val="00535599"/>
    <w:rsid w:val="005364BD"/>
    <w:rsid w:val="00536635"/>
    <w:rsid w:val="00536C49"/>
    <w:rsid w:val="005403DC"/>
    <w:rsid w:val="00540484"/>
    <w:rsid w:val="00540AF8"/>
    <w:rsid w:val="00540C6B"/>
    <w:rsid w:val="00540D85"/>
    <w:rsid w:val="005410CD"/>
    <w:rsid w:val="005413A7"/>
    <w:rsid w:val="00541B49"/>
    <w:rsid w:val="00541F90"/>
    <w:rsid w:val="00544016"/>
    <w:rsid w:val="005450D9"/>
    <w:rsid w:val="005452A4"/>
    <w:rsid w:val="0054648B"/>
    <w:rsid w:val="00546AB8"/>
    <w:rsid w:val="0054792E"/>
    <w:rsid w:val="00547CBE"/>
    <w:rsid w:val="00547FC3"/>
    <w:rsid w:val="00550A46"/>
    <w:rsid w:val="00551240"/>
    <w:rsid w:val="005524FF"/>
    <w:rsid w:val="0055290D"/>
    <w:rsid w:val="005533EC"/>
    <w:rsid w:val="0055371B"/>
    <w:rsid w:val="00557109"/>
    <w:rsid w:val="00560166"/>
    <w:rsid w:val="0056300E"/>
    <w:rsid w:val="0056334B"/>
    <w:rsid w:val="00563521"/>
    <w:rsid w:val="005635F8"/>
    <w:rsid w:val="00563F43"/>
    <w:rsid w:val="00563FC7"/>
    <w:rsid w:val="00566379"/>
    <w:rsid w:val="005677DD"/>
    <w:rsid w:val="00567FC0"/>
    <w:rsid w:val="0057123C"/>
    <w:rsid w:val="00571333"/>
    <w:rsid w:val="00571C99"/>
    <w:rsid w:val="0057427E"/>
    <w:rsid w:val="0057456D"/>
    <w:rsid w:val="00574610"/>
    <w:rsid w:val="00575052"/>
    <w:rsid w:val="00575383"/>
    <w:rsid w:val="00575C2C"/>
    <w:rsid w:val="00580492"/>
    <w:rsid w:val="005807B2"/>
    <w:rsid w:val="00580C71"/>
    <w:rsid w:val="00581955"/>
    <w:rsid w:val="00582543"/>
    <w:rsid w:val="00582D54"/>
    <w:rsid w:val="005852E5"/>
    <w:rsid w:val="00585BD2"/>
    <w:rsid w:val="00585DD3"/>
    <w:rsid w:val="00585F41"/>
    <w:rsid w:val="0058609D"/>
    <w:rsid w:val="00586392"/>
    <w:rsid w:val="0058690A"/>
    <w:rsid w:val="00586967"/>
    <w:rsid w:val="005900F4"/>
    <w:rsid w:val="0059024E"/>
    <w:rsid w:val="005911F8"/>
    <w:rsid w:val="00591C82"/>
    <w:rsid w:val="00592893"/>
    <w:rsid w:val="00592D8D"/>
    <w:rsid w:val="00593A55"/>
    <w:rsid w:val="00593FA0"/>
    <w:rsid w:val="0059412C"/>
    <w:rsid w:val="00594532"/>
    <w:rsid w:val="00595D4D"/>
    <w:rsid w:val="0059650D"/>
    <w:rsid w:val="0059697A"/>
    <w:rsid w:val="005A02FF"/>
    <w:rsid w:val="005A059D"/>
    <w:rsid w:val="005A06F2"/>
    <w:rsid w:val="005A180F"/>
    <w:rsid w:val="005A19C4"/>
    <w:rsid w:val="005A21C1"/>
    <w:rsid w:val="005A255F"/>
    <w:rsid w:val="005A2A07"/>
    <w:rsid w:val="005A2FB7"/>
    <w:rsid w:val="005A37D0"/>
    <w:rsid w:val="005A462A"/>
    <w:rsid w:val="005A4678"/>
    <w:rsid w:val="005A4E43"/>
    <w:rsid w:val="005A50A9"/>
    <w:rsid w:val="005A6ED9"/>
    <w:rsid w:val="005A7757"/>
    <w:rsid w:val="005A7D29"/>
    <w:rsid w:val="005B07B6"/>
    <w:rsid w:val="005B0C76"/>
    <w:rsid w:val="005B10AF"/>
    <w:rsid w:val="005B2E82"/>
    <w:rsid w:val="005B46E3"/>
    <w:rsid w:val="005B471F"/>
    <w:rsid w:val="005B5443"/>
    <w:rsid w:val="005B6B4C"/>
    <w:rsid w:val="005B79F1"/>
    <w:rsid w:val="005B7BE3"/>
    <w:rsid w:val="005C0293"/>
    <w:rsid w:val="005C0D92"/>
    <w:rsid w:val="005C12E1"/>
    <w:rsid w:val="005C1D12"/>
    <w:rsid w:val="005C20C9"/>
    <w:rsid w:val="005C21B6"/>
    <w:rsid w:val="005C22A3"/>
    <w:rsid w:val="005C2BCB"/>
    <w:rsid w:val="005C394F"/>
    <w:rsid w:val="005C4A6D"/>
    <w:rsid w:val="005C4FFA"/>
    <w:rsid w:val="005C51AD"/>
    <w:rsid w:val="005C599A"/>
    <w:rsid w:val="005C6F09"/>
    <w:rsid w:val="005C721B"/>
    <w:rsid w:val="005D1916"/>
    <w:rsid w:val="005D2F78"/>
    <w:rsid w:val="005D3D19"/>
    <w:rsid w:val="005D570D"/>
    <w:rsid w:val="005D6377"/>
    <w:rsid w:val="005D64C0"/>
    <w:rsid w:val="005D7255"/>
    <w:rsid w:val="005D7A96"/>
    <w:rsid w:val="005E0985"/>
    <w:rsid w:val="005E0D1D"/>
    <w:rsid w:val="005E0D57"/>
    <w:rsid w:val="005E1074"/>
    <w:rsid w:val="005E138B"/>
    <w:rsid w:val="005E1A90"/>
    <w:rsid w:val="005E211F"/>
    <w:rsid w:val="005E286D"/>
    <w:rsid w:val="005E329D"/>
    <w:rsid w:val="005E395B"/>
    <w:rsid w:val="005E40BF"/>
    <w:rsid w:val="005E426A"/>
    <w:rsid w:val="005E4C6A"/>
    <w:rsid w:val="005E724F"/>
    <w:rsid w:val="005E77F5"/>
    <w:rsid w:val="005F0379"/>
    <w:rsid w:val="005F0927"/>
    <w:rsid w:val="005F1A26"/>
    <w:rsid w:val="005F1DE9"/>
    <w:rsid w:val="005F3792"/>
    <w:rsid w:val="005F3B0D"/>
    <w:rsid w:val="005F4A6D"/>
    <w:rsid w:val="005F5363"/>
    <w:rsid w:val="005F55C0"/>
    <w:rsid w:val="005F5841"/>
    <w:rsid w:val="005F58F4"/>
    <w:rsid w:val="005F5945"/>
    <w:rsid w:val="005F5C33"/>
    <w:rsid w:val="005F5C62"/>
    <w:rsid w:val="005F6A82"/>
    <w:rsid w:val="005F6F35"/>
    <w:rsid w:val="00600D03"/>
    <w:rsid w:val="0060160F"/>
    <w:rsid w:val="006017AE"/>
    <w:rsid w:val="00601B22"/>
    <w:rsid w:val="00601B99"/>
    <w:rsid w:val="00602200"/>
    <w:rsid w:val="00602FA0"/>
    <w:rsid w:val="00603122"/>
    <w:rsid w:val="006033D5"/>
    <w:rsid w:val="00603C57"/>
    <w:rsid w:val="00604269"/>
    <w:rsid w:val="00607787"/>
    <w:rsid w:val="00607B55"/>
    <w:rsid w:val="00611671"/>
    <w:rsid w:val="006117C7"/>
    <w:rsid w:val="006118BC"/>
    <w:rsid w:val="006120A0"/>
    <w:rsid w:val="0061288F"/>
    <w:rsid w:val="00613136"/>
    <w:rsid w:val="00613944"/>
    <w:rsid w:val="00613AE4"/>
    <w:rsid w:val="00613C3C"/>
    <w:rsid w:val="00614028"/>
    <w:rsid w:val="00616DED"/>
    <w:rsid w:val="00616F69"/>
    <w:rsid w:val="006171DE"/>
    <w:rsid w:val="006204C7"/>
    <w:rsid w:val="00621421"/>
    <w:rsid w:val="00622AE6"/>
    <w:rsid w:val="00622D9A"/>
    <w:rsid w:val="0062300D"/>
    <w:rsid w:val="0062392E"/>
    <w:rsid w:val="0062464A"/>
    <w:rsid w:val="00625F52"/>
    <w:rsid w:val="006263AE"/>
    <w:rsid w:val="0063099A"/>
    <w:rsid w:val="00630C50"/>
    <w:rsid w:val="00631B9B"/>
    <w:rsid w:val="00631C36"/>
    <w:rsid w:val="00632338"/>
    <w:rsid w:val="00634171"/>
    <w:rsid w:val="006349B8"/>
    <w:rsid w:val="00635A70"/>
    <w:rsid w:val="00635FCE"/>
    <w:rsid w:val="006371C2"/>
    <w:rsid w:val="0063724B"/>
    <w:rsid w:val="00637FF3"/>
    <w:rsid w:val="00642F22"/>
    <w:rsid w:val="006434DC"/>
    <w:rsid w:val="006448E8"/>
    <w:rsid w:val="00644DD3"/>
    <w:rsid w:val="0064527F"/>
    <w:rsid w:val="00645FE8"/>
    <w:rsid w:val="006462EE"/>
    <w:rsid w:val="0064635F"/>
    <w:rsid w:val="006463BA"/>
    <w:rsid w:val="0064652E"/>
    <w:rsid w:val="0064753C"/>
    <w:rsid w:val="00647C59"/>
    <w:rsid w:val="00647CD0"/>
    <w:rsid w:val="0065071D"/>
    <w:rsid w:val="0065079C"/>
    <w:rsid w:val="0065081E"/>
    <w:rsid w:val="00650866"/>
    <w:rsid w:val="006511DA"/>
    <w:rsid w:val="00651702"/>
    <w:rsid w:val="006519A7"/>
    <w:rsid w:val="00651E33"/>
    <w:rsid w:val="00652283"/>
    <w:rsid w:val="0065288B"/>
    <w:rsid w:val="00652C6B"/>
    <w:rsid w:val="00653134"/>
    <w:rsid w:val="006537BC"/>
    <w:rsid w:val="00653AD5"/>
    <w:rsid w:val="00653D6B"/>
    <w:rsid w:val="00653EE9"/>
    <w:rsid w:val="00654D1A"/>
    <w:rsid w:val="00655A0E"/>
    <w:rsid w:val="00655D6B"/>
    <w:rsid w:val="00655FE2"/>
    <w:rsid w:val="0065628E"/>
    <w:rsid w:val="006608C9"/>
    <w:rsid w:val="00660C94"/>
    <w:rsid w:val="00661865"/>
    <w:rsid w:val="00662607"/>
    <w:rsid w:val="00663977"/>
    <w:rsid w:val="00663C65"/>
    <w:rsid w:val="00664101"/>
    <w:rsid w:val="00664C46"/>
    <w:rsid w:val="00664DC5"/>
    <w:rsid w:val="006665E5"/>
    <w:rsid w:val="006678D4"/>
    <w:rsid w:val="00670C31"/>
    <w:rsid w:val="006711F3"/>
    <w:rsid w:val="006717B1"/>
    <w:rsid w:val="00673978"/>
    <w:rsid w:val="00674663"/>
    <w:rsid w:val="00674F1E"/>
    <w:rsid w:val="00675F5D"/>
    <w:rsid w:val="006761BB"/>
    <w:rsid w:val="00677E6C"/>
    <w:rsid w:val="00677F25"/>
    <w:rsid w:val="00680368"/>
    <w:rsid w:val="00681388"/>
    <w:rsid w:val="006814CD"/>
    <w:rsid w:val="00681AD7"/>
    <w:rsid w:val="0068221F"/>
    <w:rsid w:val="00682A9C"/>
    <w:rsid w:val="0068329E"/>
    <w:rsid w:val="00683784"/>
    <w:rsid w:val="0068503F"/>
    <w:rsid w:val="006857C0"/>
    <w:rsid w:val="00685E96"/>
    <w:rsid w:val="00686789"/>
    <w:rsid w:val="00686796"/>
    <w:rsid w:val="006868E6"/>
    <w:rsid w:val="00687275"/>
    <w:rsid w:val="0068729F"/>
    <w:rsid w:val="006873D3"/>
    <w:rsid w:val="00690894"/>
    <w:rsid w:val="00690DA4"/>
    <w:rsid w:val="00690E1D"/>
    <w:rsid w:val="00691AC7"/>
    <w:rsid w:val="00691BB4"/>
    <w:rsid w:val="00691E37"/>
    <w:rsid w:val="00692D0E"/>
    <w:rsid w:val="0069363E"/>
    <w:rsid w:val="00693BC2"/>
    <w:rsid w:val="006964B8"/>
    <w:rsid w:val="00696B74"/>
    <w:rsid w:val="00696E4B"/>
    <w:rsid w:val="00697215"/>
    <w:rsid w:val="00697957"/>
    <w:rsid w:val="006A103E"/>
    <w:rsid w:val="006A2855"/>
    <w:rsid w:val="006A2CC2"/>
    <w:rsid w:val="006A3C84"/>
    <w:rsid w:val="006A5B3D"/>
    <w:rsid w:val="006A6CE7"/>
    <w:rsid w:val="006A7B1F"/>
    <w:rsid w:val="006B0CFD"/>
    <w:rsid w:val="006B1D81"/>
    <w:rsid w:val="006B2002"/>
    <w:rsid w:val="006B2755"/>
    <w:rsid w:val="006B3AE3"/>
    <w:rsid w:val="006B4FF8"/>
    <w:rsid w:val="006B5C4D"/>
    <w:rsid w:val="006B6096"/>
    <w:rsid w:val="006B646D"/>
    <w:rsid w:val="006B6574"/>
    <w:rsid w:val="006B6581"/>
    <w:rsid w:val="006B7534"/>
    <w:rsid w:val="006C0355"/>
    <w:rsid w:val="006C063C"/>
    <w:rsid w:val="006C152C"/>
    <w:rsid w:val="006C157C"/>
    <w:rsid w:val="006C15A8"/>
    <w:rsid w:val="006C1917"/>
    <w:rsid w:val="006C2D70"/>
    <w:rsid w:val="006C3B45"/>
    <w:rsid w:val="006C4793"/>
    <w:rsid w:val="006C58DC"/>
    <w:rsid w:val="006C69AE"/>
    <w:rsid w:val="006C746D"/>
    <w:rsid w:val="006C78A0"/>
    <w:rsid w:val="006C7914"/>
    <w:rsid w:val="006C7B2B"/>
    <w:rsid w:val="006C7D7D"/>
    <w:rsid w:val="006D1C18"/>
    <w:rsid w:val="006D1FB3"/>
    <w:rsid w:val="006D39E6"/>
    <w:rsid w:val="006D3B66"/>
    <w:rsid w:val="006D3BD8"/>
    <w:rsid w:val="006D3DBD"/>
    <w:rsid w:val="006D42B7"/>
    <w:rsid w:val="006D5810"/>
    <w:rsid w:val="006D5D6D"/>
    <w:rsid w:val="006D7764"/>
    <w:rsid w:val="006D7D2E"/>
    <w:rsid w:val="006E00A5"/>
    <w:rsid w:val="006E03F8"/>
    <w:rsid w:val="006E04AA"/>
    <w:rsid w:val="006E2010"/>
    <w:rsid w:val="006E2E50"/>
    <w:rsid w:val="006E307A"/>
    <w:rsid w:val="006E4235"/>
    <w:rsid w:val="006E4A20"/>
    <w:rsid w:val="006E66A3"/>
    <w:rsid w:val="006E7464"/>
    <w:rsid w:val="006E78A2"/>
    <w:rsid w:val="006E7C9B"/>
    <w:rsid w:val="006F139A"/>
    <w:rsid w:val="006F14BC"/>
    <w:rsid w:val="006F1DAA"/>
    <w:rsid w:val="006F1FB4"/>
    <w:rsid w:val="006F4294"/>
    <w:rsid w:val="006F44B0"/>
    <w:rsid w:val="006F53DA"/>
    <w:rsid w:val="006F6AD7"/>
    <w:rsid w:val="006F7285"/>
    <w:rsid w:val="006F7571"/>
    <w:rsid w:val="006F76EF"/>
    <w:rsid w:val="00700F8C"/>
    <w:rsid w:val="00701DAB"/>
    <w:rsid w:val="00702047"/>
    <w:rsid w:val="00702139"/>
    <w:rsid w:val="00702DBF"/>
    <w:rsid w:val="0070301D"/>
    <w:rsid w:val="00703DA5"/>
    <w:rsid w:val="00703DD4"/>
    <w:rsid w:val="00704359"/>
    <w:rsid w:val="00705DA2"/>
    <w:rsid w:val="00706794"/>
    <w:rsid w:val="007069B4"/>
    <w:rsid w:val="0070709B"/>
    <w:rsid w:val="00707251"/>
    <w:rsid w:val="00710542"/>
    <w:rsid w:val="00710A8E"/>
    <w:rsid w:val="00710DFB"/>
    <w:rsid w:val="007110D3"/>
    <w:rsid w:val="00711B82"/>
    <w:rsid w:val="0071305E"/>
    <w:rsid w:val="0071322E"/>
    <w:rsid w:val="0071407B"/>
    <w:rsid w:val="007142ED"/>
    <w:rsid w:val="00714505"/>
    <w:rsid w:val="00714543"/>
    <w:rsid w:val="00714E7A"/>
    <w:rsid w:val="0071534C"/>
    <w:rsid w:val="007163B1"/>
    <w:rsid w:val="00716438"/>
    <w:rsid w:val="007172CC"/>
    <w:rsid w:val="00717334"/>
    <w:rsid w:val="00717340"/>
    <w:rsid w:val="00717760"/>
    <w:rsid w:val="00720017"/>
    <w:rsid w:val="00720624"/>
    <w:rsid w:val="0072068D"/>
    <w:rsid w:val="00720B25"/>
    <w:rsid w:val="00720C3F"/>
    <w:rsid w:val="00721C9A"/>
    <w:rsid w:val="0072298D"/>
    <w:rsid w:val="00724238"/>
    <w:rsid w:val="00724D4E"/>
    <w:rsid w:val="00726101"/>
    <w:rsid w:val="00726951"/>
    <w:rsid w:val="00727E2E"/>
    <w:rsid w:val="00727E4C"/>
    <w:rsid w:val="00730F24"/>
    <w:rsid w:val="0073252E"/>
    <w:rsid w:val="00732DFE"/>
    <w:rsid w:val="007339B8"/>
    <w:rsid w:val="007349A6"/>
    <w:rsid w:val="00734A4C"/>
    <w:rsid w:val="00735880"/>
    <w:rsid w:val="007361C3"/>
    <w:rsid w:val="00736D54"/>
    <w:rsid w:val="00737949"/>
    <w:rsid w:val="007379B5"/>
    <w:rsid w:val="00740043"/>
    <w:rsid w:val="00740097"/>
    <w:rsid w:val="0074049C"/>
    <w:rsid w:val="007418FC"/>
    <w:rsid w:val="00741BDD"/>
    <w:rsid w:val="00741DE4"/>
    <w:rsid w:val="00742157"/>
    <w:rsid w:val="0074237D"/>
    <w:rsid w:val="00742395"/>
    <w:rsid w:val="00742EE7"/>
    <w:rsid w:val="007430F0"/>
    <w:rsid w:val="00743754"/>
    <w:rsid w:val="007438D4"/>
    <w:rsid w:val="00743F82"/>
    <w:rsid w:val="00744855"/>
    <w:rsid w:val="00744EAD"/>
    <w:rsid w:val="00745002"/>
    <w:rsid w:val="0074659D"/>
    <w:rsid w:val="00746918"/>
    <w:rsid w:val="0074712C"/>
    <w:rsid w:val="007471B4"/>
    <w:rsid w:val="00747FBE"/>
    <w:rsid w:val="00750DFF"/>
    <w:rsid w:val="0075177F"/>
    <w:rsid w:val="00751F3A"/>
    <w:rsid w:val="00752127"/>
    <w:rsid w:val="00754B8F"/>
    <w:rsid w:val="0075555E"/>
    <w:rsid w:val="00756B81"/>
    <w:rsid w:val="007605A7"/>
    <w:rsid w:val="007608A5"/>
    <w:rsid w:val="0076139E"/>
    <w:rsid w:val="007613AB"/>
    <w:rsid w:val="00761C45"/>
    <w:rsid w:val="007627A8"/>
    <w:rsid w:val="0076385A"/>
    <w:rsid w:val="00763BA2"/>
    <w:rsid w:val="00763CEC"/>
    <w:rsid w:val="00763EF9"/>
    <w:rsid w:val="00763F48"/>
    <w:rsid w:val="00763F5C"/>
    <w:rsid w:val="007649B9"/>
    <w:rsid w:val="00764CAA"/>
    <w:rsid w:val="00764F4C"/>
    <w:rsid w:val="00765899"/>
    <w:rsid w:val="007658A1"/>
    <w:rsid w:val="00766B99"/>
    <w:rsid w:val="00767509"/>
    <w:rsid w:val="00767670"/>
    <w:rsid w:val="007718D8"/>
    <w:rsid w:val="00771ADE"/>
    <w:rsid w:val="007741C8"/>
    <w:rsid w:val="00774560"/>
    <w:rsid w:val="00774872"/>
    <w:rsid w:val="00774FD9"/>
    <w:rsid w:val="007760C9"/>
    <w:rsid w:val="007763EA"/>
    <w:rsid w:val="00776966"/>
    <w:rsid w:val="00777E84"/>
    <w:rsid w:val="007802A4"/>
    <w:rsid w:val="00780C21"/>
    <w:rsid w:val="0078138F"/>
    <w:rsid w:val="00781472"/>
    <w:rsid w:val="0078170D"/>
    <w:rsid w:val="007827CC"/>
    <w:rsid w:val="007844C2"/>
    <w:rsid w:val="00785F02"/>
    <w:rsid w:val="00786137"/>
    <w:rsid w:val="00786ADF"/>
    <w:rsid w:val="00787A8E"/>
    <w:rsid w:val="00787C53"/>
    <w:rsid w:val="00790692"/>
    <w:rsid w:val="00791183"/>
    <w:rsid w:val="00791C4F"/>
    <w:rsid w:val="00791FDA"/>
    <w:rsid w:val="00792638"/>
    <w:rsid w:val="0079271D"/>
    <w:rsid w:val="00792967"/>
    <w:rsid w:val="00793216"/>
    <w:rsid w:val="00795F19"/>
    <w:rsid w:val="00796D0B"/>
    <w:rsid w:val="00797F12"/>
    <w:rsid w:val="00797F15"/>
    <w:rsid w:val="007A0313"/>
    <w:rsid w:val="007A13AA"/>
    <w:rsid w:val="007A24F8"/>
    <w:rsid w:val="007A3136"/>
    <w:rsid w:val="007A42D5"/>
    <w:rsid w:val="007A45F4"/>
    <w:rsid w:val="007A59C6"/>
    <w:rsid w:val="007A6251"/>
    <w:rsid w:val="007A76C6"/>
    <w:rsid w:val="007A7794"/>
    <w:rsid w:val="007A7824"/>
    <w:rsid w:val="007B066A"/>
    <w:rsid w:val="007B0C63"/>
    <w:rsid w:val="007B0F85"/>
    <w:rsid w:val="007B12E1"/>
    <w:rsid w:val="007B1577"/>
    <w:rsid w:val="007B16FA"/>
    <w:rsid w:val="007B1A74"/>
    <w:rsid w:val="007B2178"/>
    <w:rsid w:val="007B23F2"/>
    <w:rsid w:val="007B2C98"/>
    <w:rsid w:val="007B3B2D"/>
    <w:rsid w:val="007B3C71"/>
    <w:rsid w:val="007B3DC7"/>
    <w:rsid w:val="007B3E49"/>
    <w:rsid w:val="007B4DE2"/>
    <w:rsid w:val="007B5B59"/>
    <w:rsid w:val="007B6D02"/>
    <w:rsid w:val="007B71C6"/>
    <w:rsid w:val="007B77AA"/>
    <w:rsid w:val="007B782F"/>
    <w:rsid w:val="007C0188"/>
    <w:rsid w:val="007C2EDE"/>
    <w:rsid w:val="007C31AA"/>
    <w:rsid w:val="007C4E22"/>
    <w:rsid w:val="007C582F"/>
    <w:rsid w:val="007C5CC7"/>
    <w:rsid w:val="007C5CE4"/>
    <w:rsid w:val="007C736C"/>
    <w:rsid w:val="007C7AA0"/>
    <w:rsid w:val="007D22B2"/>
    <w:rsid w:val="007D2D7D"/>
    <w:rsid w:val="007D3A5C"/>
    <w:rsid w:val="007D4367"/>
    <w:rsid w:val="007D4FCF"/>
    <w:rsid w:val="007D53D2"/>
    <w:rsid w:val="007D565B"/>
    <w:rsid w:val="007D5AE5"/>
    <w:rsid w:val="007D656E"/>
    <w:rsid w:val="007D74AE"/>
    <w:rsid w:val="007D79EC"/>
    <w:rsid w:val="007E015D"/>
    <w:rsid w:val="007E0813"/>
    <w:rsid w:val="007E1C0B"/>
    <w:rsid w:val="007E1EF5"/>
    <w:rsid w:val="007E210B"/>
    <w:rsid w:val="007E2DCE"/>
    <w:rsid w:val="007E395D"/>
    <w:rsid w:val="007E4E04"/>
    <w:rsid w:val="007E5459"/>
    <w:rsid w:val="007E58DD"/>
    <w:rsid w:val="007E5FC2"/>
    <w:rsid w:val="007E6277"/>
    <w:rsid w:val="007E690E"/>
    <w:rsid w:val="007E6EF5"/>
    <w:rsid w:val="007E7646"/>
    <w:rsid w:val="007F0CBB"/>
    <w:rsid w:val="007F14E2"/>
    <w:rsid w:val="007F4288"/>
    <w:rsid w:val="007F4FA6"/>
    <w:rsid w:val="007F5E9B"/>
    <w:rsid w:val="007F74FB"/>
    <w:rsid w:val="007F7606"/>
    <w:rsid w:val="007F7D93"/>
    <w:rsid w:val="008005FA"/>
    <w:rsid w:val="0080092A"/>
    <w:rsid w:val="00800A46"/>
    <w:rsid w:val="0080212C"/>
    <w:rsid w:val="0080218E"/>
    <w:rsid w:val="00803841"/>
    <w:rsid w:val="00804635"/>
    <w:rsid w:val="00804E19"/>
    <w:rsid w:val="00807382"/>
    <w:rsid w:val="00807F0D"/>
    <w:rsid w:val="00811532"/>
    <w:rsid w:val="0081176A"/>
    <w:rsid w:val="008118AC"/>
    <w:rsid w:val="00811AFA"/>
    <w:rsid w:val="00812241"/>
    <w:rsid w:val="00812649"/>
    <w:rsid w:val="0081383C"/>
    <w:rsid w:val="00814D04"/>
    <w:rsid w:val="00815C87"/>
    <w:rsid w:val="00816117"/>
    <w:rsid w:val="00816730"/>
    <w:rsid w:val="0081681F"/>
    <w:rsid w:val="00816920"/>
    <w:rsid w:val="00817159"/>
    <w:rsid w:val="00817EB9"/>
    <w:rsid w:val="00820222"/>
    <w:rsid w:val="008207F8"/>
    <w:rsid w:val="00820879"/>
    <w:rsid w:val="008224F4"/>
    <w:rsid w:val="00823859"/>
    <w:rsid w:val="00823917"/>
    <w:rsid w:val="00823AC3"/>
    <w:rsid w:val="008249DE"/>
    <w:rsid w:val="00825A7B"/>
    <w:rsid w:val="008260A8"/>
    <w:rsid w:val="00826233"/>
    <w:rsid w:val="00826CF8"/>
    <w:rsid w:val="00827A2D"/>
    <w:rsid w:val="00831CC8"/>
    <w:rsid w:val="00832554"/>
    <w:rsid w:val="008340AD"/>
    <w:rsid w:val="00834C69"/>
    <w:rsid w:val="008350A8"/>
    <w:rsid w:val="0083546D"/>
    <w:rsid w:val="008354A6"/>
    <w:rsid w:val="008354C0"/>
    <w:rsid w:val="008359EB"/>
    <w:rsid w:val="008360F0"/>
    <w:rsid w:val="00836D27"/>
    <w:rsid w:val="00836D34"/>
    <w:rsid w:val="00837A46"/>
    <w:rsid w:val="00837C4D"/>
    <w:rsid w:val="00837E5D"/>
    <w:rsid w:val="008415ED"/>
    <w:rsid w:val="00841AC9"/>
    <w:rsid w:val="00841D1A"/>
    <w:rsid w:val="008436FF"/>
    <w:rsid w:val="008456CF"/>
    <w:rsid w:val="008468AC"/>
    <w:rsid w:val="00846E02"/>
    <w:rsid w:val="00847D18"/>
    <w:rsid w:val="00850854"/>
    <w:rsid w:val="00850BF1"/>
    <w:rsid w:val="00850F3D"/>
    <w:rsid w:val="00851CCD"/>
    <w:rsid w:val="00851F91"/>
    <w:rsid w:val="00852A77"/>
    <w:rsid w:val="00852F6E"/>
    <w:rsid w:val="00853166"/>
    <w:rsid w:val="0085347F"/>
    <w:rsid w:val="008536F2"/>
    <w:rsid w:val="0085477F"/>
    <w:rsid w:val="00854FCC"/>
    <w:rsid w:val="008556B7"/>
    <w:rsid w:val="0085692E"/>
    <w:rsid w:val="00860FCA"/>
    <w:rsid w:val="00861152"/>
    <w:rsid w:val="00861EC2"/>
    <w:rsid w:val="0086227D"/>
    <w:rsid w:val="00863F4A"/>
    <w:rsid w:val="00864DB0"/>
    <w:rsid w:val="00865A2A"/>
    <w:rsid w:val="00866C54"/>
    <w:rsid w:val="00867925"/>
    <w:rsid w:val="00867AB5"/>
    <w:rsid w:val="00867CD3"/>
    <w:rsid w:val="00870152"/>
    <w:rsid w:val="00871908"/>
    <w:rsid w:val="0087256F"/>
    <w:rsid w:val="00872AC0"/>
    <w:rsid w:val="00872E27"/>
    <w:rsid w:val="00872E6B"/>
    <w:rsid w:val="0087313E"/>
    <w:rsid w:val="008735DA"/>
    <w:rsid w:val="008738DE"/>
    <w:rsid w:val="00874409"/>
    <w:rsid w:val="00874956"/>
    <w:rsid w:val="0087600C"/>
    <w:rsid w:val="00876060"/>
    <w:rsid w:val="00876912"/>
    <w:rsid w:val="008769A3"/>
    <w:rsid w:val="0087731B"/>
    <w:rsid w:val="00877834"/>
    <w:rsid w:val="008810E9"/>
    <w:rsid w:val="008814A6"/>
    <w:rsid w:val="00882E2D"/>
    <w:rsid w:val="0088319F"/>
    <w:rsid w:val="0088683A"/>
    <w:rsid w:val="008869A9"/>
    <w:rsid w:val="008873BE"/>
    <w:rsid w:val="00887573"/>
    <w:rsid w:val="008877B5"/>
    <w:rsid w:val="00890300"/>
    <w:rsid w:val="0089097C"/>
    <w:rsid w:val="00890D88"/>
    <w:rsid w:val="008916DB"/>
    <w:rsid w:val="008919DF"/>
    <w:rsid w:val="00891A7D"/>
    <w:rsid w:val="00891B53"/>
    <w:rsid w:val="008921E1"/>
    <w:rsid w:val="00892F9D"/>
    <w:rsid w:val="0089380E"/>
    <w:rsid w:val="00893C67"/>
    <w:rsid w:val="00895068"/>
    <w:rsid w:val="0089626D"/>
    <w:rsid w:val="00896358"/>
    <w:rsid w:val="00896E94"/>
    <w:rsid w:val="00897161"/>
    <w:rsid w:val="00897891"/>
    <w:rsid w:val="00897924"/>
    <w:rsid w:val="00897D5E"/>
    <w:rsid w:val="008A0496"/>
    <w:rsid w:val="008A083B"/>
    <w:rsid w:val="008A0DBB"/>
    <w:rsid w:val="008A1CED"/>
    <w:rsid w:val="008A2E35"/>
    <w:rsid w:val="008A30A1"/>
    <w:rsid w:val="008A3F9C"/>
    <w:rsid w:val="008A4313"/>
    <w:rsid w:val="008A459B"/>
    <w:rsid w:val="008A57C3"/>
    <w:rsid w:val="008A5A6C"/>
    <w:rsid w:val="008A5CDD"/>
    <w:rsid w:val="008A6563"/>
    <w:rsid w:val="008A6710"/>
    <w:rsid w:val="008A6B31"/>
    <w:rsid w:val="008A770F"/>
    <w:rsid w:val="008A7723"/>
    <w:rsid w:val="008A78B5"/>
    <w:rsid w:val="008B0EF9"/>
    <w:rsid w:val="008B1606"/>
    <w:rsid w:val="008B1A53"/>
    <w:rsid w:val="008B2029"/>
    <w:rsid w:val="008B2CA5"/>
    <w:rsid w:val="008B2FAF"/>
    <w:rsid w:val="008B4F47"/>
    <w:rsid w:val="008B61E0"/>
    <w:rsid w:val="008B667B"/>
    <w:rsid w:val="008B6684"/>
    <w:rsid w:val="008B6C08"/>
    <w:rsid w:val="008B6FA9"/>
    <w:rsid w:val="008B749E"/>
    <w:rsid w:val="008B7853"/>
    <w:rsid w:val="008B7EEF"/>
    <w:rsid w:val="008C2414"/>
    <w:rsid w:val="008C3BE2"/>
    <w:rsid w:val="008C3EB8"/>
    <w:rsid w:val="008C4516"/>
    <w:rsid w:val="008C6485"/>
    <w:rsid w:val="008C69BD"/>
    <w:rsid w:val="008C6C5D"/>
    <w:rsid w:val="008C6E3E"/>
    <w:rsid w:val="008C75B6"/>
    <w:rsid w:val="008C7904"/>
    <w:rsid w:val="008D0785"/>
    <w:rsid w:val="008D08AE"/>
    <w:rsid w:val="008D1D80"/>
    <w:rsid w:val="008D2435"/>
    <w:rsid w:val="008D2AD6"/>
    <w:rsid w:val="008D427D"/>
    <w:rsid w:val="008D4481"/>
    <w:rsid w:val="008D4AD4"/>
    <w:rsid w:val="008D4DAE"/>
    <w:rsid w:val="008D56B5"/>
    <w:rsid w:val="008D5F17"/>
    <w:rsid w:val="008D5FEC"/>
    <w:rsid w:val="008D6B0D"/>
    <w:rsid w:val="008D7248"/>
    <w:rsid w:val="008E0122"/>
    <w:rsid w:val="008E0575"/>
    <w:rsid w:val="008E0D47"/>
    <w:rsid w:val="008E2019"/>
    <w:rsid w:val="008E30F3"/>
    <w:rsid w:val="008E3357"/>
    <w:rsid w:val="008E3F4A"/>
    <w:rsid w:val="008E421A"/>
    <w:rsid w:val="008E5114"/>
    <w:rsid w:val="008E5A49"/>
    <w:rsid w:val="008E6576"/>
    <w:rsid w:val="008E6958"/>
    <w:rsid w:val="008E723F"/>
    <w:rsid w:val="008E740F"/>
    <w:rsid w:val="008E7624"/>
    <w:rsid w:val="008F0944"/>
    <w:rsid w:val="008F1070"/>
    <w:rsid w:val="008F20AE"/>
    <w:rsid w:val="008F24E1"/>
    <w:rsid w:val="008F2F00"/>
    <w:rsid w:val="008F3418"/>
    <w:rsid w:val="008F39EB"/>
    <w:rsid w:val="008F50DF"/>
    <w:rsid w:val="008F5143"/>
    <w:rsid w:val="008F5177"/>
    <w:rsid w:val="008F5368"/>
    <w:rsid w:val="008F567F"/>
    <w:rsid w:val="00900889"/>
    <w:rsid w:val="0090092F"/>
    <w:rsid w:val="00901438"/>
    <w:rsid w:val="0090293E"/>
    <w:rsid w:val="009029E3"/>
    <w:rsid w:val="00902A7B"/>
    <w:rsid w:val="00903848"/>
    <w:rsid w:val="00903DFB"/>
    <w:rsid w:val="00904441"/>
    <w:rsid w:val="00905FF2"/>
    <w:rsid w:val="009073E2"/>
    <w:rsid w:val="0091059A"/>
    <w:rsid w:val="00910854"/>
    <w:rsid w:val="00910A54"/>
    <w:rsid w:val="00910EA7"/>
    <w:rsid w:val="00911830"/>
    <w:rsid w:val="00911D6D"/>
    <w:rsid w:val="00912879"/>
    <w:rsid w:val="009129FD"/>
    <w:rsid w:val="00913045"/>
    <w:rsid w:val="00913EA1"/>
    <w:rsid w:val="009154C6"/>
    <w:rsid w:val="00915523"/>
    <w:rsid w:val="00915B13"/>
    <w:rsid w:val="00915E1C"/>
    <w:rsid w:val="0091741F"/>
    <w:rsid w:val="00917A7F"/>
    <w:rsid w:val="00917E2A"/>
    <w:rsid w:val="009205A0"/>
    <w:rsid w:val="00921EA6"/>
    <w:rsid w:val="009223A5"/>
    <w:rsid w:val="0092352C"/>
    <w:rsid w:val="00923E59"/>
    <w:rsid w:val="009252B8"/>
    <w:rsid w:val="009255A0"/>
    <w:rsid w:val="00925E61"/>
    <w:rsid w:val="00927382"/>
    <w:rsid w:val="009305D8"/>
    <w:rsid w:val="0093081A"/>
    <w:rsid w:val="00930946"/>
    <w:rsid w:val="00931B2D"/>
    <w:rsid w:val="00931B77"/>
    <w:rsid w:val="00931B9F"/>
    <w:rsid w:val="00932229"/>
    <w:rsid w:val="00932D76"/>
    <w:rsid w:val="009336E5"/>
    <w:rsid w:val="00933CD1"/>
    <w:rsid w:val="00933E7E"/>
    <w:rsid w:val="009345DF"/>
    <w:rsid w:val="00934DA6"/>
    <w:rsid w:val="00936008"/>
    <w:rsid w:val="009374CD"/>
    <w:rsid w:val="00937A6E"/>
    <w:rsid w:val="00937FDD"/>
    <w:rsid w:val="009400B5"/>
    <w:rsid w:val="0094013B"/>
    <w:rsid w:val="0094050A"/>
    <w:rsid w:val="00940A24"/>
    <w:rsid w:val="0094123C"/>
    <w:rsid w:val="00941553"/>
    <w:rsid w:val="00941B93"/>
    <w:rsid w:val="00943D45"/>
    <w:rsid w:val="00943E78"/>
    <w:rsid w:val="00944A12"/>
    <w:rsid w:val="009453EA"/>
    <w:rsid w:val="00946AC0"/>
    <w:rsid w:val="00946E97"/>
    <w:rsid w:val="00946FC7"/>
    <w:rsid w:val="00947FEC"/>
    <w:rsid w:val="00950038"/>
    <w:rsid w:val="00950582"/>
    <w:rsid w:val="009509CD"/>
    <w:rsid w:val="00950A70"/>
    <w:rsid w:val="009531B7"/>
    <w:rsid w:val="00953E9A"/>
    <w:rsid w:val="00954840"/>
    <w:rsid w:val="00954E7B"/>
    <w:rsid w:val="009551DE"/>
    <w:rsid w:val="0095557D"/>
    <w:rsid w:val="00955FCD"/>
    <w:rsid w:val="009562C6"/>
    <w:rsid w:val="009564E5"/>
    <w:rsid w:val="009569E0"/>
    <w:rsid w:val="0095741F"/>
    <w:rsid w:val="00957B79"/>
    <w:rsid w:val="00957E3B"/>
    <w:rsid w:val="00957E59"/>
    <w:rsid w:val="009605AA"/>
    <w:rsid w:val="00960C51"/>
    <w:rsid w:val="00961A96"/>
    <w:rsid w:val="00963848"/>
    <w:rsid w:val="009656DB"/>
    <w:rsid w:val="0096587E"/>
    <w:rsid w:val="0096673D"/>
    <w:rsid w:val="0096733A"/>
    <w:rsid w:val="009678F3"/>
    <w:rsid w:val="00967BD6"/>
    <w:rsid w:val="009705A3"/>
    <w:rsid w:val="00970CA6"/>
    <w:rsid w:val="00970D48"/>
    <w:rsid w:val="009710DF"/>
    <w:rsid w:val="00971CCA"/>
    <w:rsid w:val="0097209B"/>
    <w:rsid w:val="009723A8"/>
    <w:rsid w:val="00972434"/>
    <w:rsid w:val="00972918"/>
    <w:rsid w:val="00972A78"/>
    <w:rsid w:val="00974B32"/>
    <w:rsid w:val="00974BDE"/>
    <w:rsid w:val="009759A1"/>
    <w:rsid w:val="00976232"/>
    <w:rsid w:val="00976F13"/>
    <w:rsid w:val="0097741F"/>
    <w:rsid w:val="00980A7C"/>
    <w:rsid w:val="00981D2F"/>
    <w:rsid w:val="0098241A"/>
    <w:rsid w:val="00982C46"/>
    <w:rsid w:val="00982D32"/>
    <w:rsid w:val="009831FD"/>
    <w:rsid w:val="009841DC"/>
    <w:rsid w:val="00984409"/>
    <w:rsid w:val="009851D9"/>
    <w:rsid w:val="0098713B"/>
    <w:rsid w:val="009902A3"/>
    <w:rsid w:val="0099094F"/>
    <w:rsid w:val="009919A6"/>
    <w:rsid w:val="00991A54"/>
    <w:rsid w:val="00992F6E"/>
    <w:rsid w:val="009930B1"/>
    <w:rsid w:val="009931BE"/>
    <w:rsid w:val="009932BC"/>
    <w:rsid w:val="00993B78"/>
    <w:rsid w:val="00993C59"/>
    <w:rsid w:val="00994264"/>
    <w:rsid w:val="00995FE2"/>
    <w:rsid w:val="009966F8"/>
    <w:rsid w:val="009A0CDB"/>
    <w:rsid w:val="009A0E31"/>
    <w:rsid w:val="009A110A"/>
    <w:rsid w:val="009A19A5"/>
    <w:rsid w:val="009A1D76"/>
    <w:rsid w:val="009A35AA"/>
    <w:rsid w:val="009A3915"/>
    <w:rsid w:val="009A4517"/>
    <w:rsid w:val="009A4F91"/>
    <w:rsid w:val="009A53C3"/>
    <w:rsid w:val="009A59A7"/>
    <w:rsid w:val="009A63E3"/>
    <w:rsid w:val="009A6AE2"/>
    <w:rsid w:val="009A6AE3"/>
    <w:rsid w:val="009A7CF1"/>
    <w:rsid w:val="009B2892"/>
    <w:rsid w:val="009B363F"/>
    <w:rsid w:val="009B3F4B"/>
    <w:rsid w:val="009B422F"/>
    <w:rsid w:val="009B460B"/>
    <w:rsid w:val="009B6BF2"/>
    <w:rsid w:val="009B6F7C"/>
    <w:rsid w:val="009B7CCB"/>
    <w:rsid w:val="009C09B2"/>
    <w:rsid w:val="009C0AC2"/>
    <w:rsid w:val="009C0DFC"/>
    <w:rsid w:val="009C16A9"/>
    <w:rsid w:val="009C1803"/>
    <w:rsid w:val="009C33A1"/>
    <w:rsid w:val="009C3876"/>
    <w:rsid w:val="009C4336"/>
    <w:rsid w:val="009C4B42"/>
    <w:rsid w:val="009C5368"/>
    <w:rsid w:val="009C5B0D"/>
    <w:rsid w:val="009C66E5"/>
    <w:rsid w:val="009D0738"/>
    <w:rsid w:val="009D1796"/>
    <w:rsid w:val="009D1B90"/>
    <w:rsid w:val="009D2252"/>
    <w:rsid w:val="009D2939"/>
    <w:rsid w:val="009D443D"/>
    <w:rsid w:val="009D48E6"/>
    <w:rsid w:val="009D4DE9"/>
    <w:rsid w:val="009D5B0C"/>
    <w:rsid w:val="009D5EA7"/>
    <w:rsid w:val="009D6398"/>
    <w:rsid w:val="009D74D4"/>
    <w:rsid w:val="009E04B9"/>
    <w:rsid w:val="009E0B3C"/>
    <w:rsid w:val="009E16AF"/>
    <w:rsid w:val="009E1E9D"/>
    <w:rsid w:val="009E242C"/>
    <w:rsid w:val="009E361D"/>
    <w:rsid w:val="009E3EA9"/>
    <w:rsid w:val="009E4697"/>
    <w:rsid w:val="009E53DE"/>
    <w:rsid w:val="009E589C"/>
    <w:rsid w:val="009E699B"/>
    <w:rsid w:val="009E6D96"/>
    <w:rsid w:val="009E7EB0"/>
    <w:rsid w:val="009F0A15"/>
    <w:rsid w:val="009F0E15"/>
    <w:rsid w:val="009F158F"/>
    <w:rsid w:val="009F18E0"/>
    <w:rsid w:val="009F1BD8"/>
    <w:rsid w:val="009F1F35"/>
    <w:rsid w:val="009F1FBD"/>
    <w:rsid w:val="009F20CD"/>
    <w:rsid w:val="009F2632"/>
    <w:rsid w:val="009F29B3"/>
    <w:rsid w:val="009F3216"/>
    <w:rsid w:val="009F365C"/>
    <w:rsid w:val="009F36C0"/>
    <w:rsid w:val="009F3D19"/>
    <w:rsid w:val="009F6094"/>
    <w:rsid w:val="009F702B"/>
    <w:rsid w:val="00A0038A"/>
    <w:rsid w:val="00A00412"/>
    <w:rsid w:val="00A0124A"/>
    <w:rsid w:val="00A01526"/>
    <w:rsid w:val="00A015BF"/>
    <w:rsid w:val="00A033B7"/>
    <w:rsid w:val="00A03783"/>
    <w:rsid w:val="00A03F46"/>
    <w:rsid w:val="00A04619"/>
    <w:rsid w:val="00A04722"/>
    <w:rsid w:val="00A0571C"/>
    <w:rsid w:val="00A06CAD"/>
    <w:rsid w:val="00A0785B"/>
    <w:rsid w:val="00A101EA"/>
    <w:rsid w:val="00A10818"/>
    <w:rsid w:val="00A11FE0"/>
    <w:rsid w:val="00A12817"/>
    <w:rsid w:val="00A12E35"/>
    <w:rsid w:val="00A13215"/>
    <w:rsid w:val="00A13FE2"/>
    <w:rsid w:val="00A1418D"/>
    <w:rsid w:val="00A17044"/>
    <w:rsid w:val="00A176E4"/>
    <w:rsid w:val="00A20E2B"/>
    <w:rsid w:val="00A20F8F"/>
    <w:rsid w:val="00A21870"/>
    <w:rsid w:val="00A21967"/>
    <w:rsid w:val="00A22232"/>
    <w:rsid w:val="00A22487"/>
    <w:rsid w:val="00A22565"/>
    <w:rsid w:val="00A22C47"/>
    <w:rsid w:val="00A23EF8"/>
    <w:rsid w:val="00A2441F"/>
    <w:rsid w:val="00A24589"/>
    <w:rsid w:val="00A24CF0"/>
    <w:rsid w:val="00A24D60"/>
    <w:rsid w:val="00A253C6"/>
    <w:rsid w:val="00A26FAF"/>
    <w:rsid w:val="00A27589"/>
    <w:rsid w:val="00A27FFB"/>
    <w:rsid w:val="00A3052B"/>
    <w:rsid w:val="00A30975"/>
    <w:rsid w:val="00A31214"/>
    <w:rsid w:val="00A312F6"/>
    <w:rsid w:val="00A315C3"/>
    <w:rsid w:val="00A31A9D"/>
    <w:rsid w:val="00A32052"/>
    <w:rsid w:val="00A3256F"/>
    <w:rsid w:val="00A3303B"/>
    <w:rsid w:val="00A33C2B"/>
    <w:rsid w:val="00A34AE0"/>
    <w:rsid w:val="00A34F8D"/>
    <w:rsid w:val="00A35557"/>
    <w:rsid w:val="00A357CF"/>
    <w:rsid w:val="00A3720E"/>
    <w:rsid w:val="00A3794F"/>
    <w:rsid w:val="00A40E2B"/>
    <w:rsid w:val="00A4108F"/>
    <w:rsid w:val="00A4139B"/>
    <w:rsid w:val="00A4216E"/>
    <w:rsid w:val="00A427D2"/>
    <w:rsid w:val="00A43C97"/>
    <w:rsid w:val="00A44C02"/>
    <w:rsid w:val="00A44CF7"/>
    <w:rsid w:val="00A44D34"/>
    <w:rsid w:val="00A4533E"/>
    <w:rsid w:val="00A4575A"/>
    <w:rsid w:val="00A46451"/>
    <w:rsid w:val="00A46F08"/>
    <w:rsid w:val="00A471E1"/>
    <w:rsid w:val="00A5063B"/>
    <w:rsid w:val="00A51328"/>
    <w:rsid w:val="00A52BDD"/>
    <w:rsid w:val="00A5415C"/>
    <w:rsid w:val="00A5529F"/>
    <w:rsid w:val="00A570C4"/>
    <w:rsid w:val="00A574E4"/>
    <w:rsid w:val="00A57D24"/>
    <w:rsid w:val="00A601C9"/>
    <w:rsid w:val="00A604C9"/>
    <w:rsid w:val="00A622CE"/>
    <w:rsid w:val="00A62991"/>
    <w:rsid w:val="00A6403B"/>
    <w:rsid w:val="00A6432B"/>
    <w:rsid w:val="00A64C51"/>
    <w:rsid w:val="00A658E5"/>
    <w:rsid w:val="00A65A9A"/>
    <w:rsid w:val="00A669DB"/>
    <w:rsid w:val="00A674E2"/>
    <w:rsid w:val="00A678DD"/>
    <w:rsid w:val="00A70388"/>
    <w:rsid w:val="00A714E9"/>
    <w:rsid w:val="00A722F8"/>
    <w:rsid w:val="00A74B0F"/>
    <w:rsid w:val="00A74F26"/>
    <w:rsid w:val="00A75543"/>
    <w:rsid w:val="00A75680"/>
    <w:rsid w:val="00A75951"/>
    <w:rsid w:val="00A75983"/>
    <w:rsid w:val="00A76261"/>
    <w:rsid w:val="00A76A61"/>
    <w:rsid w:val="00A76B0D"/>
    <w:rsid w:val="00A775EA"/>
    <w:rsid w:val="00A77794"/>
    <w:rsid w:val="00A77936"/>
    <w:rsid w:val="00A77BB0"/>
    <w:rsid w:val="00A77BC8"/>
    <w:rsid w:val="00A81050"/>
    <w:rsid w:val="00A81431"/>
    <w:rsid w:val="00A817D2"/>
    <w:rsid w:val="00A817D9"/>
    <w:rsid w:val="00A81C7B"/>
    <w:rsid w:val="00A83276"/>
    <w:rsid w:val="00A84D7D"/>
    <w:rsid w:val="00A84EC6"/>
    <w:rsid w:val="00A8501E"/>
    <w:rsid w:val="00A8527B"/>
    <w:rsid w:val="00A858F4"/>
    <w:rsid w:val="00A865EA"/>
    <w:rsid w:val="00A86613"/>
    <w:rsid w:val="00A86781"/>
    <w:rsid w:val="00A876E3"/>
    <w:rsid w:val="00A90171"/>
    <w:rsid w:val="00A90228"/>
    <w:rsid w:val="00A91D7E"/>
    <w:rsid w:val="00A928DB"/>
    <w:rsid w:val="00A9302A"/>
    <w:rsid w:val="00A9363E"/>
    <w:rsid w:val="00A94B8A"/>
    <w:rsid w:val="00A94CB2"/>
    <w:rsid w:val="00A957A7"/>
    <w:rsid w:val="00A95FF8"/>
    <w:rsid w:val="00A96A9A"/>
    <w:rsid w:val="00A96BFD"/>
    <w:rsid w:val="00A96DE6"/>
    <w:rsid w:val="00A975DA"/>
    <w:rsid w:val="00A979CD"/>
    <w:rsid w:val="00A97F0F"/>
    <w:rsid w:val="00AA0512"/>
    <w:rsid w:val="00AA08EF"/>
    <w:rsid w:val="00AA0A67"/>
    <w:rsid w:val="00AA1655"/>
    <w:rsid w:val="00AA19CD"/>
    <w:rsid w:val="00AA1D22"/>
    <w:rsid w:val="00AA24FB"/>
    <w:rsid w:val="00AA2E62"/>
    <w:rsid w:val="00AA38F1"/>
    <w:rsid w:val="00AA437A"/>
    <w:rsid w:val="00AA5999"/>
    <w:rsid w:val="00AA5A1E"/>
    <w:rsid w:val="00AA5C46"/>
    <w:rsid w:val="00AA61B7"/>
    <w:rsid w:val="00AA7533"/>
    <w:rsid w:val="00AA7B06"/>
    <w:rsid w:val="00AB0406"/>
    <w:rsid w:val="00AB09C9"/>
    <w:rsid w:val="00AB0ADE"/>
    <w:rsid w:val="00AB1E8C"/>
    <w:rsid w:val="00AB1F5F"/>
    <w:rsid w:val="00AB23F7"/>
    <w:rsid w:val="00AB2664"/>
    <w:rsid w:val="00AB2766"/>
    <w:rsid w:val="00AB3374"/>
    <w:rsid w:val="00AB4886"/>
    <w:rsid w:val="00AB4E26"/>
    <w:rsid w:val="00AB5D9A"/>
    <w:rsid w:val="00AB6448"/>
    <w:rsid w:val="00AB6C94"/>
    <w:rsid w:val="00AB7141"/>
    <w:rsid w:val="00AB7250"/>
    <w:rsid w:val="00AB7B84"/>
    <w:rsid w:val="00AC0159"/>
    <w:rsid w:val="00AC07DB"/>
    <w:rsid w:val="00AC10E3"/>
    <w:rsid w:val="00AC110D"/>
    <w:rsid w:val="00AC1172"/>
    <w:rsid w:val="00AC1C94"/>
    <w:rsid w:val="00AC2287"/>
    <w:rsid w:val="00AC273E"/>
    <w:rsid w:val="00AC29AC"/>
    <w:rsid w:val="00AC2F85"/>
    <w:rsid w:val="00AC3741"/>
    <w:rsid w:val="00AC4F79"/>
    <w:rsid w:val="00AC5701"/>
    <w:rsid w:val="00AC68F3"/>
    <w:rsid w:val="00AC734D"/>
    <w:rsid w:val="00AC7ED3"/>
    <w:rsid w:val="00AD02EA"/>
    <w:rsid w:val="00AD102A"/>
    <w:rsid w:val="00AD110E"/>
    <w:rsid w:val="00AD3246"/>
    <w:rsid w:val="00AD3494"/>
    <w:rsid w:val="00AD3A49"/>
    <w:rsid w:val="00AD547C"/>
    <w:rsid w:val="00AD5F15"/>
    <w:rsid w:val="00AD7233"/>
    <w:rsid w:val="00AD75F1"/>
    <w:rsid w:val="00AD7C0B"/>
    <w:rsid w:val="00AD7E37"/>
    <w:rsid w:val="00AE338B"/>
    <w:rsid w:val="00AE6DCD"/>
    <w:rsid w:val="00AE6E1A"/>
    <w:rsid w:val="00AE728E"/>
    <w:rsid w:val="00AE72D9"/>
    <w:rsid w:val="00AE7F26"/>
    <w:rsid w:val="00AF0A23"/>
    <w:rsid w:val="00AF0EE7"/>
    <w:rsid w:val="00AF1F3D"/>
    <w:rsid w:val="00AF21BA"/>
    <w:rsid w:val="00AF2305"/>
    <w:rsid w:val="00AF27AA"/>
    <w:rsid w:val="00AF43DD"/>
    <w:rsid w:val="00AF4E2D"/>
    <w:rsid w:val="00AF533C"/>
    <w:rsid w:val="00AF5C1C"/>
    <w:rsid w:val="00AF60A5"/>
    <w:rsid w:val="00B00564"/>
    <w:rsid w:val="00B01E79"/>
    <w:rsid w:val="00B02DD8"/>
    <w:rsid w:val="00B03870"/>
    <w:rsid w:val="00B03A82"/>
    <w:rsid w:val="00B04212"/>
    <w:rsid w:val="00B042C1"/>
    <w:rsid w:val="00B0443C"/>
    <w:rsid w:val="00B04615"/>
    <w:rsid w:val="00B047AF"/>
    <w:rsid w:val="00B04899"/>
    <w:rsid w:val="00B07F46"/>
    <w:rsid w:val="00B10133"/>
    <w:rsid w:val="00B101C5"/>
    <w:rsid w:val="00B105E1"/>
    <w:rsid w:val="00B116E4"/>
    <w:rsid w:val="00B11705"/>
    <w:rsid w:val="00B11C2D"/>
    <w:rsid w:val="00B12BB6"/>
    <w:rsid w:val="00B13614"/>
    <w:rsid w:val="00B13BB2"/>
    <w:rsid w:val="00B146E9"/>
    <w:rsid w:val="00B158AE"/>
    <w:rsid w:val="00B15988"/>
    <w:rsid w:val="00B1696C"/>
    <w:rsid w:val="00B17686"/>
    <w:rsid w:val="00B2073D"/>
    <w:rsid w:val="00B231A5"/>
    <w:rsid w:val="00B23BC3"/>
    <w:rsid w:val="00B24384"/>
    <w:rsid w:val="00B246C4"/>
    <w:rsid w:val="00B248AB"/>
    <w:rsid w:val="00B24D38"/>
    <w:rsid w:val="00B26648"/>
    <w:rsid w:val="00B26BE7"/>
    <w:rsid w:val="00B26C50"/>
    <w:rsid w:val="00B27240"/>
    <w:rsid w:val="00B27715"/>
    <w:rsid w:val="00B278F9"/>
    <w:rsid w:val="00B30C8C"/>
    <w:rsid w:val="00B31365"/>
    <w:rsid w:val="00B32DD5"/>
    <w:rsid w:val="00B3306E"/>
    <w:rsid w:val="00B33832"/>
    <w:rsid w:val="00B33C3F"/>
    <w:rsid w:val="00B356A8"/>
    <w:rsid w:val="00B35776"/>
    <w:rsid w:val="00B36991"/>
    <w:rsid w:val="00B375BB"/>
    <w:rsid w:val="00B37818"/>
    <w:rsid w:val="00B40253"/>
    <w:rsid w:val="00B40C3C"/>
    <w:rsid w:val="00B41E4C"/>
    <w:rsid w:val="00B428F5"/>
    <w:rsid w:val="00B4295B"/>
    <w:rsid w:val="00B4422C"/>
    <w:rsid w:val="00B44828"/>
    <w:rsid w:val="00B46FE3"/>
    <w:rsid w:val="00B474C6"/>
    <w:rsid w:val="00B4751C"/>
    <w:rsid w:val="00B47588"/>
    <w:rsid w:val="00B507B2"/>
    <w:rsid w:val="00B50CF0"/>
    <w:rsid w:val="00B50F68"/>
    <w:rsid w:val="00B512DD"/>
    <w:rsid w:val="00B5178C"/>
    <w:rsid w:val="00B52332"/>
    <w:rsid w:val="00B5278B"/>
    <w:rsid w:val="00B52C78"/>
    <w:rsid w:val="00B52C7B"/>
    <w:rsid w:val="00B54153"/>
    <w:rsid w:val="00B54218"/>
    <w:rsid w:val="00B5435A"/>
    <w:rsid w:val="00B5670E"/>
    <w:rsid w:val="00B5694B"/>
    <w:rsid w:val="00B569E7"/>
    <w:rsid w:val="00B56FB0"/>
    <w:rsid w:val="00B60EA8"/>
    <w:rsid w:val="00B6130C"/>
    <w:rsid w:val="00B613F7"/>
    <w:rsid w:val="00B61A41"/>
    <w:rsid w:val="00B61E0C"/>
    <w:rsid w:val="00B6225B"/>
    <w:rsid w:val="00B62997"/>
    <w:rsid w:val="00B62C12"/>
    <w:rsid w:val="00B62EAB"/>
    <w:rsid w:val="00B62EE6"/>
    <w:rsid w:val="00B62F01"/>
    <w:rsid w:val="00B636EB"/>
    <w:rsid w:val="00B63B02"/>
    <w:rsid w:val="00B63C98"/>
    <w:rsid w:val="00B640E9"/>
    <w:rsid w:val="00B65D96"/>
    <w:rsid w:val="00B66A74"/>
    <w:rsid w:val="00B70D09"/>
    <w:rsid w:val="00B70FCA"/>
    <w:rsid w:val="00B723C4"/>
    <w:rsid w:val="00B729FA"/>
    <w:rsid w:val="00B72D29"/>
    <w:rsid w:val="00B72DE1"/>
    <w:rsid w:val="00B72F08"/>
    <w:rsid w:val="00B73382"/>
    <w:rsid w:val="00B738D3"/>
    <w:rsid w:val="00B73910"/>
    <w:rsid w:val="00B73C50"/>
    <w:rsid w:val="00B7567D"/>
    <w:rsid w:val="00B75C3E"/>
    <w:rsid w:val="00B75D21"/>
    <w:rsid w:val="00B7685A"/>
    <w:rsid w:val="00B77704"/>
    <w:rsid w:val="00B77A26"/>
    <w:rsid w:val="00B81806"/>
    <w:rsid w:val="00B82057"/>
    <w:rsid w:val="00B82189"/>
    <w:rsid w:val="00B82FEC"/>
    <w:rsid w:val="00B8302A"/>
    <w:rsid w:val="00B834D4"/>
    <w:rsid w:val="00B8381F"/>
    <w:rsid w:val="00B83CB7"/>
    <w:rsid w:val="00B83EFD"/>
    <w:rsid w:val="00B848FA"/>
    <w:rsid w:val="00B84974"/>
    <w:rsid w:val="00B854DE"/>
    <w:rsid w:val="00B859D7"/>
    <w:rsid w:val="00B8637E"/>
    <w:rsid w:val="00B866B9"/>
    <w:rsid w:val="00B86C90"/>
    <w:rsid w:val="00B873B8"/>
    <w:rsid w:val="00B906BE"/>
    <w:rsid w:val="00B91BFF"/>
    <w:rsid w:val="00B929F7"/>
    <w:rsid w:val="00B92D91"/>
    <w:rsid w:val="00B932E5"/>
    <w:rsid w:val="00B934CA"/>
    <w:rsid w:val="00B93DC5"/>
    <w:rsid w:val="00B9430D"/>
    <w:rsid w:val="00B944E1"/>
    <w:rsid w:val="00B948F5"/>
    <w:rsid w:val="00B94B24"/>
    <w:rsid w:val="00B95C0C"/>
    <w:rsid w:val="00B9762E"/>
    <w:rsid w:val="00B97C45"/>
    <w:rsid w:val="00BA1AC2"/>
    <w:rsid w:val="00BA1B63"/>
    <w:rsid w:val="00BA268C"/>
    <w:rsid w:val="00BA2A95"/>
    <w:rsid w:val="00BA2DA1"/>
    <w:rsid w:val="00BA2FCC"/>
    <w:rsid w:val="00BA3647"/>
    <w:rsid w:val="00BA4478"/>
    <w:rsid w:val="00BA4DD4"/>
    <w:rsid w:val="00BA54AB"/>
    <w:rsid w:val="00BA5FC8"/>
    <w:rsid w:val="00BA64D4"/>
    <w:rsid w:val="00BA6EC1"/>
    <w:rsid w:val="00BA7412"/>
    <w:rsid w:val="00BA7DDC"/>
    <w:rsid w:val="00BB057B"/>
    <w:rsid w:val="00BB0F78"/>
    <w:rsid w:val="00BB1779"/>
    <w:rsid w:val="00BB193E"/>
    <w:rsid w:val="00BB281C"/>
    <w:rsid w:val="00BB2C2F"/>
    <w:rsid w:val="00BB3437"/>
    <w:rsid w:val="00BB43A5"/>
    <w:rsid w:val="00BB453F"/>
    <w:rsid w:val="00BB5B8D"/>
    <w:rsid w:val="00BB61C9"/>
    <w:rsid w:val="00BB628D"/>
    <w:rsid w:val="00BB7027"/>
    <w:rsid w:val="00BB70BE"/>
    <w:rsid w:val="00BB777F"/>
    <w:rsid w:val="00BB7BCC"/>
    <w:rsid w:val="00BC0244"/>
    <w:rsid w:val="00BC05AD"/>
    <w:rsid w:val="00BC0820"/>
    <w:rsid w:val="00BC1A68"/>
    <w:rsid w:val="00BC2C31"/>
    <w:rsid w:val="00BC3B92"/>
    <w:rsid w:val="00BC4EC2"/>
    <w:rsid w:val="00BC5281"/>
    <w:rsid w:val="00BC6D60"/>
    <w:rsid w:val="00BC6F3E"/>
    <w:rsid w:val="00BC6F5E"/>
    <w:rsid w:val="00BC716E"/>
    <w:rsid w:val="00BC7AA5"/>
    <w:rsid w:val="00BD04E9"/>
    <w:rsid w:val="00BD0BE2"/>
    <w:rsid w:val="00BD106F"/>
    <w:rsid w:val="00BD1619"/>
    <w:rsid w:val="00BD2A25"/>
    <w:rsid w:val="00BD47DA"/>
    <w:rsid w:val="00BD4B04"/>
    <w:rsid w:val="00BD4D75"/>
    <w:rsid w:val="00BD5874"/>
    <w:rsid w:val="00BD59C9"/>
    <w:rsid w:val="00BD5F23"/>
    <w:rsid w:val="00BD608A"/>
    <w:rsid w:val="00BD66C8"/>
    <w:rsid w:val="00BD6F32"/>
    <w:rsid w:val="00BE00E5"/>
    <w:rsid w:val="00BE0564"/>
    <w:rsid w:val="00BE0E09"/>
    <w:rsid w:val="00BE2103"/>
    <w:rsid w:val="00BE6566"/>
    <w:rsid w:val="00BE6C64"/>
    <w:rsid w:val="00BE7492"/>
    <w:rsid w:val="00BF1959"/>
    <w:rsid w:val="00BF1990"/>
    <w:rsid w:val="00BF2763"/>
    <w:rsid w:val="00BF28F2"/>
    <w:rsid w:val="00BF293F"/>
    <w:rsid w:val="00BF2996"/>
    <w:rsid w:val="00BF5DEA"/>
    <w:rsid w:val="00BF64FB"/>
    <w:rsid w:val="00BF703F"/>
    <w:rsid w:val="00C00253"/>
    <w:rsid w:val="00C01292"/>
    <w:rsid w:val="00C0221D"/>
    <w:rsid w:val="00C02B60"/>
    <w:rsid w:val="00C04DD1"/>
    <w:rsid w:val="00C05B0A"/>
    <w:rsid w:val="00C05B2B"/>
    <w:rsid w:val="00C06140"/>
    <w:rsid w:val="00C06C3B"/>
    <w:rsid w:val="00C078E4"/>
    <w:rsid w:val="00C10397"/>
    <w:rsid w:val="00C10EAC"/>
    <w:rsid w:val="00C1176A"/>
    <w:rsid w:val="00C128DA"/>
    <w:rsid w:val="00C1372E"/>
    <w:rsid w:val="00C13BE6"/>
    <w:rsid w:val="00C1417E"/>
    <w:rsid w:val="00C15C13"/>
    <w:rsid w:val="00C15D5F"/>
    <w:rsid w:val="00C1631F"/>
    <w:rsid w:val="00C164AF"/>
    <w:rsid w:val="00C165FA"/>
    <w:rsid w:val="00C20221"/>
    <w:rsid w:val="00C20C6A"/>
    <w:rsid w:val="00C2141A"/>
    <w:rsid w:val="00C21609"/>
    <w:rsid w:val="00C22092"/>
    <w:rsid w:val="00C22701"/>
    <w:rsid w:val="00C22B23"/>
    <w:rsid w:val="00C24BE3"/>
    <w:rsid w:val="00C251FB"/>
    <w:rsid w:val="00C25EE6"/>
    <w:rsid w:val="00C26520"/>
    <w:rsid w:val="00C26712"/>
    <w:rsid w:val="00C30612"/>
    <w:rsid w:val="00C30717"/>
    <w:rsid w:val="00C30801"/>
    <w:rsid w:val="00C311D9"/>
    <w:rsid w:val="00C3137E"/>
    <w:rsid w:val="00C318CE"/>
    <w:rsid w:val="00C32155"/>
    <w:rsid w:val="00C321B1"/>
    <w:rsid w:val="00C324CE"/>
    <w:rsid w:val="00C32BD4"/>
    <w:rsid w:val="00C335CE"/>
    <w:rsid w:val="00C3389C"/>
    <w:rsid w:val="00C34097"/>
    <w:rsid w:val="00C347AD"/>
    <w:rsid w:val="00C34B9B"/>
    <w:rsid w:val="00C34C6E"/>
    <w:rsid w:val="00C351D0"/>
    <w:rsid w:val="00C365CA"/>
    <w:rsid w:val="00C3678E"/>
    <w:rsid w:val="00C37C21"/>
    <w:rsid w:val="00C4050A"/>
    <w:rsid w:val="00C40A44"/>
    <w:rsid w:val="00C41532"/>
    <w:rsid w:val="00C41DB5"/>
    <w:rsid w:val="00C424DD"/>
    <w:rsid w:val="00C425DB"/>
    <w:rsid w:val="00C429A7"/>
    <w:rsid w:val="00C42F2C"/>
    <w:rsid w:val="00C4420E"/>
    <w:rsid w:val="00C44503"/>
    <w:rsid w:val="00C44D51"/>
    <w:rsid w:val="00C456B8"/>
    <w:rsid w:val="00C4642D"/>
    <w:rsid w:val="00C50B41"/>
    <w:rsid w:val="00C50F05"/>
    <w:rsid w:val="00C516D1"/>
    <w:rsid w:val="00C5174F"/>
    <w:rsid w:val="00C51D7A"/>
    <w:rsid w:val="00C53CC1"/>
    <w:rsid w:val="00C541F2"/>
    <w:rsid w:val="00C56029"/>
    <w:rsid w:val="00C56C55"/>
    <w:rsid w:val="00C618A2"/>
    <w:rsid w:val="00C62147"/>
    <w:rsid w:val="00C62861"/>
    <w:rsid w:val="00C62BE5"/>
    <w:rsid w:val="00C62D94"/>
    <w:rsid w:val="00C62DC1"/>
    <w:rsid w:val="00C66C83"/>
    <w:rsid w:val="00C66E2F"/>
    <w:rsid w:val="00C67197"/>
    <w:rsid w:val="00C67228"/>
    <w:rsid w:val="00C67451"/>
    <w:rsid w:val="00C675FB"/>
    <w:rsid w:val="00C7021B"/>
    <w:rsid w:val="00C71970"/>
    <w:rsid w:val="00C71983"/>
    <w:rsid w:val="00C72251"/>
    <w:rsid w:val="00C722BD"/>
    <w:rsid w:val="00C722EA"/>
    <w:rsid w:val="00C72524"/>
    <w:rsid w:val="00C729CB"/>
    <w:rsid w:val="00C72DBD"/>
    <w:rsid w:val="00C72FF0"/>
    <w:rsid w:val="00C7350B"/>
    <w:rsid w:val="00C73679"/>
    <w:rsid w:val="00C73E93"/>
    <w:rsid w:val="00C74702"/>
    <w:rsid w:val="00C759EE"/>
    <w:rsid w:val="00C76132"/>
    <w:rsid w:val="00C76731"/>
    <w:rsid w:val="00C77C69"/>
    <w:rsid w:val="00C80347"/>
    <w:rsid w:val="00C80569"/>
    <w:rsid w:val="00C80F25"/>
    <w:rsid w:val="00C812C3"/>
    <w:rsid w:val="00C81982"/>
    <w:rsid w:val="00C829D1"/>
    <w:rsid w:val="00C82AB1"/>
    <w:rsid w:val="00C84376"/>
    <w:rsid w:val="00C855D2"/>
    <w:rsid w:val="00C857C8"/>
    <w:rsid w:val="00C85802"/>
    <w:rsid w:val="00C85DC8"/>
    <w:rsid w:val="00C86724"/>
    <w:rsid w:val="00C86CB3"/>
    <w:rsid w:val="00C8728B"/>
    <w:rsid w:val="00C87607"/>
    <w:rsid w:val="00C87935"/>
    <w:rsid w:val="00C90AEA"/>
    <w:rsid w:val="00C90E59"/>
    <w:rsid w:val="00C91176"/>
    <w:rsid w:val="00C91864"/>
    <w:rsid w:val="00C92B48"/>
    <w:rsid w:val="00C92BB8"/>
    <w:rsid w:val="00C937E6"/>
    <w:rsid w:val="00C93CD8"/>
    <w:rsid w:val="00C94055"/>
    <w:rsid w:val="00C94576"/>
    <w:rsid w:val="00C95C0C"/>
    <w:rsid w:val="00C95FD0"/>
    <w:rsid w:val="00C976BF"/>
    <w:rsid w:val="00CA00A1"/>
    <w:rsid w:val="00CA0715"/>
    <w:rsid w:val="00CA1A1F"/>
    <w:rsid w:val="00CA24C7"/>
    <w:rsid w:val="00CA50A9"/>
    <w:rsid w:val="00CA5748"/>
    <w:rsid w:val="00CA6F58"/>
    <w:rsid w:val="00CA7F7C"/>
    <w:rsid w:val="00CB05FF"/>
    <w:rsid w:val="00CB0E53"/>
    <w:rsid w:val="00CB1206"/>
    <w:rsid w:val="00CB127C"/>
    <w:rsid w:val="00CB1602"/>
    <w:rsid w:val="00CB1E39"/>
    <w:rsid w:val="00CB349B"/>
    <w:rsid w:val="00CB39B0"/>
    <w:rsid w:val="00CB49C4"/>
    <w:rsid w:val="00CB4AD2"/>
    <w:rsid w:val="00CB5A62"/>
    <w:rsid w:val="00CB6357"/>
    <w:rsid w:val="00CB7707"/>
    <w:rsid w:val="00CC09F0"/>
    <w:rsid w:val="00CC10B1"/>
    <w:rsid w:val="00CC1B7E"/>
    <w:rsid w:val="00CC1FCB"/>
    <w:rsid w:val="00CC2FD5"/>
    <w:rsid w:val="00CC3D0C"/>
    <w:rsid w:val="00CC43AA"/>
    <w:rsid w:val="00CC45F6"/>
    <w:rsid w:val="00CC49D3"/>
    <w:rsid w:val="00CC5D38"/>
    <w:rsid w:val="00CC65AE"/>
    <w:rsid w:val="00CC6ABE"/>
    <w:rsid w:val="00CD0387"/>
    <w:rsid w:val="00CD03B5"/>
    <w:rsid w:val="00CD1582"/>
    <w:rsid w:val="00CD193E"/>
    <w:rsid w:val="00CD1FE5"/>
    <w:rsid w:val="00CD30AF"/>
    <w:rsid w:val="00CD317F"/>
    <w:rsid w:val="00CD3E06"/>
    <w:rsid w:val="00CD3FA4"/>
    <w:rsid w:val="00CD4FF5"/>
    <w:rsid w:val="00CD605D"/>
    <w:rsid w:val="00CD6206"/>
    <w:rsid w:val="00CD6CF6"/>
    <w:rsid w:val="00CD6DE0"/>
    <w:rsid w:val="00CE1304"/>
    <w:rsid w:val="00CE1900"/>
    <w:rsid w:val="00CE1E49"/>
    <w:rsid w:val="00CE1ECF"/>
    <w:rsid w:val="00CE2311"/>
    <w:rsid w:val="00CE23E1"/>
    <w:rsid w:val="00CE3377"/>
    <w:rsid w:val="00CE47B8"/>
    <w:rsid w:val="00CE53A5"/>
    <w:rsid w:val="00CE556F"/>
    <w:rsid w:val="00CE56B5"/>
    <w:rsid w:val="00CE5B08"/>
    <w:rsid w:val="00CE5EEF"/>
    <w:rsid w:val="00CE62A5"/>
    <w:rsid w:val="00CE62C5"/>
    <w:rsid w:val="00CE72B7"/>
    <w:rsid w:val="00CE772B"/>
    <w:rsid w:val="00CF01F9"/>
    <w:rsid w:val="00CF032A"/>
    <w:rsid w:val="00CF090A"/>
    <w:rsid w:val="00CF28B5"/>
    <w:rsid w:val="00CF2910"/>
    <w:rsid w:val="00CF3742"/>
    <w:rsid w:val="00CF3DFA"/>
    <w:rsid w:val="00CF4872"/>
    <w:rsid w:val="00CF4DE6"/>
    <w:rsid w:val="00CF5D2A"/>
    <w:rsid w:val="00CF5DFB"/>
    <w:rsid w:val="00CF7082"/>
    <w:rsid w:val="00CF7BA7"/>
    <w:rsid w:val="00CF7D4C"/>
    <w:rsid w:val="00D00255"/>
    <w:rsid w:val="00D0058F"/>
    <w:rsid w:val="00D013BA"/>
    <w:rsid w:val="00D01619"/>
    <w:rsid w:val="00D0192F"/>
    <w:rsid w:val="00D03405"/>
    <w:rsid w:val="00D03555"/>
    <w:rsid w:val="00D03F97"/>
    <w:rsid w:val="00D0499F"/>
    <w:rsid w:val="00D05894"/>
    <w:rsid w:val="00D058A1"/>
    <w:rsid w:val="00D0710E"/>
    <w:rsid w:val="00D07FAE"/>
    <w:rsid w:val="00D100C9"/>
    <w:rsid w:val="00D120E7"/>
    <w:rsid w:val="00D12FED"/>
    <w:rsid w:val="00D13023"/>
    <w:rsid w:val="00D13621"/>
    <w:rsid w:val="00D14004"/>
    <w:rsid w:val="00D141DB"/>
    <w:rsid w:val="00D15077"/>
    <w:rsid w:val="00D162A8"/>
    <w:rsid w:val="00D1766A"/>
    <w:rsid w:val="00D178DD"/>
    <w:rsid w:val="00D20857"/>
    <w:rsid w:val="00D20940"/>
    <w:rsid w:val="00D2116B"/>
    <w:rsid w:val="00D21626"/>
    <w:rsid w:val="00D21D27"/>
    <w:rsid w:val="00D21DD6"/>
    <w:rsid w:val="00D22D8A"/>
    <w:rsid w:val="00D23AB7"/>
    <w:rsid w:val="00D26934"/>
    <w:rsid w:val="00D26A62"/>
    <w:rsid w:val="00D27535"/>
    <w:rsid w:val="00D27AA5"/>
    <w:rsid w:val="00D3028D"/>
    <w:rsid w:val="00D30B12"/>
    <w:rsid w:val="00D30B6E"/>
    <w:rsid w:val="00D31097"/>
    <w:rsid w:val="00D314F4"/>
    <w:rsid w:val="00D315FA"/>
    <w:rsid w:val="00D320CB"/>
    <w:rsid w:val="00D32D46"/>
    <w:rsid w:val="00D3305A"/>
    <w:rsid w:val="00D33FF0"/>
    <w:rsid w:val="00D34691"/>
    <w:rsid w:val="00D34855"/>
    <w:rsid w:val="00D34982"/>
    <w:rsid w:val="00D3559D"/>
    <w:rsid w:val="00D35838"/>
    <w:rsid w:val="00D372DA"/>
    <w:rsid w:val="00D37451"/>
    <w:rsid w:val="00D37674"/>
    <w:rsid w:val="00D376C7"/>
    <w:rsid w:val="00D37800"/>
    <w:rsid w:val="00D40E0F"/>
    <w:rsid w:val="00D40F10"/>
    <w:rsid w:val="00D41009"/>
    <w:rsid w:val="00D4145D"/>
    <w:rsid w:val="00D434CC"/>
    <w:rsid w:val="00D4351B"/>
    <w:rsid w:val="00D438EF"/>
    <w:rsid w:val="00D439EF"/>
    <w:rsid w:val="00D44765"/>
    <w:rsid w:val="00D450DB"/>
    <w:rsid w:val="00D455F4"/>
    <w:rsid w:val="00D458DB"/>
    <w:rsid w:val="00D45AC0"/>
    <w:rsid w:val="00D472EA"/>
    <w:rsid w:val="00D503C0"/>
    <w:rsid w:val="00D50B0E"/>
    <w:rsid w:val="00D5251B"/>
    <w:rsid w:val="00D526CF"/>
    <w:rsid w:val="00D53365"/>
    <w:rsid w:val="00D53653"/>
    <w:rsid w:val="00D540A9"/>
    <w:rsid w:val="00D54E5A"/>
    <w:rsid w:val="00D56EC1"/>
    <w:rsid w:val="00D604DE"/>
    <w:rsid w:val="00D646D8"/>
    <w:rsid w:val="00D6540B"/>
    <w:rsid w:val="00D66563"/>
    <w:rsid w:val="00D66B3E"/>
    <w:rsid w:val="00D6725E"/>
    <w:rsid w:val="00D70191"/>
    <w:rsid w:val="00D70444"/>
    <w:rsid w:val="00D704C9"/>
    <w:rsid w:val="00D7163E"/>
    <w:rsid w:val="00D717D1"/>
    <w:rsid w:val="00D71D6D"/>
    <w:rsid w:val="00D7223B"/>
    <w:rsid w:val="00D72BE6"/>
    <w:rsid w:val="00D7392D"/>
    <w:rsid w:val="00D74F50"/>
    <w:rsid w:val="00D7562F"/>
    <w:rsid w:val="00D761E0"/>
    <w:rsid w:val="00D76FAD"/>
    <w:rsid w:val="00D80061"/>
    <w:rsid w:val="00D80B20"/>
    <w:rsid w:val="00D80B64"/>
    <w:rsid w:val="00D80C00"/>
    <w:rsid w:val="00D815DC"/>
    <w:rsid w:val="00D816FA"/>
    <w:rsid w:val="00D81837"/>
    <w:rsid w:val="00D82E03"/>
    <w:rsid w:val="00D832E4"/>
    <w:rsid w:val="00D83394"/>
    <w:rsid w:val="00D83F4F"/>
    <w:rsid w:val="00D84565"/>
    <w:rsid w:val="00D853E7"/>
    <w:rsid w:val="00D85EC8"/>
    <w:rsid w:val="00D8790A"/>
    <w:rsid w:val="00D87A08"/>
    <w:rsid w:val="00D911E0"/>
    <w:rsid w:val="00D9190B"/>
    <w:rsid w:val="00D91947"/>
    <w:rsid w:val="00D91B13"/>
    <w:rsid w:val="00D9285A"/>
    <w:rsid w:val="00D92CFF"/>
    <w:rsid w:val="00D93290"/>
    <w:rsid w:val="00D93971"/>
    <w:rsid w:val="00D93AE8"/>
    <w:rsid w:val="00D93BB9"/>
    <w:rsid w:val="00D93E38"/>
    <w:rsid w:val="00D95837"/>
    <w:rsid w:val="00D965B6"/>
    <w:rsid w:val="00D96AD9"/>
    <w:rsid w:val="00D96E19"/>
    <w:rsid w:val="00D97277"/>
    <w:rsid w:val="00DA0A62"/>
    <w:rsid w:val="00DA0B27"/>
    <w:rsid w:val="00DA1E1D"/>
    <w:rsid w:val="00DA2465"/>
    <w:rsid w:val="00DA2BF1"/>
    <w:rsid w:val="00DA32C8"/>
    <w:rsid w:val="00DA5B53"/>
    <w:rsid w:val="00DA6581"/>
    <w:rsid w:val="00DB05D4"/>
    <w:rsid w:val="00DB093E"/>
    <w:rsid w:val="00DB1156"/>
    <w:rsid w:val="00DB2401"/>
    <w:rsid w:val="00DB3FEE"/>
    <w:rsid w:val="00DB4BD4"/>
    <w:rsid w:val="00DB7A03"/>
    <w:rsid w:val="00DB7FB4"/>
    <w:rsid w:val="00DC168E"/>
    <w:rsid w:val="00DC1FFC"/>
    <w:rsid w:val="00DC2F1A"/>
    <w:rsid w:val="00DC3645"/>
    <w:rsid w:val="00DC4677"/>
    <w:rsid w:val="00DC4B73"/>
    <w:rsid w:val="00DC5605"/>
    <w:rsid w:val="00DC5668"/>
    <w:rsid w:val="00DC63EA"/>
    <w:rsid w:val="00DD07BB"/>
    <w:rsid w:val="00DD122F"/>
    <w:rsid w:val="00DD177D"/>
    <w:rsid w:val="00DD1830"/>
    <w:rsid w:val="00DD22EE"/>
    <w:rsid w:val="00DD2505"/>
    <w:rsid w:val="00DD4BBE"/>
    <w:rsid w:val="00DD4D15"/>
    <w:rsid w:val="00DD5142"/>
    <w:rsid w:val="00DD74AF"/>
    <w:rsid w:val="00DD7FF1"/>
    <w:rsid w:val="00DE0191"/>
    <w:rsid w:val="00DE0A57"/>
    <w:rsid w:val="00DE1EBE"/>
    <w:rsid w:val="00DE3B7B"/>
    <w:rsid w:val="00DE4107"/>
    <w:rsid w:val="00DE468F"/>
    <w:rsid w:val="00DE4A36"/>
    <w:rsid w:val="00DE59DB"/>
    <w:rsid w:val="00DE6940"/>
    <w:rsid w:val="00DE6D22"/>
    <w:rsid w:val="00DE7176"/>
    <w:rsid w:val="00DE7BF8"/>
    <w:rsid w:val="00DF0B4B"/>
    <w:rsid w:val="00DF1E6D"/>
    <w:rsid w:val="00DF24EF"/>
    <w:rsid w:val="00DF30C9"/>
    <w:rsid w:val="00DF3132"/>
    <w:rsid w:val="00DF33CF"/>
    <w:rsid w:val="00DF37B1"/>
    <w:rsid w:val="00DF490E"/>
    <w:rsid w:val="00DF4AB8"/>
    <w:rsid w:val="00DF4EDA"/>
    <w:rsid w:val="00DF6039"/>
    <w:rsid w:val="00DF6E90"/>
    <w:rsid w:val="00DF6F60"/>
    <w:rsid w:val="00DF73BD"/>
    <w:rsid w:val="00DF7969"/>
    <w:rsid w:val="00DF7BB9"/>
    <w:rsid w:val="00E007FF"/>
    <w:rsid w:val="00E009C4"/>
    <w:rsid w:val="00E01C1E"/>
    <w:rsid w:val="00E030B9"/>
    <w:rsid w:val="00E04799"/>
    <w:rsid w:val="00E04B9F"/>
    <w:rsid w:val="00E04BD2"/>
    <w:rsid w:val="00E04D3B"/>
    <w:rsid w:val="00E05F03"/>
    <w:rsid w:val="00E06565"/>
    <w:rsid w:val="00E0728D"/>
    <w:rsid w:val="00E07A29"/>
    <w:rsid w:val="00E07B28"/>
    <w:rsid w:val="00E07B41"/>
    <w:rsid w:val="00E07FB1"/>
    <w:rsid w:val="00E10045"/>
    <w:rsid w:val="00E11B10"/>
    <w:rsid w:val="00E12A67"/>
    <w:rsid w:val="00E12BB5"/>
    <w:rsid w:val="00E14307"/>
    <w:rsid w:val="00E14769"/>
    <w:rsid w:val="00E14D58"/>
    <w:rsid w:val="00E15373"/>
    <w:rsid w:val="00E15F23"/>
    <w:rsid w:val="00E16A39"/>
    <w:rsid w:val="00E17003"/>
    <w:rsid w:val="00E17195"/>
    <w:rsid w:val="00E17C87"/>
    <w:rsid w:val="00E20C06"/>
    <w:rsid w:val="00E20E24"/>
    <w:rsid w:val="00E219E8"/>
    <w:rsid w:val="00E21C51"/>
    <w:rsid w:val="00E231AB"/>
    <w:rsid w:val="00E232B2"/>
    <w:rsid w:val="00E24113"/>
    <w:rsid w:val="00E27064"/>
    <w:rsid w:val="00E27093"/>
    <w:rsid w:val="00E27395"/>
    <w:rsid w:val="00E27481"/>
    <w:rsid w:val="00E27CF0"/>
    <w:rsid w:val="00E27ED8"/>
    <w:rsid w:val="00E27ED9"/>
    <w:rsid w:val="00E3121B"/>
    <w:rsid w:val="00E31C0C"/>
    <w:rsid w:val="00E31D76"/>
    <w:rsid w:val="00E32CF7"/>
    <w:rsid w:val="00E331F9"/>
    <w:rsid w:val="00E33B06"/>
    <w:rsid w:val="00E33D67"/>
    <w:rsid w:val="00E342FA"/>
    <w:rsid w:val="00E356FC"/>
    <w:rsid w:val="00E37023"/>
    <w:rsid w:val="00E37735"/>
    <w:rsid w:val="00E37A81"/>
    <w:rsid w:val="00E37C17"/>
    <w:rsid w:val="00E40E36"/>
    <w:rsid w:val="00E41D23"/>
    <w:rsid w:val="00E42838"/>
    <w:rsid w:val="00E44846"/>
    <w:rsid w:val="00E44D0B"/>
    <w:rsid w:val="00E453A3"/>
    <w:rsid w:val="00E4592B"/>
    <w:rsid w:val="00E45BB1"/>
    <w:rsid w:val="00E501CC"/>
    <w:rsid w:val="00E50984"/>
    <w:rsid w:val="00E514BE"/>
    <w:rsid w:val="00E5185D"/>
    <w:rsid w:val="00E518ED"/>
    <w:rsid w:val="00E524A7"/>
    <w:rsid w:val="00E52DE7"/>
    <w:rsid w:val="00E54EA5"/>
    <w:rsid w:val="00E55297"/>
    <w:rsid w:val="00E558B0"/>
    <w:rsid w:val="00E55961"/>
    <w:rsid w:val="00E55C96"/>
    <w:rsid w:val="00E560C5"/>
    <w:rsid w:val="00E56E8A"/>
    <w:rsid w:val="00E56ED3"/>
    <w:rsid w:val="00E61099"/>
    <w:rsid w:val="00E62014"/>
    <w:rsid w:val="00E632B9"/>
    <w:rsid w:val="00E63379"/>
    <w:rsid w:val="00E6354F"/>
    <w:rsid w:val="00E64AD8"/>
    <w:rsid w:val="00E64B92"/>
    <w:rsid w:val="00E6524E"/>
    <w:rsid w:val="00E65DE8"/>
    <w:rsid w:val="00E65F02"/>
    <w:rsid w:val="00E66F05"/>
    <w:rsid w:val="00E67874"/>
    <w:rsid w:val="00E7028B"/>
    <w:rsid w:val="00E707F4"/>
    <w:rsid w:val="00E70E08"/>
    <w:rsid w:val="00E70FC3"/>
    <w:rsid w:val="00E71A94"/>
    <w:rsid w:val="00E722E8"/>
    <w:rsid w:val="00E737C0"/>
    <w:rsid w:val="00E73B7B"/>
    <w:rsid w:val="00E73DAF"/>
    <w:rsid w:val="00E75165"/>
    <w:rsid w:val="00E7544A"/>
    <w:rsid w:val="00E75C70"/>
    <w:rsid w:val="00E76010"/>
    <w:rsid w:val="00E7614E"/>
    <w:rsid w:val="00E762E5"/>
    <w:rsid w:val="00E76C6E"/>
    <w:rsid w:val="00E76FAC"/>
    <w:rsid w:val="00E7727E"/>
    <w:rsid w:val="00E77E01"/>
    <w:rsid w:val="00E805B6"/>
    <w:rsid w:val="00E806EA"/>
    <w:rsid w:val="00E80905"/>
    <w:rsid w:val="00E80A11"/>
    <w:rsid w:val="00E81E00"/>
    <w:rsid w:val="00E82269"/>
    <w:rsid w:val="00E82E02"/>
    <w:rsid w:val="00E83E61"/>
    <w:rsid w:val="00E86EAC"/>
    <w:rsid w:val="00E872B3"/>
    <w:rsid w:val="00E874B9"/>
    <w:rsid w:val="00E90A47"/>
    <w:rsid w:val="00E91C82"/>
    <w:rsid w:val="00E91CC3"/>
    <w:rsid w:val="00E922C1"/>
    <w:rsid w:val="00E9265E"/>
    <w:rsid w:val="00E9333B"/>
    <w:rsid w:val="00E937A7"/>
    <w:rsid w:val="00E93DFF"/>
    <w:rsid w:val="00E94CD5"/>
    <w:rsid w:val="00E950E0"/>
    <w:rsid w:val="00E95580"/>
    <w:rsid w:val="00E95F63"/>
    <w:rsid w:val="00E9618F"/>
    <w:rsid w:val="00E96362"/>
    <w:rsid w:val="00E97EB6"/>
    <w:rsid w:val="00E97F44"/>
    <w:rsid w:val="00EA04F8"/>
    <w:rsid w:val="00EA12E5"/>
    <w:rsid w:val="00EA1762"/>
    <w:rsid w:val="00EA1928"/>
    <w:rsid w:val="00EA1C45"/>
    <w:rsid w:val="00EA1D04"/>
    <w:rsid w:val="00EA22E5"/>
    <w:rsid w:val="00EA2CB5"/>
    <w:rsid w:val="00EA34F7"/>
    <w:rsid w:val="00EA4440"/>
    <w:rsid w:val="00EA46D4"/>
    <w:rsid w:val="00EA48EC"/>
    <w:rsid w:val="00EA62D2"/>
    <w:rsid w:val="00EA695B"/>
    <w:rsid w:val="00EA71A0"/>
    <w:rsid w:val="00EA750A"/>
    <w:rsid w:val="00EA776B"/>
    <w:rsid w:val="00EA7F1F"/>
    <w:rsid w:val="00EB0164"/>
    <w:rsid w:val="00EB254C"/>
    <w:rsid w:val="00EB2F4C"/>
    <w:rsid w:val="00EB31E0"/>
    <w:rsid w:val="00EB3685"/>
    <w:rsid w:val="00EB3909"/>
    <w:rsid w:val="00EB41B4"/>
    <w:rsid w:val="00EB57DD"/>
    <w:rsid w:val="00EB5BAF"/>
    <w:rsid w:val="00EB5FAB"/>
    <w:rsid w:val="00EB63A4"/>
    <w:rsid w:val="00EB7D09"/>
    <w:rsid w:val="00EB7FC0"/>
    <w:rsid w:val="00EC0CB0"/>
    <w:rsid w:val="00EC0CF4"/>
    <w:rsid w:val="00EC2846"/>
    <w:rsid w:val="00EC2924"/>
    <w:rsid w:val="00EC35E6"/>
    <w:rsid w:val="00EC47E3"/>
    <w:rsid w:val="00EC4A5F"/>
    <w:rsid w:val="00EC4EB3"/>
    <w:rsid w:val="00EC59D0"/>
    <w:rsid w:val="00EC5AB8"/>
    <w:rsid w:val="00EC5EB6"/>
    <w:rsid w:val="00EC68C7"/>
    <w:rsid w:val="00EC7440"/>
    <w:rsid w:val="00EC7EF0"/>
    <w:rsid w:val="00ED1202"/>
    <w:rsid w:val="00ED1893"/>
    <w:rsid w:val="00ED2293"/>
    <w:rsid w:val="00ED32E1"/>
    <w:rsid w:val="00ED42EE"/>
    <w:rsid w:val="00ED4ACC"/>
    <w:rsid w:val="00ED4E51"/>
    <w:rsid w:val="00ED69C8"/>
    <w:rsid w:val="00ED6B4C"/>
    <w:rsid w:val="00ED771D"/>
    <w:rsid w:val="00ED7DA9"/>
    <w:rsid w:val="00EE030A"/>
    <w:rsid w:val="00EE0D7A"/>
    <w:rsid w:val="00EE2856"/>
    <w:rsid w:val="00EE4137"/>
    <w:rsid w:val="00EE4C8A"/>
    <w:rsid w:val="00EE65F4"/>
    <w:rsid w:val="00EE675C"/>
    <w:rsid w:val="00EE728E"/>
    <w:rsid w:val="00EE79C9"/>
    <w:rsid w:val="00EE7FB2"/>
    <w:rsid w:val="00EF03F2"/>
    <w:rsid w:val="00EF0F19"/>
    <w:rsid w:val="00EF1803"/>
    <w:rsid w:val="00EF1F71"/>
    <w:rsid w:val="00EF50B0"/>
    <w:rsid w:val="00EF63F4"/>
    <w:rsid w:val="00EF6A82"/>
    <w:rsid w:val="00EF779C"/>
    <w:rsid w:val="00EF786A"/>
    <w:rsid w:val="00F006CE"/>
    <w:rsid w:val="00F00A03"/>
    <w:rsid w:val="00F01ABA"/>
    <w:rsid w:val="00F02FBF"/>
    <w:rsid w:val="00F0441C"/>
    <w:rsid w:val="00F0458C"/>
    <w:rsid w:val="00F064B0"/>
    <w:rsid w:val="00F06F08"/>
    <w:rsid w:val="00F071A2"/>
    <w:rsid w:val="00F07B26"/>
    <w:rsid w:val="00F10A49"/>
    <w:rsid w:val="00F10B2C"/>
    <w:rsid w:val="00F11929"/>
    <w:rsid w:val="00F11994"/>
    <w:rsid w:val="00F13715"/>
    <w:rsid w:val="00F15378"/>
    <w:rsid w:val="00F16E7E"/>
    <w:rsid w:val="00F1727E"/>
    <w:rsid w:val="00F17C10"/>
    <w:rsid w:val="00F17DA2"/>
    <w:rsid w:val="00F20956"/>
    <w:rsid w:val="00F20E33"/>
    <w:rsid w:val="00F20E49"/>
    <w:rsid w:val="00F21BB4"/>
    <w:rsid w:val="00F229D4"/>
    <w:rsid w:val="00F22B9E"/>
    <w:rsid w:val="00F24457"/>
    <w:rsid w:val="00F247E0"/>
    <w:rsid w:val="00F2589C"/>
    <w:rsid w:val="00F26F6B"/>
    <w:rsid w:val="00F27264"/>
    <w:rsid w:val="00F27414"/>
    <w:rsid w:val="00F278EE"/>
    <w:rsid w:val="00F300D7"/>
    <w:rsid w:val="00F300EC"/>
    <w:rsid w:val="00F30FAF"/>
    <w:rsid w:val="00F319BA"/>
    <w:rsid w:val="00F320A2"/>
    <w:rsid w:val="00F32349"/>
    <w:rsid w:val="00F32C03"/>
    <w:rsid w:val="00F32D83"/>
    <w:rsid w:val="00F33427"/>
    <w:rsid w:val="00F339F0"/>
    <w:rsid w:val="00F33CA9"/>
    <w:rsid w:val="00F3444D"/>
    <w:rsid w:val="00F355C4"/>
    <w:rsid w:val="00F35628"/>
    <w:rsid w:val="00F357B1"/>
    <w:rsid w:val="00F359BD"/>
    <w:rsid w:val="00F35C8B"/>
    <w:rsid w:val="00F35F32"/>
    <w:rsid w:val="00F36084"/>
    <w:rsid w:val="00F37601"/>
    <w:rsid w:val="00F401C0"/>
    <w:rsid w:val="00F40813"/>
    <w:rsid w:val="00F4197F"/>
    <w:rsid w:val="00F420A5"/>
    <w:rsid w:val="00F42165"/>
    <w:rsid w:val="00F42ED3"/>
    <w:rsid w:val="00F4323E"/>
    <w:rsid w:val="00F435C0"/>
    <w:rsid w:val="00F43C17"/>
    <w:rsid w:val="00F43FC7"/>
    <w:rsid w:val="00F440EE"/>
    <w:rsid w:val="00F4495A"/>
    <w:rsid w:val="00F44BBC"/>
    <w:rsid w:val="00F44BD1"/>
    <w:rsid w:val="00F45E19"/>
    <w:rsid w:val="00F47983"/>
    <w:rsid w:val="00F50238"/>
    <w:rsid w:val="00F502F2"/>
    <w:rsid w:val="00F509EE"/>
    <w:rsid w:val="00F519B6"/>
    <w:rsid w:val="00F52FB5"/>
    <w:rsid w:val="00F53D42"/>
    <w:rsid w:val="00F556DF"/>
    <w:rsid w:val="00F56571"/>
    <w:rsid w:val="00F576C5"/>
    <w:rsid w:val="00F6050F"/>
    <w:rsid w:val="00F60936"/>
    <w:rsid w:val="00F6146F"/>
    <w:rsid w:val="00F61855"/>
    <w:rsid w:val="00F62651"/>
    <w:rsid w:val="00F631BC"/>
    <w:rsid w:val="00F6394B"/>
    <w:rsid w:val="00F64860"/>
    <w:rsid w:val="00F65DE5"/>
    <w:rsid w:val="00F70764"/>
    <w:rsid w:val="00F7083D"/>
    <w:rsid w:val="00F70EAF"/>
    <w:rsid w:val="00F7154A"/>
    <w:rsid w:val="00F71722"/>
    <w:rsid w:val="00F72262"/>
    <w:rsid w:val="00F72369"/>
    <w:rsid w:val="00F726F0"/>
    <w:rsid w:val="00F72B96"/>
    <w:rsid w:val="00F73544"/>
    <w:rsid w:val="00F73D45"/>
    <w:rsid w:val="00F750F5"/>
    <w:rsid w:val="00F76163"/>
    <w:rsid w:val="00F76806"/>
    <w:rsid w:val="00F76ABD"/>
    <w:rsid w:val="00F7798D"/>
    <w:rsid w:val="00F809E5"/>
    <w:rsid w:val="00F8147A"/>
    <w:rsid w:val="00F81D3E"/>
    <w:rsid w:val="00F81D48"/>
    <w:rsid w:val="00F81EEB"/>
    <w:rsid w:val="00F821F3"/>
    <w:rsid w:val="00F82269"/>
    <w:rsid w:val="00F83074"/>
    <w:rsid w:val="00F83174"/>
    <w:rsid w:val="00F83B15"/>
    <w:rsid w:val="00F847DC"/>
    <w:rsid w:val="00F85441"/>
    <w:rsid w:val="00F854CA"/>
    <w:rsid w:val="00F85C38"/>
    <w:rsid w:val="00F85C82"/>
    <w:rsid w:val="00F8775F"/>
    <w:rsid w:val="00F87A6E"/>
    <w:rsid w:val="00F87C8F"/>
    <w:rsid w:val="00F87DC4"/>
    <w:rsid w:val="00F90047"/>
    <w:rsid w:val="00F910F3"/>
    <w:rsid w:val="00F91B06"/>
    <w:rsid w:val="00F921D5"/>
    <w:rsid w:val="00F92686"/>
    <w:rsid w:val="00F92B84"/>
    <w:rsid w:val="00F92EE6"/>
    <w:rsid w:val="00F92FA3"/>
    <w:rsid w:val="00F93A2E"/>
    <w:rsid w:val="00F94FE1"/>
    <w:rsid w:val="00F95992"/>
    <w:rsid w:val="00F95B6C"/>
    <w:rsid w:val="00F96B51"/>
    <w:rsid w:val="00F96E7A"/>
    <w:rsid w:val="00F9751A"/>
    <w:rsid w:val="00F97781"/>
    <w:rsid w:val="00F97C7B"/>
    <w:rsid w:val="00FA022A"/>
    <w:rsid w:val="00FA0BE9"/>
    <w:rsid w:val="00FA1162"/>
    <w:rsid w:val="00FA26B3"/>
    <w:rsid w:val="00FA2C1C"/>
    <w:rsid w:val="00FA420D"/>
    <w:rsid w:val="00FA43D3"/>
    <w:rsid w:val="00FA4F69"/>
    <w:rsid w:val="00FA4F92"/>
    <w:rsid w:val="00FA5936"/>
    <w:rsid w:val="00FA7DC7"/>
    <w:rsid w:val="00FB1E92"/>
    <w:rsid w:val="00FB2C13"/>
    <w:rsid w:val="00FB2C99"/>
    <w:rsid w:val="00FB2F72"/>
    <w:rsid w:val="00FB3282"/>
    <w:rsid w:val="00FB408F"/>
    <w:rsid w:val="00FB4235"/>
    <w:rsid w:val="00FB4280"/>
    <w:rsid w:val="00FB44B7"/>
    <w:rsid w:val="00FB5B96"/>
    <w:rsid w:val="00FB7D24"/>
    <w:rsid w:val="00FC042A"/>
    <w:rsid w:val="00FC2281"/>
    <w:rsid w:val="00FC24B6"/>
    <w:rsid w:val="00FC2C70"/>
    <w:rsid w:val="00FC33F2"/>
    <w:rsid w:val="00FC36DF"/>
    <w:rsid w:val="00FC3D79"/>
    <w:rsid w:val="00FC3DD8"/>
    <w:rsid w:val="00FC460B"/>
    <w:rsid w:val="00FC473B"/>
    <w:rsid w:val="00FC4A44"/>
    <w:rsid w:val="00FC5C44"/>
    <w:rsid w:val="00FC5D38"/>
    <w:rsid w:val="00FC66FF"/>
    <w:rsid w:val="00FC7976"/>
    <w:rsid w:val="00FD0E34"/>
    <w:rsid w:val="00FD1565"/>
    <w:rsid w:val="00FD1660"/>
    <w:rsid w:val="00FD2233"/>
    <w:rsid w:val="00FD23B1"/>
    <w:rsid w:val="00FD2715"/>
    <w:rsid w:val="00FD3536"/>
    <w:rsid w:val="00FD41CC"/>
    <w:rsid w:val="00FD44DD"/>
    <w:rsid w:val="00FD4F6F"/>
    <w:rsid w:val="00FD5137"/>
    <w:rsid w:val="00FD574A"/>
    <w:rsid w:val="00FD57A5"/>
    <w:rsid w:val="00FD5D57"/>
    <w:rsid w:val="00FD6B00"/>
    <w:rsid w:val="00FD6B96"/>
    <w:rsid w:val="00FD71B0"/>
    <w:rsid w:val="00FD74F7"/>
    <w:rsid w:val="00FD79CE"/>
    <w:rsid w:val="00FD7F42"/>
    <w:rsid w:val="00FE00AB"/>
    <w:rsid w:val="00FE1B11"/>
    <w:rsid w:val="00FE32CE"/>
    <w:rsid w:val="00FE40DD"/>
    <w:rsid w:val="00FE53B7"/>
    <w:rsid w:val="00FE672D"/>
    <w:rsid w:val="00FF1385"/>
    <w:rsid w:val="00FF1785"/>
    <w:rsid w:val="00FF1A86"/>
    <w:rsid w:val="00FF1BB3"/>
    <w:rsid w:val="00FF2387"/>
    <w:rsid w:val="00FF4047"/>
    <w:rsid w:val="00FF49AE"/>
    <w:rsid w:val="00FF5631"/>
    <w:rsid w:val="00FF5855"/>
    <w:rsid w:val="00FF6774"/>
    <w:rsid w:val="00FF68F1"/>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2FD"/>
    <w:rPr>
      <w:rFonts w:ascii="Times New Roman" w:hAnsi="Times New Roman"/>
    </w:rPr>
  </w:style>
  <w:style w:type="paragraph" w:styleId="Heading1">
    <w:name w:val="heading 1"/>
    <w:basedOn w:val="Normal"/>
    <w:next w:val="Normal"/>
    <w:link w:val="Heading1Char"/>
    <w:autoRedefine/>
    <w:uiPriority w:val="9"/>
    <w:qFormat/>
    <w:rsid w:val="003632FD"/>
    <w:pPr>
      <w:spacing w:after="240"/>
      <w:ind w:left="1440" w:right="1440"/>
      <w:contextualSpacing/>
      <w:jc w:val="center"/>
      <w:outlineLvl w:val="0"/>
    </w:pPr>
    <w:rPr>
      <w:rFonts w:cs="Times New Roman"/>
      <w:b/>
      <w:u w:val="single"/>
    </w:rPr>
  </w:style>
  <w:style w:type="paragraph" w:styleId="Heading2">
    <w:name w:val="heading 2"/>
    <w:basedOn w:val="Normal"/>
    <w:next w:val="Normal"/>
    <w:link w:val="Heading2Char"/>
    <w:autoRedefine/>
    <w:uiPriority w:val="9"/>
    <w:unhideWhenUsed/>
    <w:qFormat/>
    <w:rsid w:val="002F6130"/>
    <w:pPr>
      <w:keepNext/>
      <w:keepLines/>
      <w:spacing w:after="360"/>
      <w:contextualSpacing/>
      <w:jc w:val="center"/>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314242"/>
    <w:pPr>
      <w:keepNext/>
      <w:keepLines/>
      <w:numPr>
        <w:numId w:val="15"/>
      </w:numPr>
      <w:spacing w:after="240"/>
      <w:contextualSpacing/>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FD"/>
    <w:rPr>
      <w:rFonts w:ascii="Times New Roman" w:hAnsi="Times New Roman" w:cs="Times New Roman"/>
      <w:b/>
      <w:u w:val="single"/>
    </w:rPr>
  </w:style>
  <w:style w:type="character" w:customStyle="1" w:styleId="Heading2Char">
    <w:name w:val="Heading 2 Char"/>
    <w:basedOn w:val="DefaultParagraphFont"/>
    <w:link w:val="Heading2"/>
    <w:uiPriority w:val="9"/>
    <w:rsid w:val="002F6130"/>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314242"/>
    <w:rPr>
      <w:rFonts w:ascii="Times New Roman" w:eastAsiaTheme="majorEastAsia" w:hAnsi="Times New Roman" w:cstheme="majorBidi"/>
      <w:b/>
      <w:bCs/>
    </w:rPr>
  </w:style>
  <w:style w:type="paragraph" w:styleId="ListParagraph">
    <w:name w:val="List Paragraph"/>
    <w:basedOn w:val="Normal"/>
    <w:uiPriority w:val="34"/>
    <w:qFormat/>
    <w:rsid w:val="00F13715"/>
    <w:pPr>
      <w:ind w:left="720"/>
      <w:contextualSpacing/>
    </w:pPr>
  </w:style>
  <w:style w:type="paragraph" w:styleId="Footer">
    <w:name w:val="footer"/>
    <w:basedOn w:val="Normal"/>
    <w:link w:val="FooterChar"/>
    <w:uiPriority w:val="99"/>
    <w:unhideWhenUsed/>
    <w:rsid w:val="00102323"/>
    <w:pPr>
      <w:tabs>
        <w:tab w:val="center" w:pos="4320"/>
        <w:tab w:val="right" w:pos="8640"/>
      </w:tabs>
    </w:pPr>
  </w:style>
  <w:style w:type="character" w:customStyle="1" w:styleId="FooterChar">
    <w:name w:val="Footer Char"/>
    <w:basedOn w:val="DefaultParagraphFont"/>
    <w:link w:val="Footer"/>
    <w:uiPriority w:val="99"/>
    <w:rsid w:val="00102323"/>
  </w:style>
  <w:style w:type="character" w:styleId="PageNumber">
    <w:name w:val="page number"/>
    <w:basedOn w:val="DefaultParagraphFont"/>
    <w:uiPriority w:val="99"/>
    <w:semiHidden/>
    <w:unhideWhenUsed/>
    <w:rsid w:val="00102323"/>
  </w:style>
  <w:style w:type="character" w:styleId="Emphasis">
    <w:name w:val="Emphasis"/>
    <w:basedOn w:val="DefaultParagraphFont"/>
    <w:uiPriority w:val="20"/>
    <w:qFormat/>
    <w:rsid w:val="00485515"/>
    <w:rPr>
      <w:i/>
      <w:iCs/>
    </w:rPr>
  </w:style>
  <w:style w:type="character" w:customStyle="1" w:styleId="apple-converted-space">
    <w:name w:val="apple-converted-space"/>
    <w:basedOn w:val="DefaultParagraphFont"/>
    <w:rsid w:val="00485515"/>
  </w:style>
  <w:style w:type="character" w:styleId="Hyperlink">
    <w:name w:val="Hyperlink"/>
    <w:basedOn w:val="DefaultParagraphFont"/>
    <w:uiPriority w:val="99"/>
    <w:unhideWhenUsed/>
    <w:rsid w:val="00485515"/>
    <w:rPr>
      <w:color w:val="0000FF"/>
      <w:u w:val="single"/>
    </w:rPr>
  </w:style>
  <w:style w:type="paragraph" w:styleId="FootnoteText">
    <w:name w:val="footnote text"/>
    <w:basedOn w:val="Normal"/>
    <w:link w:val="FootnoteTextChar"/>
    <w:uiPriority w:val="99"/>
    <w:unhideWhenUsed/>
    <w:rsid w:val="00CF7082"/>
  </w:style>
  <w:style w:type="character" w:customStyle="1" w:styleId="FootnoteTextChar">
    <w:name w:val="Footnote Text Char"/>
    <w:basedOn w:val="DefaultParagraphFont"/>
    <w:link w:val="FootnoteText"/>
    <w:uiPriority w:val="99"/>
    <w:rsid w:val="00CF7082"/>
    <w:rPr>
      <w:rFonts w:ascii="Times New Roman" w:hAnsi="Times New Roman"/>
    </w:rPr>
  </w:style>
  <w:style w:type="character" w:styleId="FootnoteReference">
    <w:name w:val="footnote reference"/>
    <w:basedOn w:val="DefaultParagraphFont"/>
    <w:uiPriority w:val="99"/>
    <w:unhideWhenUsed/>
    <w:rsid w:val="00CF7082"/>
    <w:rPr>
      <w:vertAlign w:val="superscript"/>
    </w:rPr>
  </w:style>
  <w:style w:type="paragraph" w:styleId="BalloonText">
    <w:name w:val="Balloon Text"/>
    <w:basedOn w:val="Normal"/>
    <w:link w:val="BalloonTextChar"/>
    <w:uiPriority w:val="99"/>
    <w:semiHidden/>
    <w:unhideWhenUsed/>
    <w:rsid w:val="004C68E2"/>
    <w:rPr>
      <w:rFonts w:ascii="Tahoma" w:hAnsi="Tahoma" w:cs="Tahoma"/>
      <w:sz w:val="16"/>
      <w:szCs w:val="16"/>
    </w:rPr>
  </w:style>
  <w:style w:type="character" w:customStyle="1" w:styleId="BalloonTextChar">
    <w:name w:val="Balloon Text Char"/>
    <w:basedOn w:val="DefaultParagraphFont"/>
    <w:link w:val="BalloonText"/>
    <w:uiPriority w:val="99"/>
    <w:semiHidden/>
    <w:rsid w:val="004C68E2"/>
    <w:rPr>
      <w:rFonts w:ascii="Tahoma" w:hAnsi="Tahoma" w:cs="Tahoma"/>
      <w:sz w:val="16"/>
      <w:szCs w:val="16"/>
    </w:rPr>
  </w:style>
  <w:style w:type="character" w:styleId="CommentReference">
    <w:name w:val="annotation reference"/>
    <w:basedOn w:val="DefaultParagraphFont"/>
    <w:uiPriority w:val="99"/>
    <w:semiHidden/>
    <w:unhideWhenUsed/>
    <w:rsid w:val="004C68E2"/>
    <w:rPr>
      <w:sz w:val="16"/>
      <w:szCs w:val="16"/>
    </w:rPr>
  </w:style>
  <w:style w:type="paragraph" w:styleId="CommentText">
    <w:name w:val="annotation text"/>
    <w:basedOn w:val="Normal"/>
    <w:link w:val="CommentTextChar"/>
    <w:uiPriority w:val="99"/>
    <w:semiHidden/>
    <w:unhideWhenUsed/>
    <w:rsid w:val="004C68E2"/>
    <w:rPr>
      <w:sz w:val="20"/>
      <w:szCs w:val="20"/>
    </w:rPr>
  </w:style>
  <w:style w:type="character" w:customStyle="1" w:styleId="CommentTextChar">
    <w:name w:val="Comment Text Char"/>
    <w:basedOn w:val="DefaultParagraphFont"/>
    <w:link w:val="CommentText"/>
    <w:uiPriority w:val="99"/>
    <w:semiHidden/>
    <w:rsid w:val="004C68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68E2"/>
    <w:rPr>
      <w:b/>
      <w:bCs/>
    </w:rPr>
  </w:style>
  <w:style w:type="character" w:customStyle="1" w:styleId="CommentSubjectChar">
    <w:name w:val="Comment Subject Char"/>
    <w:basedOn w:val="CommentTextChar"/>
    <w:link w:val="CommentSubject"/>
    <w:uiPriority w:val="99"/>
    <w:semiHidden/>
    <w:rsid w:val="004C68E2"/>
    <w:rPr>
      <w:rFonts w:ascii="Times New Roman" w:hAnsi="Times New Roman"/>
      <w:b/>
      <w:bCs/>
      <w:sz w:val="20"/>
      <w:szCs w:val="20"/>
    </w:rPr>
  </w:style>
  <w:style w:type="paragraph" w:styleId="Revision">
    <w:name w:val="Revision"/>
    <w:hidden/>
    <w:uiPriority w:val="99"/>
    <w:semiHidden/>
    <w:rsid w:val="00E04799"/>
    <w:rPr>
      <w:rFonts w:ascii="Times New Roman" w:hAnsi="Times New Roman"/>
    </w:rPr>
  </w:style>
  <w:style w:type="paragraph" w:styleId="DocumentMap">
    <w:name w:val="Document Map"/>
    <w:basedOn w:val="Normal"/>
    <w:link w:val="DocumentMapChar"/>
    <w:uiPriority w:val="99"/>
    <w:semiHidden/>
    <w:unhideWhenUsed/>
    <w:rsid w:val="00A44CF7"/>
    <w:rPr>
      <w:rFonts w:ascii="Lucida Grande" w:hAnsi="Lucida Grande" w:cs="Lucida Grande"/>
    </w:rPr>
  </w:style>
  <w:style w:type="character" w:customStyle="1" w:styleId="DocumentMapChar">
    <w:name w:val="Document Map Char"/>
    <w:basedOn w:val="DefaultParagraphFont"/>
    <w:link w:val="DocumentMap"/>
    <w:uiPriority w:val="99"/>
    <w:semiHidden/>
    <w:rsid w:val="00A44CF7"/>
    <w:rPr>
      <w:rFonts w:ascii="Lucida Grande" w:hAnsi="Lucida Grande" w:cs="Lucida Grande"/>
    </w:rPr>
  </w:style>
  <w:style w:type="paragraph" w:styleId="Header">
    <w:name w:val="header"/>
    <w:basedOn w:val="Normal"/>
    <w:link w:val="HeaderChar"/>
    <w:uiPriority w:val="99"/>
    <w:unhideWhenUsed/>
    <w:rsid w:val="0020633B"/>
    <w:pPr>
      <w:tabs>
        <w:tab w:val="center" w:pos="4680"/>
        <w:tab w:val="right" w:pos="9360"/>
      </w:tabs>
    </w:pPr>
  </w:style>
  <w:style w:type="character" w:customStyle="1" w:styleId="HeaderChar">
    <w:name w:val="Header Char"/>
    <w:basedOn w:val="DefaultParagraphFont"/>
    <w:link w:val="Header"/>
    <w:uiPriority w:val="99"/>
    <w:rsid w:val="0020633B"/>
    <w:rPr>
      <w:rFonts w:ascii="Times New Roman" w:hAnsi="Times New Roman"/>
    </w:rPr>
  </w:style>
  <w:style w:type="paragraph" w:styleId="TOAHeading">
    <w:name w:val="toa heading"/>
    <w:basedOn w:val="Normal"/>
    <w:next w:val="Normal"/>
    <w:uiPriority w:val="99"/>
    <w:unhideWhenUsed/>
    <w:rsid w:val="00ED7DA9"/>
    <w:pPr>
      <w:spacing w:before="240"/>
    </w:pPr>
    <w:rPr>
      <w:rFonts w:cs="Times New Roman"/>
      <w:bCs/>
      <w:iCs/>
    </w:rPr>
  </w:style>
  <w:style w:type="paragraph" w:styleId="TOC1">
    <w:name w:val="toc 1"/>
    <w:basedOn w:val="Normal"/>
    <w:next w:val="Normal"/>
    <w:autoRedefine/>
    <w:uiPriority w:val="39"/>
    <w:unhideWhenUsed/>
    <w:rsid w:val="00ED7DA9"/>
    <w:pPr>
      <w:tabs>
        <w:tab w:val="left" w:pos="1170"/>
        <w:tab w:val="right" w:leader="dot" w:pos="9350"/>
      </w:tabs>
      <w:spacing w:after="240"/>
      <w:ind w:left="1080" w:right="1008" w:hanging="1080"/>
    </w:pPr>
  </w:style>
  <w:style w:type="paragraph" w:styleId="TableofAuthorities">
    <w:name w:val="table of authorities"/>
    <w:basedOn w:val="Normal"/>
    <w:next w:val="Normal"/>
    <w:uiPriority w:val="99"/>
    <w:semiHidden/>
    <w:unhideWhenUsed/>
    <w:rsid w:val="00ED7DA9"/>
    <w:pPr>
      <w:spacing w:before="240"/>
      <w:ind w:left="240" w:hanging="2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72349">
      <w:bodyDiv w:val="1"/>
      <w:marLeft w:val="0"/>
      <w:marRight w:val="0"/>
      <w:marTop w:val="0"/>
      <w:marBottom w:val="0"/>
      <w:divBdr>
        <w:top w:val="none" w:sz="0" w:space="0" w:color="auto"/>
        <w:left w:val="none" w:sz="0" w:space="0" w:color="auto"/>
        <w:bottom w:val="none" w:sz="0" w:space="0" w:color="auto"/>
        <w:right w:val="none" w:sz="0" w:space="0" w:color="auto"/>
      </w:divBdr>
      <w:divsChild>
        <w:div w:id="1405031099">
          <w:marLeft w:val="0"/>
          <w:marRight w:val="0"/>
          <w:marTop w:val="0"/>
          <w:marBottom w:val="0"/>
          <w:divBdr>
            <w:top w:val="none" w:sz="0" w:space="0" w:color="auto"/>
            <w:left w:val="none" w:sz="0" w:space="0" w:color="auto"/>
            <w:bottom w:val="none" w:sz="0" w:space="0" w:color="auto"/>
            <w:right w:val="none" w:sz="0" w:space="0" w:color="auto"/>
          </w:divBdr>
          <w:divsChild>
            <w:div w:id="15917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8878">
      <w:bodyDiv w:val="1"/>
      <w:marLeft w:val="0"/>
      <w:marRight w:val="0"/>
      <w:marTop w:val="0"/>
      <w:marBottom w:val="0"/>
      <w:divBdr>
        <w:top w:val="none" w:sz="0" w:space="0" w:color="auto"/>
        <w:left w:val="none" w:sz="0" w:space="0" w:color="auto"/>
        <w:bottom w:val="none" w:sz="0" w:space="0" w:color="auto"/>
        <w:right w:val="none" w:sz="0" w:space="0" w:color="auto"/>
      </w:divBdr>
    </w:div>
    <w:div w:id="1163087286">
      <w:bodyDiv w:val="1"/>
      <w:marLeft w:val="0"/>
      <w:marRight w:val="0"/>
      <w:marTop w:val="0"/>
      <w:marBottom w:val="0"/>
      <w:divBdr>
        <w:top w:val="none" w:sz="0" w:space="0" w:color="auto"/>
        <w:left w:val="none" w:sz="0" w:space="0" w:color="auto"/>
        <w:bottom w:val="none" w:sz="0" w:space="0" w:color="auto"/>
        <w:right w:val="none" w:sz="0" w:space="0" w:color="auto"/>
      </w:divBdr>
    </w:div>
    <w:div w:id="1357467872">
      <w:bodyDiv w:val="1"/>
      <w:marLeft w:val="0"/>
      <w:marRight w:val="0"/>
      <w:marTop w:val="0"/>
      <w:marBottom w:val="0"/>
      <w:divBdr>
        <w:top w:val="none" w:sz="0" w:space="0" w:color="auto"/>
        <w:left w:val="none" w:sz="0" w:space="0" w:color="auto"/>
        <w:bottom w:val="none" w:sz="0" w:space="0" w:color="auto"/>
        <w:right w:val="none" w:sz="0" w:space="0" w:color="auto"/>
      </w:divBdr>
    </w:div>
    <w:div w:id="1489250752">
      <w:bodyDiv w:val="1"/>
      <w:marLeft w:val="0"/>
      <w:marRight w:val="0"/>
      <w:marTop w:val="0"/>
      <w:marBottom w:val="0"/>
      <w:divBdr>
        <w:top w:val="none" w:sz="0" w:space="0" w:color="auto"/>
        <w:left w:val="none" w:sz="0" w:space="0" w:color="auto"/>
        <w:bottom w:val="none" w:sz="0" w:space="0" w:color="auto"/>
        <w:right w:val="none" w:sz="0" w:space="0" w:color="auto"/>
      </w:divBdr>
    </w:div>
    <w:div w:id="2130510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ael.goldberger@usdoj.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eoc.gov/policy/docs//medfin5.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0AA4-2B59-402C-A2DD-35BA1DFD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4407</Words>
  <Characters>25123</Characters>
  <Application>Microsoft Office Word</Application>
  <DocSecurity>0</DocSecurity>
  <Lines>209</Lines>
  <Paragraphs>58</Paragraphs>
  <ScaleCrop>false</ScaleCrop>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2017-03-21T15:19:00Z</dcterms:created>
  <dcterms:modified xsi:type="dcterms:W3CDTF">2017-03-21T15:19:00Z</dcterms:modified>
</cp:coreProperties>
</file>