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DA" w:rsidRDefault="006862DA" w:rsidP="006862DA">
      <w:pPr>
        <w:pStyle w:val="Heading1"/>
        <w:rPr>
          <w:color w:val="70AD4E"/>
        </w:rPr>
      </w:pPr>
      <w:r>
        <w:rPr>
          <w:color w:val="70AD4E"/>
        </w:rPr>
        <w:t>General Project</w:t>
      </w:r>
      <w:r w:rsidRPr="00E2155C">
        <w:rPr>
          <w:color w:val="70AD4E"/>
        </w:rPr>
        <w:t xml:space="preserve"> Information</w:t>
      </w:r>
    </w:p>
    <w:p w:rsidR="006862DA" w:rsidRPr="006862DA" w:rsidRDefault="006862DA" w:rsidP="006862DA">
      <w:pPr>
        <w:pStyle w:val="ListParagraph"/>
        <w:numPr>
          <w:ilvl w:val="0"/>
          <w:numId w:val="11"/>
        </w:numPr>
        <w:rPr>
          <w:b/>
        </w:rPr>
      </w:pPr>
      <w:r w:rsidRPr="006862DA">
        <w:rPr>
          <w:b/>
        </w:rPr>
        <w:t>Chartstrings containing a project code are considered project chartstrings. Activity for Project chartstrings can only be viewed on project reports</w:t>
      </w:r>
      <w:r>
        <w:t xml:space="preserve"> (not on department reports):</w:t>
      </w:r>
    </w:p>
    <w:p w:rsidR="006862DA" w:rsidRDefault="006862DA" w:rsidP="006862DA">
      <w:pPr>
        <w:pStyle w:val="ListParagraph"/>
        <w:numPr>
          <w:ilvl w:val="2"/>
          <w:numId w:val="6"/>
        </w:numPr>
        <w:ind w:left="1260" w:hanging="360"/>
      </w:pPr>
      <w:r>
        <w:t>“Project Budget Summary” Report</w:t>
      </w:r>
    </w:p>
    <w:p w:rsidR="006862DA" w:rsidRDefault="006862DA" w:rsidP="006862DA">
      <w:pPr>
        <w:pStyle w:val="ListParagraph"/>
        <w:numPr>
          <w:ilvl w:val="2"/>
          <w:numId w:val="6"/>
        </w:numPr>
        <w:ind w:left="1260" w:hanging="360"/>
      </w:pPr>
      <w:r>
        <w:t>“Budget Overview” Report</w:t>
      </w:r>
    </w:p>
    <w:p w:rsidR="006862DA" w:rsidRDefault="006862DA" w:rsidP="006862DA">
      <w:pPr>
        <w:pStyle w:val="ListParagraph"/>
        <w:numPr>
          <w:ilvl w:val="2"/>
          <w:numId w:val="6"/>
        </w:numPr>
        <w:ind w:left="1260" w:hanging="360"/>
      </w:pPr>
      <w:r>
        <w:t>“Project Transaction Detail” Report</w:t>
      </w:r>
    </w:p>
    <w:p w:rsidR="006862DA" w:rsidRPr="006862DA" w:rsidRDefault="006862DA" w:rsidP="006862DA">
      <w:pPr>
        <w:pStyle w:val="ListParagraph"/>
        <w:ind w:left="1260"/>
        <w:rPr>
          <w:sz w:val="10"/>
          <w:szCs w:val="10"/>
        </w:rPr>
      </w:pPr>
    </w:p>
    <w:p w:rsidR="006862DA" w:rsidRDefault="006862DA" w:rsidP="006862DA">
      <w:pPr>
        <w:pStyle w:val="ListParagraph"/>
        <w:numPr>
          <w:ilvl w:val="0"/>
          <w:numId w:val="2"/>
        </w:numPr>
      </w:pPr>
      <w:r>
        <w:t>4 Project types broken into 2 categories.</w:t>
      </w:r>
    </w:p>
    <w:p w:rsidR="006862DA" w:rsidRDefault="006862DA" w:rsidP="006862DA">
      <w:pPr>
        <w:pStyle w:val="ListParagraph"/>
        <w:numPr>
          <w:ilvl w:val="3"/>
          <w:numId w:val="3"/>
        </w:numPr>
        <w:ind w:left="1080"/>
      </w:pPr>
      <w:r>
        <w:t>SPONSORED</w:t>
      </w:r>
      <w:bookmarkStart w:id="0" w:name="_GoBack"/>
      <w:bookmarkEnd w:id="0"/>
    </w:p>
    <w:p w:rsidR="006862DA" w:rsidRDefault="006862DA" w:rsidP="006862DA">
      <w:pPr>
        <w:pStyle w:val="ListParagraph"/>
        <w:numPr>
          <w:ilvl w:val="0"/>
          <w:numId w:val="4"/>
        </w:numPr>
      </w:pPr>
      <w:r>
        <w:t>NGRCT – Grants &amp; Contracts</w:t>
      </w:r>
    </w:p>
    <w:p w:rsidR="006862DA" w:rsidRDefault="006862DA" w:rsidP="006862DA">
      <w:pPr>
        <w:pStyle w:val="ListParagraph"/>
        <w:numPr>
          <w:ilvl w:val="1"/>
          <w:numId w:val="4"/>
        </w:numPr>
      </w:pPr>
      <w:r>
        <w:t>The Grants Office (OGCA) is responsible for setting up and managing grants.</w:t>
      </w:r>
    </w:p>
    <w:p w:rsidR="006862DA" w:rsidRDefault="006862DA" w:rsidP="006862DA">
      <w:pPr>
        <w:pStyle w:val="ListParagraph"/>
        <w:numPr>
          <w:ilvl w:val="1"/>
          <w:numId w:val="4"/>
        </w:numPr>
      </w:pPr>
      <w:r>
        <w:t>For holder changes, contact OGCA</w:t>
      </w:r>
    </w:p>
    <w:p w:rsidR="006862DA" w:rsidRDefault="006862DA" w:rsidP="006862DA">
      <w:pPr>
        <w:pStyle w:val="ListParagraph"/>
        <w:numPr>
          <w:ilvl w:val="1"/>
          <w:numId w:val="4"/>
        </w:numPr>
      </w:pPr>
      <w:r w:rsidRPr="00EC390B">
        <w:t xml:space="preserve">The second character in the </w:t>
      </w:r>
      <w:r>
        <w:t xml:space="preserve">Grant </w:t>
      </w:r>
      <w:r w:rsidRPr="00EC390B">
        <w:t>code indicates the funding source:</w:t>
      </w:r>
    </w:p>
    <w:p w:rsidR="006862DA" w:rsidRDefault="006862DA" w:rsidP="006862DA">
      <w:pPr>
        <w:pStyle w:val="ListParagraph"/>
        <w:numPr>
          <w:ilvl w:val="2"/>
          <w:numId w:val="4"/>
        </w:numPr>
      </w:pPr>
      <w:r w:rsidRPr="00EC390B">
        <w:t>G</w:t>
      </w:r>
      <w:r w:rsidRPr="00FD1F17">
        <w:rPr>
          <w:b/>
        </w:rPr>
        <w:t>S</w:t>
      </w:r>
      <w:r w:rsidRPr="00EC390B">
        <w:t>XXXX = State Funded</w:t>
      </w:r>
    </w:p>
    <w:p w:rsidR="006862DA" w:rsidRDefault="006862DA" w:rsidP="006862DA">
      <w:pPr>
        <w:pStyle w:val="ListParagraph"/>
        <w:numPr>
          <w:ilvl w:val="2"/>
          <w:numId w:val="4"/>
        </w:numPr>
      </w:pPr>
      <w:r w:rsidRPr="00EC390B">
        <w:t>G</w:t>
      </w:r>
      <w:r w:rsidRPr="00FD1F17">
        <w:rPr>
          <w:b/>
        </w:rPr>
        <w:t>F</w:t>
      </w:r>
      <w:r w:rsidR="00BF6B85">
        <w:t>XXXX =</w:t>
      </w:r>
      <w:r w:rsidRPr="00EC390B">
        <w:t xml:space="preserve"> Federally Funded</w:t>
      </w:r>
    </w:p>
    <w:p w:rsidR="006862DA" w:rsidRPr="00EC390B" w:rsidRDefault="006862DA" w:rsidP="006862DA">
      <w:pPr>
        <w:pStyle w:val="ListParagraph"/>
        <w:numPr>
          <w:ilvl w:val="2"/>
          <w:numId w:val="4"/>
        </w:numPr>
      </w:pPr>
      <w:r w:rsidRPr="00EC390B">
        <w:t>G</w:t>
      </w:r>
      <w:r w:rsidRPr="00FD1F17">
        <w:rPr>
          <w:b/>
        </w:rPr>
        <w:t>P</w:t>
      </w:r>
      <w:r w:rsidRPr="00EC390B">
        <w:t>XXXX = Private Foundation Funded</w:t>
      </w:r>
    </w:p>
    <w:p w:rsidR="006862DA" w:rsidRDefault="006862DA" w:rsidP="006862DA">
      <w:pPr>
        <w:pStyle w:val="ListParagraph"/>
        <w:numPr>
          <w:ilvl w:val="3"/>
          <w:numId w:val="3"/>
        </w:numPr>
        <w:ind w:left="1170"/>
      </w:pPr>
      <w:r>
        <w:t>NON-SPONSORED</w:t>
      </w:r>
    </w:p>
    <w:p w:rsidR="006862DA" w:rsidRDefault="006862DA" w:rsidP="006862DA">
      <w:pPr>
        <w:pStyle w:val="ListParagraph"/>
        <w:numPr>
          <w:ilvl w:val="0"/>
          <w:numId w:val="4"/>
        </w:numPr>
      </w:pPr>
      <w:r>
        <w:t>NDISC – Discretionary</w:t>
      </w:r>
    </w:p>
    <w:p w:rsidR="006862DA" w:rsidRDefault="006862DA" w:rsidP="006862DA">
      <w:pPr>
        <w:pStyle w:val="ListParagraph"/>
        <w:numPr>
          <w:ilvl w:val="1"/>
          <w:numId w:val="4"/>
        </w:numPr>
      </w:pPr>
      <w:r>
        <w:t>Examples: Faculty IDC/overhead, Faculty Start Up Costs, Non-IDC Faculty revenues</w:t>
      </w:r>
    </w:p>
    <w:p w:rsidR="006862DA" w:rsidRDefault="006862DA" w:rsidP="006862DA">
      <w:pPr>
        <w:pStyle w:val="ListParagraph"/>
        <w:numPr>
          <w:ilvl w:val="0"/>
          <w:numId w:val="4"/>
        </w:numPr>
      </w:pPr>
      <w:r>
        <w:t>NFCAP – Capital</w:t>
      </w:r>
    </w:p>
    <w:p w:rsidR="006862DA" w:rsidRDefault="006862DA" w:rsidP="006862DA">
      <w:pPr>
        <w:pStyle w:val="ListParagraph"/>
        <w:numPr>
          <w:ilvl w:val="1"/>
          <w:numId w:val="4"/>
        </w:numPr>
      </w:pPr>
      <w:r>
        <w:t xml:space="preserve">Used for Construction projects </w:t>
      </w:r>
    </w:p>
    <w:p w:rsidR="006862DA" w:rsidRDefault="006862DA" w:rsidP="006862DA">
      <w:pPr>
        <w:pStyle w:val="ListParagraph"/>
        <w:numPr>
          <w:ilvl w:val="1"/>
          <w:numId w:val="4"/>
        </w:numPr>
      </w:pPr>
      <w:r>
        <w:t>Construction projects are set up by System</w:t>
      </w:r>
    </w:p>
    <w:p w:rsidR="006862DA" w:rsidRDefault="006862DA" w:rsidP="006862DA">
      <w:pPr>
        <w:pStyle w:val="ListParagraph"/>
        <w:numPr>
          <w:ilvl w:val="0"/>
          <w:numId w:val="4"/>
        </w:numPr>
      </w:pPr>
      <w:r>
        <w:t>NINTP – Internal Projects</w:t>
      </w:r>
    </w:p>
    <w:p w:rsidR="006862DA" w:rsidRDefault="006862DA" w:rsidP="006862DA">
      <w:pPr>
        <w:pStyle w:val="ListParagraph"/>
        <w:numPr>
          <w:ilvl w:val="1"/>
          <w:numId w:val="4"/>
        </w:numPr>
      </w:pPr>
      <w:r>
        <w:t>UNT Sponsored Research</w:t>
      </w:r>
    </w:p>
    <w:p w:rsidR="006862DA" w:rsidRPr="006862DA" w:rsidRDefault="006862DA" w:rsidP="006862DA">
      <w:pPr>
        <w:pStyle w:val="ListParagraph"/>
        <w:rPr>
          <w:sz w:val="10"/>
          <w:szCs w:val="10"/>
        </w:rPr>
      </w:pPr>
    </w:p>
    <w:p w:rsidR="006862DA" w:rsidRDefault="006862DA" w:rsidP="006862DA">
      <w:pPr>
        <w:pStyle w:val="ListParagraph"/>
        <w:numPr>
          <w:ilvl w:val="0"/>
          <w:numId w:val="10"/>
        </w:numPr>
        <w:ind w:left="360"/>
      </w:pPr>
      <w:r>
        <w:t>Projects are reported life-to-date.  The reports do not close at year end.</w:t>
      </w:r>
    </w:p>
    <w:p w:rsidR="006862DA" w:rsidRDefault="006862DA" w:rsidP="006862DA">
      <w:pPr>
        <w:pStyle w:val="ListParagraph"/>
        <w:numPr>
          <w:ilvl w:val="3"/>
          <w:numId w:val="10"/>
        </w:numPr>
        <w:ind w:left="1170"/>
      </w:pPr>
      <w:r>
        <w:t xml:space="preserve">To view transactions for a particular year, run the Project Transaction Detail report </w:t>
      </w:r>
      <w:r>
        <w:sym w:font="Wingdings" w:char="F0E0"/>
      </w:r>
      <w:r>
        <w:t xml:space="preserve"> export it to excel </w:t>
      </w:r>
      <w:r>
        <w:sym w:font="Wingdings" w:char="F0E0"/>
      </w:r>
      <w:r>
        <w:t xml:space="preserve"> turn on filters </w:t>
      </w:r>
      <w:r>
        <w:sym w:font="Wingdings" w:char="F0E0"/>
      </w:r>
      <w:r>
        <w:t xml:space="preserve"> filter on the “Fiscal Year” column to view a single year at a time.</w:t>
      </w:r>
    </w:p>
    <w:p w:rsidR="006862DA" w:rsidRPr="005446E8" w:rsidRDefault="006862DA" w:rsidP="006862DA">
      <w:pPr>
        <w:pStyle w:val="ListParagraph"/>
        <w:numPr>
          <w:ilvl w:val="0"/>
          <w:numId w:val="10"/>
        </w:numPr>
        <w:ind w:left="360"/>
      </w:pPr>
      <w:r>
        <w:t>Signature Authority (aka approval) is held at the Org-Dept level and at the Project level.</w:t>
      </w:r>
    </w:p>
    <w:p w:rsidR="00E2155C" w:rsidRPr="00E2155C" w:rsidRDefault="00E2155C" w:rsidP="00E2155C">
      <w:pPr>
        <w:pStyle w:val="Heading1"/>
        <w:rPr>
          <w:color w:val="70AD4E"/>
        </w:rPr>
      </w:pPr>
      <w:r w:rsidRPr="00E2155C">
        <w:rPr>
          <w:color w:val="70AD4E"/>
        </w:rPr>
        <w:t xml:space="preserve">Running the </w:t>
      </w:r>
      <w:r w:rsidR="006862DA">
        <w:rPr>
          <w:color w:val="70AD4E"/>
        </w:rPr>
        <w:t>“Project Budget Summary” Report</w:t>
      </w:r>
    </w:p>
    <w:p w:rsidR="00DB1ABE" w:rsidRDefault="0094571D" w:rsidP="006862DA">
      <w:pPr>
        <w:pStyle w:val="ListParagraph"/>
        <w:numPr>
          <w:ilvl w:val="0"/>
          <w:numId w:val="12"/>
        </w:num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6BCD57" wp14:editId="49B14D62">
                <wp:simplePos x="0" y="0"/>
                <wp:positionH relativeFrom="column">
                  <wp:posOffset>5162550</wp:posOffset>
                </wp:positionH>
                <wp:positionV relativeFrom="paragraph">
                  <wp:posOffset>28575</wp:posOffset>
                </wp:positionV>
                <wp:extent cx="800100" cy="457200"/>
                <wp:effectExtent l="19050" t="1905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AD4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BFBF712" id="Rounded Rectangle 16" o:spid="_x0000_s1026" style="position:absolute;margin-left:406.5pt;margin-top:2.25pt;width:63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" filled="f" strokecolor="#70ad4e" strokeweight="3pt">
                <v:stroke joinstyle="miter"/>
              </v:roundrect>
            </w:pict>
          </mc:Fallback>
        </mc:AlternateContent>
      </w:r>
      <w:r w:rsidR="00DB1AB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73660</wp:posOffset>
            </wp:positionV>
            <wp:extent cx="1878965" cy="347345"/>
            <wp:effectExtent l="19050" t="19050" r="26035" b="146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3473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ABE">
        <w:t xml:space="preserve">My.unt.edu </w:t>
      </w:r>
      <w:r w:rsidR="00DB1ABE">
        <w:sym w:font="Wingdings" w:char="F0E0"/>
      </w:r>
      <w:r w:rsidR="00DB1ABE">
        <w:t xml:space="preserve"> log in using your UNT credentials</w:t>
      </w:r>
    </w:p>
    <w:p w:rsidR="00DB1ABE" w:rsidRDefault="00DB1ABE" w:rsidP="006862DA">
      <w:pPr>
        <w:pStyle w:val="ListParagraph"/>
        <w:numPr>
          <w:ilvl w:val="1"/>
          <w:numId w:val="12"/>
        </w:numPr>
        <w:ind w:left="1080"/>
      </w:pPr>
      <w:r>
        <w:t>Select the Reports tab in the top center of the screen.</w:t>
      </w:r>
    </w:p>
    <w:p w:rsidR="00E2155C" w:rsidRDefault="00E2155C" w:rsidP="00C6677D">
      <w:pPr>
        <w:pStyle w:val="ListParagraph"/>
        <w:ind w:left="1080"/>
      </w:pPr>
    </w:p>
    <w:p w:rsidR="00DB1ABE" w:rsidRDefault="00DB1ABE" w:rsidP="006862DA">
      <w:pPr>
        <w:pStyle w:val="ListParagraph"/>
        <w:numPr>
          <w:ilvl w:val="1"/>
          <w:numId w:val="12"/>
        </w:numPr>
        <w:ind w:left="1080"/>
      </w:pPr>
      <w:r>
        <w:t xml:space="preserve">Locate the Financial Reporting section. </w:t>
      </w:r>
      <w:r>
        <w:rPr>
          <w:noProof/>
        </w:rPr>
        <w:drawing>
          <wp:inline distT="0" distB="0" distL="0" distR="0" wp14:anchorId="23EBAAE7" wp14:editId="343DDDE5">
            <wp:extent cx="1492976" cy="247650"/>
            <wp:effectExtent l="19050" t="19050" r="1206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8113" cy="2501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DB1ABE" w:rsidRDefault="00DB1ABE" w:rsidP="006862DA">
      <w:pPr>
        <w:pStyle w:val="ListParagraph"/>
        <w:numPr>
          <w:ilvl w:val="1"/>
          <w:numId w:val="12"/>
        </w:numPr>
        <w:ind w:left="1080"/>
      </w:pPr>
      <w:r>
        <w:t xml:space="preserve">Click on “More…” to view all the available report options. </w:t>
      </w:r>
    </w:p>
    <w:p w:rsidR="00FC5D7C" w:rsidRDefault="00E2155C" w:rsidP="00C6677D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1346200</wp:posOffset>
                </wp:positionV>
                <wp:extent cx="1085850" cy="142875"/>
                <wp:effectExtent l="19050" t="1905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28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AD4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72907E6" id="Rounded Rectangle 11" o:spid="_x0000_s1026" style="position:absolute;margin-left:78pt;margin-top:106pt;width:85.5pt;height:1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" filled="f" strokecolor="#70ad4e" strokeweight="3pt">
                <v:stroke joinstyle="miter"/>
              </v:roundrect>
            </w:pict>
          </mc:Fallback>
        </mc:AlternateContent>
      </w:r>
      <w:r w:rsidR="00FC5D7C">
        <w:rPr>
          <w:noProof/>
        </w:rPr>
        <w:drawing>
          <wp:inline distT="0" distB="0" distL="0" distR="0" wp14:anchorId="310D4080" wp14:editId="64704CE8">
            <wp:extent cx="2710639" cy="1447800"/>
            <wp:effectExtent l="19050" t="19050" r="1397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639" cy="1447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862DA" w:rsidRDefault="006862DA" w:rsidP="006862DA">
      <w:pPr>
        <w:pStyle w:val="ListParagraph"/>
        <w:ind w:left="1080"/>
      </w:pPr>
    </w:p>
    <w:p w:rsidR="00DB1ABE" w:rsidRDefault="00DB1ABE" w:rsidP="006862DA">
      <w:pPr>
        <w:pStyle w:val="ListParagraph"/>
        <w:numPr>
          <w:ilvl w:val="1"/>
          <w:numId w:val="12"/>
        </w:numPr>
        <w:ind w:left="1080"/>
      </w:pPr>
      <w:r>
        <w:t>Click on the “Project Budget Summary” Report. You will be routed to the report prompt page.</w:t>
      </w:r>
    </w:p>
    <w:p w:rsidR="00DB1ABE" w:rsidRPr="00E75532" w:rsidRDefault="00E2155C" w:rsidP="006862DA">
      <w:pPr>
        <w:pStyle w:val="ListParagraph"/>
        <w:numPr>
          <w:ilvl w:val="0"/>
          <w:numId w:val="12"/>
        </w:numPr>
        <w:ind w:left="360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4762500</wp:posOffset>
            </wp:positionH>
            <wp:positionV relativeFrom="paragraph">
              <wp:posOffset>53340</wp:posOffset>
            </wp:positionV>
            <wp:extent cx="2295525" cy="4494530"/>
            <wp:effectExtent l="19050" t="19050" r="28575" b="20320"/>
            <wp:wrapTight wrapText="bothSides">
              <wp:wrapPolygon edited="0">
                <wp:start x="-179" y="-92"/>
                <wp:lineTo x="-179" y="21606"/>
                <wp:lineTo x="21690" y="21606"/>
                <wp:lineTo x="21690" y="-92"/>
                <wp:lineTo x="-179" y="-92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695"/>
                    <a:stretch/>
                  </pic:blipFill>
                  <pic:spPr bwMode="auto">
                    <a:xfrm>
                      <a:off x="0" y="0"/>
                      <a:ext cx="2295525" cy="449453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ABE">
        <w:t xml:space="preserve">From the </w:t>
      </w:r>
      <w:r w:rsidR="00DB1ABE" w:rsidRPr="00E75532">
        <w:t>prompt page of the report, select the report parameters</w:t>
      </w:r>
      <w:r w:rsidR="00B81B78" w:rsidRPr="00E75532">
        <w:t>:</w:t>
      </w:r>
    </w:p>
    <w:p w:rsidR="00B81B78" w:rsidRPr="00E75532" w:rsidRDefault="00B81B78" w:rsidP="006862DA">
      <w:pPr>
        <w:pStyle w:val="ListParagraph"/>
        <w:numPr>
          <w:ilvl w:val="1"/>
          <w:numId w:val="12"/>
        </w:numPr>
        <w:ind w:left="1080"/>
      </w:pPr>
      <w:r w:rsidRPr="00E75532">
        <w:t>To run the report for a specific project:</w:t>
      </w:r>
      <w:r w:rsidRPr="00E75532">
        <w:rPr>
          <w:noProof/>
        </w:rPr>
        <w:t xml:space="preserve"> </w:t>
      </w:r>
    </w:p>
    <w:p w:rsidR="00B81B78" w:rsidRPr="00E75532" w:rsidRDefault="00DB1ABE" w:rsidP="006862DA">
      <w:pPr>
        <w:pStyle w:val="ListParagraph"/>
        <w:numPr>
          <w:ilvl w:val="2"/>
          <w:numId w:val="12"/>
        </w:numPr>
        <w:ind w:left="1800"/>
      </w:pPr>
      <w:r w:rsidRPr="00E75532">
        <w:rPr>
          <w:i/>
          <w:u w:val="single"/>
        </w:rPr>
        <w:t>Business Unit</w:t>
      </w:r>
      <w:r w:rsidRPr="00E75532">
        <w:t>: University of North Texas (NT752</w:t>
      </w:r>
      <w:r w:rsidR="00E2155C" w:rsidRPr="00E75532">
        <w:t>)</w:t>
      </w:r>
    </w:p>
    <w:p w:rsidR="00B81B78" w:rsidRPr="00E75532" w:rsidRDefault="00FC5D7C" w:rsidP="006862DA">
      <w:pPr>
        <w:pStyle w:val="ListParagraph"/>
        <w:numPr>
          <w:ilvl w:val="2"/>
          <w:numId w:val="12"/>
        </w:numPr>
        <w:ind w:left="1800"/>
      </w:pPr>
      <w:r w:rsidRPr="00E75532">
        <w:rPr>
          <w:i/>
          <w:u w:val="single"/>
        </w:rPr>
        <w:t>Type in Project Code, or Manager Name to Search</w:t>
      </w:r>
      <w:r w:rsidRPr="00E75532">
        <w:t>: Search by the project value</w:t>
      </w:r>
      <w:r w:rsidR="00C63FCD" w:rsidRPr="00E75532">
        <w:t xml:space="preserve"> or by the project holder’s first name or last name, or by the project name. </w:t>
      </w:r>
    </w:p>
    <w:p w:rsidR="00B81B78" w:rsidRPr="00E75532" w:rsidRDefault="00C63FCD" w:rsidP="006862DA">
      <w:pPr>
        <w:pStyle w:val="ListParagraph"/>
        <w:numPr>
          <w:ilvl w:val="2"/>
          <w:numId w:val="12"/>
        </w:numPr>
        <w:ind w:left="1800"/>
      </w:pPr>
      <w:r w:rsidRPr="00E75532">
        <w:rPr>
          <w:i/>
          <w:u w:val="single"/>
        </w:rPr>
        <w:t>Select appropriate Project</w:t>
      </w:r>
      <w:r w:rsidRPr="00E75532">
        <w:t xml:space="preserve">: Click on your project. </w:t>
      </w:r>
      <w:r w:rsidRPr="00E75532">
        <w:rPr>
          <w:b/>
        </w:rPr>
        <w:t>The Project must be selected (highlighted blue) for the report to run</w:t>
      </w:r>
      <w:r w:rsidR="00B81B78" w:rsidRPr="00E75532">
        <w:rPr>
          <w:b/>
        </w:rPr>
        <w:t xml:space="preserve"> for that project</w:t>
      </w:r>
      <w:r w:rsidRPr="00E75532">
        <w:t>.</w:t>
      </w:r>
    </w:p>
    <w:p w:rsidR="00B81B78" w:rsidRPr="00E75532" w:rsidRDefault="00B81B78" w:rsidP="006862DA">
      <w:pPr>
        <w:pStyle w:val="ListParagraph"/>
        <w:numPr>
          <w:ilvl w:val="2"/>
          <w:numId w:val="12"/>
        </w:numPr>
        <w:ind w:left="1800"/>
      </w:pPr>
      <w:r w:rsidRPr="00E75532">
        <w:rPr>
          <w:i/>
          <w:u w:val="single"/>
        </w:rPr>
        <w:t>Select Department</w:t>
      </w:r>
      <w:r w:rsidRPr="00E75532">
        <w:t xml:space="preserve">: </w:t>
      </w:r>
      <w:r w:rsidR="00E75532">
        <w:t>L</w:t>
      </w:r>
      <w:r w:rsidRPr="00E75532">
        <w:t xml:space="preserve">eave </w:t>
      </w:r>
      <w:r w:rsidR="00E75532">
        <w:t>B</w:t>
      </w:r>
      <w:r w:rsidRPr="00E75532">
        <w:t>lank.</w:t>
      </w:r>
    </w:p>
    <w:p w:rsidR="00B81B78" w:rsidRPr="00E75532" w:rsidRDefault="00B81B78" w:rsidP="006862DA">
      <w:pPr>
        <w:pStyle w:val="ListParagraph"/>
        <w:numPr>
          <w:ilvl w:val="2"/>
          <w:numId w:val="12"/>
        </w:numPr>
        <w:ind w:left="1800"/>
      </w:pPr>
      <w:r w:rsidRPr="00E75532">
        <w:rPr>
          <w:i/>
          <w:u w:val="single"/>
        </w:rPr>
        <w:t>Select PC Business Unit</w:t>
      </w:r>
      <w:r w:rsidRPr="00E75532">
        <w:t xml:space="preserve">: </w:t>
      </w:r>
      <w:r w:rsidR="00E75532">
        <w:t>L</w:t>
      </w:r>
      <w:r w:rsidRPr="00E75532">
        <w:t xml:space="preserve">eave </w:t>
      </w:r>
      <w:r w:rsidR="00E75532">
        <w:t>B</w:t>
      </w:r>
      <w:r w:rsidRPr="00E75532">
        <w:t>lank.</w:t>
      </w:r>
    </w:p>
    <w:p w:rsidR="00B81B78" w:rsidRPr="00E75532" w:rsidRDefault="006862DA" w:rsidP="006862DA">
      <w:pPr>
        <w:pStyle w:val="ListParagraph"/>
        <w:numPr>
          <w:ilvl w:val="2"/>
          <w:numId w:val="12"/>
        </w:numPr>
        <w:ind w:left="1800"/>
      </w:pPr>
      <w:r w:rsidRPr="00E75532">
        <w:rPr>
          <w:i/>
          <w:noProof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4805045</wp:posOffset>
            </wp:positionH>
            <wp:positionV relativeFrom="page">
              <wp:posOffset>2995930</wp:posOffset>
            </wp:positionV>
            <wp:extent cx="954405" cy="41021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B78" w:rsidRPr="00E75532">
        <w:t>Press “Submit” to view all chartstrings associated with the particular project.</w:t>
      </w:r>
    </w:p>
    <w:p w:rsidR="00B81B78" w:rsidRPr="00E75532" w:rsidRDefault="006862DA" w:rsidP="006862DA">
      <w:pPr>
        <w:pStyle w:val="ListParagraph"/>
        <w:numPr>
          <w:ilvl w:val="1"/>
          <w:numId w:val="12"/>
        </w:numPr>
        <w:ind w:left="1080"/>
      </w:pPr>
      <w:r w:rsidRPr="00E75532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4795520</wp:posOffset>
            </wp:positionH>
            <wp:positionV relativeFrom="page">
              <wp:posOffset>3505200</wp:posOffset>
            </wp:positionV>
            <wp:extent cx="979805" cy="36320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61" b="-1"/>
                    <a:stretch/>
                  </pic:blipFill>
                  <pic:spPr bwMode="auto">
                    <a:xfrm>
                      <a:off x="0" y="0"/>
                      <a:ext cx="979805" cy="363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B78" w:rsidRPr="00E75532">
        <w:t xml:space="preserve">To </w:t>
      </w:r>
      <w:r w:rsidR="00E2155C" w:rsidRPr="00E75532">
        <w:t>obtain all the faculty discretionary funds associated with a specific department:</w:t>
      </w:r>
      <w:r w:rsidR="00B81B78" w:rsidRPr="00E75532">
        <w:t xml:space="preserve">  </w:t>
      </w:r>
    </w:p>
    <w:p w:rsidR="00B81B78" w:rsidRPr="00E75532" w:rsidRDefault="00B81B78" w:rsidP="006862DA">
      <w:pPr>
        <w:pStyle w:val="ListParagraph"/>
        <w:numPr>
          <w:ilvl w:val="2"/>
          <w:numId w:val="12"/>
        </w:numPr>
        <w:ind w:left="1800"/>
      </w:pPr>
      <w:r w:rsidRPr="00E75532">
        <w:rPr>
          <w:i/>
          <w:u w:val="single"/>
        </w:rPr>
        <w:t>Business Unit</w:t>
      </w:r>
      <w:r w:rsidRPr="00E75532">
        <w:t xml:space="preserve">: University of North Texas (NT752) </w:t>
      </w:r>
    </w:p>
    <w:p w:rsidR="00B81B78" w:rsidRPr="00E75532" w:rsidRDefault="00B81B78" w:rsidP="006862DA">
      <w:pPr>
        <w:pStyle w:val="ListParagraph"/>
        <w:numPr>
          <w:ilvl w:val="2"/>
          <w:numId w:val="12"/>
        </w:numPr>
        <w:ind w:left="1800"/>
      </w:pPr>
      <w:r w:rsidRPr="00E75532">
        <w:rPr>
          <w:i/>
          <w:u w:val="single"/>
        </w:rPr>
        <w:t>Type in Project Code, or Manager Name to Search</w:t>
      </w:r>
      <w:r w:rsidRPr="00E75532">
        <w:t xml:space="preserve">: Leave Blank </w:t>
      </w:r>
    </w:p>
    <w:p w:rsidR="00B81B78" w:rsidRPr="00E75532" w:rsidRDefault="00B81B78" w:rsidP="006862DA">
      <w:pPr>
        <w:pStyle w:val="ListParagraph"/>
        <w:numPr>
          <w:ilvl w:val="2"/>
          <w:numId w:val="12"/>
        </w:numPr>
        <w:ind w:left="1800"/>
      </w:pPr>
      <w:r w:rsidRPr="00E75532">
        <w:rPr>
          <w:i/>
          <w:u w:val="single"/>
        </w:rPr>
        <w:t>Select appropriate Project</w:t>
      </w:r>
      <w:r w:rsidRPr="00E75532">
        <w:t>: Leave Blank</w:t>
      </w:r>
    </w:p>
    <w:p w:rsidR="00B81B78" w:rsidRPr="00E75532" w:rsidRDefault="00B81B78" w:rsidP="006862DA">
      <w:pPr>
        <w:pStyle w:val="ListParagraph"/>
        <w:numPr>
          <w:ilvl w:val="2"/>
          <w:numId w:val="12"/>
        </w:numPr>
        <w:ind w:left="1800"/>
      </w:pPr>
      <w:r w:rsidRPr="00E75532">
        <w:rPr>
          <w:i/>
          <w:u w:val="single"/>
        </w:rPr>
        <w:t>Select Department</w:t>
      </w:r>
      <w:r w:rsidRPr="00E75532">
        <w:t>: Enter the Org Dept code for the department</w:t>
      </w:r>
    </w:p>
    <w:p w:rsidR="00B81B78" w:rsidRPr="00E75532" w:rsidRDefault="00B81B78" w:rsidP="006862DA">
      <w:pPr>
        <w:pStyle w:val="ListParagraph"/>
        <w:numPr>
          <w:ilvl w:val="2"/>
          <w:numId w:val="12"/>
        </w:numPr>
        <w:ind w:left="1800"/>
      </w:pPr>
      <w:r w:rsidRPr="00E75532">
        <w:rPr>
          <w:i/>
          <w:u w:val="single"/>
        </w:rPr>
        <w:t>Select PC Business Unit</w:t>
      </w:r>
      <w:r w:rsidRPr="00E75532">
        <w:t xml:space="preserve">: </w:t>
      </w:r>
      <w:r w:rsidR="00E2155C" w:rsidRPr="00E75532">
        <w:t>Select NDISC.</w:t>
      </w:r>
    </w:p>
    <w:p w:rsidR="00B81B78" w:rsidRDefault="00B81B78" w:rsidP="006862DA">
      <w:pPr>
        <w:pStyle w:val="ListParagraph"/>
        <w:numPr>
          <w:ilvl w:val="2"/>
          <w:numId w:val="12"/>
        </w:numPr>
        <w:ind w:left="1800"/>
      </w:pPr>
      <w:r w:rsidRPr="00E75532">
        <w:t>Press “Submit” to</w:t>
      </w:r>
      <w:r>
        <w:t xml:space="preserve"> view all </w:t>
      </w:r>
      <w:r w:rsidR="00E2155C">
        <w:t>faculty discretionary funds associated with a particular department.</w:t>
      </w:r>
    </w:p>
    <w:p w:rsidR="00B81B78" w:rsidRDefault="00FD1F17" w:rsidP="006862DA">
      <w:pPr>
        <w:pStyle w:val="ListParagraph"/>
        <w:numPr>
          <w:ilvl w:val="0"/>
          <w:numId w:val="12"/>
        </w:numPr>
        <w:ind w:left="360"/>
      </w:pPr>
      <w:r>
        <w:t>Reading the Report</w:t>
      </w:r>
    </w:p>
    <w:p w:rsidR="00FD1F17" w:rsidRDefault="00FD1F17" w:rsidP="006862DA">
      <w:pPr>
        <w:pStyle w:val="ListParagraph"/>
        <w:numPr>
          <w:ilvl w:val="1"/>
          <w:numId w:val="12"/>
        </w:numPr>
        <w:ind w:left="1080"/>
      </w:pPr>
      <w:r>
        <w:t xml:space="preserve">The report contains six columns: </w:t>
      </w:r>
    </w:p>
    <w:p w:rsidR="00FD1F17" w:rsidRDefault="00FD1F17" w:rsidP="00FD1F17">
      <w:r>
        <w:rPr>
          <w:noProof/>
        </w:rPr>
        <w:drawing>
          <wp:inline distT="0" distB="0" distL="0" distR="0" wp14:anchorId="0408C218" wp14:editId="6C7EC47E">
            <wp:extent cx="6858000" cy="243205"/>
            <wp:effectExtent l="19050" t="19050" r="19050" b="2349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32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F06E8" w:rsidRDefault="000F06E8" w:rsidP="00C6677D">
      <w:pPr>
        <w:pStyle w:val="ListParagraph"/>
        <w:numPr>
          <w:ilvl w:val="0"/>
          <w:numId w:val="8"/>
        </w:numPr>
        <w:ind w:left="1440"/>
      </w:pPr>
      <w:r>
        <w:rPr>
          <w:u w:val="single"/>
        </w:rPr>
        <w:t>Actual</w:t>
      </w:r>
      <w:r>
        <w:t>: Reflects actual cash received (for revenues) or actual expenses incurred.</w:t>
      </w:r>
    </w:p>
    <w:p w:rsidR="00FD1F17" w:rsidRPr="00C6677D" w:rsidRDefault="00FD1F17" w:rsidP="00C6677D">
      <w:pPr>
        <w:pStyle w:val="ListParagraph"/>
        <w:numPr>
          <w:ilvl w:val="0"/>
          <w:numId w:val="8"/>
        </w:numPr>
        <w:ind w:left="1440"/>
      </w:pPr>
      <w:r w:rsidRPr="00C6677D">
        <w:rPr>
          <w:u w:val="single"/>
        </w:rPr>
        <w:t>Pre-Encumbrance</w:t>
      </w:r>
      <w:r w:rsidRPr="00C6677D">
        <w:t>: Occurs when a Requisition is entered</w:t>
      </w:r>
      <w:r w:rsidR="000F06E8" w:rsidRPr="00C6677D">
        <w:t>. When the requisition is approved, the balance will move from this column to the Encumbrance column.</w:t>
      </w:r>
    </w:p>
    <w:p w:rsidR="00FD1F17" w:rsidRDefault="00FD1F17" w:rsidP="00C6677D">
      <w:pPr>
        <w:pStyle w:val="ListParagraph"/>
        <w:numPr>
          <w:ilvl w:val="0"/>
          <w:numId w:val="8"/>
        </w:numPr>
        <w:ind w:left="1440"/>
      </w:pPr>
      <w:r w:rsidRPr="00C6677D">
        <w:rPr>
          <w:u w:val="single"/>
        </w:rPr>
        <w:t>Encumbrance</w:t>
      </w:r>
      <w:r w:rsidRPr="00C6677D">
        <w:t>: Occurs when the Purchase Order is generated</w:t>
      </w:r>
      <w:r w:rsidR="00C6677D" w:rsidRPr="00C6677D">
        <w:t xml:space="preserve"> (upon approval of the requisition)</w:t>
      </w:r>
      <w:r w:rsidRPr="00C6677D">
        <w:t>.</w:t>
      </w:r>
      <w:r w:rsidR="000F06E8" w:rsidRPr="00C6677D">
        <w:t xml:space="preserve"> Upon paying the invoice, </w:t>
      </w:r>
      <w:r w:rsidR="000F06E8">
        <w:t>the balance will move from this column to the Actual column.</w:t>
      </w:r>
      <w:r>
        <w:t xml:space="preserve"> </w:t>
      </w:r>
    </w:p>
    <w:p w:rsidR="00E75532" w:rsidRDefault="00E75532" w:rsidP="006862DA">
      <w:pPr>
        <w:pStyle w:val="ListParagraph"/>
        <w:numPr>
          <w:ilvl w:val="1"/>
          <w:numId w:val="12"/>
        </w:numPr>
        <w:ind w:left="1080"/>
      </w:pPr>
      <w:r>
        <w:t>All values in blue are hyperlinks and can be drilled through for additional information.</w:t>
      </w:r>
    </w:p>
    <w:p w:rsidR="00E75532" w:rsidRDefault="00E75532" w:rsidP="006862DA">
      <w:pPr>
        <w:pStyle w:val="ListParagraph"/>
        <w:numPr>
          <w:ilvl w:val="1"/>
          <w:numId w:val="12"/>
        </w:numPr>
        <w:ind w:left="1080"/>
      </w:pPr>
      <w:r>
        <w:t>To return to the prompt page, click on the blue triangle</w:t>
      </w:r>
      <w:r w:rsidRPr="00E75532">
        <w:rPr>
          <w:noProof/>
        </w:rPr>
        <w:t xml:space="preserve"> </w:t>
      </w:r>
      <w:r>
        <w:rPr>
          <w:noProof/>
        </w:rPr>
        <w:drawing>
          <wp:inline distT="0" distB="0" distL="0" distR="0" wp14:anchorId="5EC8A24D" wp14:editId="691523EF">
            <wp:extent cx="200025" cy="1905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9149" t="16666" r="36170" b="27778"/>
                    <a:stretch/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in the ribbon at the top right of the screen.</w:t>
      </w:r>
    </w:p>
    <w:p w:rsidR="00E75532" w:rsidRDefault="00E75532" w:rsidP="006862DA">
      <w:pPr>
        <w:pStyle w:val="ListParagraph"/>
        <w:numPr>
          <w:ilvl w:val="1"/>
          <w:numId w:val="12"/>
        </w:numPr>
        <w:ind w:left="1080"/>
      </w:pPr>
      <w:r>
        <w:t xml:space="preserve">To export the report to excel, click on the HTML icon </w:t>
      </w:r>
      <w:r>
        <w:rPr>
          <w:noProof/>
        </w:rPr>
        <w:drawing>
          <wp:inline distT="0" distB="0" distL="0" distR="0" wp14:anchorId="57587D36" wp14:editId="39E404EF">
            <wp:extent cx="219075" cy="2095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6000" t="18750" r="37999" b="12500"/>
                    <a:stretch/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in the ribbon, Export to “Excel 2007 Data” format. </w:t>
      </w:r>
    </w:p>
    <w:sectPr w:rsidR="00E75532" w:rsidSect="006862D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576" w:right="720" w:bottom="432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2C0" w:rsidRDefault="001002C0" w:rsidP="001002C0">
      <w:pPr>
        <w:spacing w:after="0" w:line="240" w:lineRule="auto"/>
      </w:pPr>
      <w:r>
        <w:separator/>
      </w:r>
    </w:p>
  </w:endnote>
  <w:endnote w:type="continuationSeparator" w:id="0">
    <w:p w:rsidR="001002C0" w:rsidRDefault="001002C0" w:rsidP="0010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4B" w:rsidRDefault="00412F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C0" w:rsidRPr="001002C0" w:rsidRDefault="00652E8F" w:rsidP="001002C0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Updated </w:t>
    </w:r>
    <w:r w:rsidR="00EC390B">
      <w:rPr>
        <w:sz w:val="18"/>
        <w:szCs w:val="18"/>
      </w:rPr>
      <w:t>01/16/2018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4B" w:rsidRDefault="00412F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2C0" w:rsidRDefault="001002C0" w:rsidP="001002C0">
      <w:pPr>
        <w:spacing w:after="0" w:line="240" w:lineRule="auto"/>
      </w:pPr>
      <w:r>
        <w:separator/>
      </w:r>
    </w:p>
  </w:footnote>
  <w:footnote w:type="continuationSeparator" w:id="0">
    <w:p w:rsidR="001002C0" w:rsidRDefault="001002C0" w:rsidP="00100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4B" w:rsidRDefault="00412F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ABE" w:rsidRDefault="005446E8" w:rsidP="00FD1F17">
    <w:pPr>
      <w:pStyle w:val="Heading1"/>
      <w:tabs>
        <w:tab w:val="left" w:pos="2404"/>
        <w:tab w:val="center" w:pos="5400"/>
      </w:tabs>
      <w:spacing w:before="0" w:line="240" w:lineRule="auto"/>
      <w:jc w:val="center"/>
      <w:rPr>
        <w:sz w:val="36"/>
        <w:szCs w:val="36"/>
      </w:rPr>
    </w:pPr>
    <w:r>
      <w:rPr>
        <w:sz w:val="36"/>
        <w:szCs w:val="36"/>
      </w:rPr>
      <w:t>Cognos Projects</w:t>
    </w:r>
    <w:r w:rsidR="00412F4B">
      <w:rPr>
        <w:sz w:val="36"/>
        <w:szCs w:val="36"/>
      </w:rPr>
      <w:t xml:space="preserve"> Report</w:t>
    </w:r>
  </w:p>
  <w:p w:rsidR="00412F4B" w:rsidRPr="00412F4B" w:rsidRDefault="00412F4B" w:rsidP="00412F4B">
    <w:pPr>
      <w:pStyle w:val="Heading1"/>
      <w:pBdr>
        <w:bottom w:val="single" w:sz="4" w:space="1" w:color="auto"/>
      </w:pBdr>
      <w:tabs>
        <w:tab w:val="left" w:pos="2404"/>
        <w:tab w:val="center" w:pos="5400"/>
      </w:tabs>
      <w:spacing w:before="0" w:line="240" w:lineRule="auto"/>
      <w:jc w:val="center"/>
      <w:rPr>
        <w:color w:val="auto"/>
        <w:sz w:val="28"/>
        <w:szCs w:val="36"/>
      </w:rPr>
    </w:pPr>
    <w:r w:rsidRPr="00412F4B">
      <w:rPr>
        <w:color w:val="auto"/>
        <w:sz w:val="28"/>
        <w:szCs w:val="36"/>
      </w:rPr>
      <w:t>Training Handout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4B" w:rsidRDefault="00412F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7B85"/>
    <w:multiLevelType w:val="hybridMultilevel"/>
    <w:tmpl w:val="0988F41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C51966"/>
    <w:multiLevelType w:val="hybridMultilevel"/>
    <w:tmpl w:val="58FAC69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E1549"/>
    <w:multiLevelType w:val="hybridMultilevel"/>
    <w:tmpl w:val="7B340582"/>
    <w:lvl w:ilvl="0" w:tplc="A6BAC7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1025D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FEC9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D9C813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14044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79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4C6BE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FCCA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4A80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22B65323"/>
    <w:multiLevelType w:val="hybridMultilevel"/>
    <w:tmpl w:val="4746C84C"/>
    <w:lvl w:ilvl="0" w:tplc="291A4E8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569FB"/>
    <w:multiLevelType w:val="hybridMultilevel"/>
    <w:tmpl w:val="0A26A83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44788B"/>
    <w:multiLevelType w:val="hybridMultilevel"/>
    <w:tmpl w:val="AD66C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1E7819"/>
    <w:multiLevelType w:val="hybridMultilevel"/>
    <w:tmpl w:val="72A4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03">
      <w:start w:val="1"/>
      <w:numFmt w:val="bullet"/>
      <w:lvlText w:val="o"/>
      <w:lvlJc w:val="left"/>
      <w:pPr>
        <w:ind w:left="108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46AA2A0A"/>
    <w:multiLevelType w:val="hybridMultilevel"/>
    <w:tmpl w:val="D6AC1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814411"/>
    <w:multiLevelType w:val="hybridMultilevel"/>
    <w:tmpl w:val="1A66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52AC0"/>
    <w:multiLevelType w:val="hybridMultilevel"/>
    <w:tmpl w:val="864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03">
      <w:start w:val="1"/>
      <w:numFmt w:val="bullet"/>
      <w:lvlText w:val="o"/>
      <w:lvlJc w:val="left"/>
      <w:pPr>
        <w:ind w:left="108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69E12519"/>
    <w:multiLevelType w:val="hybridMultilevel"/>
    <w:tmpl w:val="76480638"/>
    <w:lvl w:ilvl="0" w:tplc="E2487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4220A4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50C6C"/>
    <w:multiLevelType w:val="hybridMultilevel"/>
    <w:tmpl w:val="F4A2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0D"/>
    <w:rsid w:val="00027CE3"/>
    <w:rsid w:val="00084A47"/>
    <w:rsid w:val="000A1ED4"/>
    <w:rsid w:val="000F06E8"/>
    <w:rsid w:val="001002C0"/>
    <w:rsid w:val="003C6D0A"/>
    <w:rsid w:val="00412F4B"/>
    <w:rsid w:val="004C6D5B"/>
    <w:rsid w:val="005446E8"/>
    <w:rsid w:val="005D4D21"/>
    <w:rsid w:val="005E4F97"/>
    <w:rsid w:val="00652E8F"/>
    <w:rsid w:val="006862DA"/>
    <w:rsid w:val="006D15DC"/>
    <w:rsid w:val="007534DD"/>
    <w:rsid w:val="009163ED"/>
    <w:rsid w:val="00943F99"/>
    <w:rsid w:val="0094571D"/>
    <w:rsid w:val="00973CAE"/>
    <w:rsid w:val="00B81B78"/>
    <w:rsid w:val="00BF6B85"/>
    <w:rsid w:val="00C46AB1"/>
    <w:rsid w:val="00C63FCD"/>
    <w:rsid w:val="00C6677D"/>
    <w:rsid w:val="00DB1ABE"/>
    <w:rsid w:val="00DE1F0E"/>
    <w:rsid w:val="00DF1289"/>
    <w:rsid w:val="00E2155C"/>
    <w:rsid w:val="00E75532"/>
    <w:rsid w:val="00EC390B"/>
    <w:rsid w:val="00F0300D"/>
    <w:rsid w:val="00F662B6"/>
    <w:rsid w:val="00FC5D7C"/>
    <w:rsid w:val="00FD1F17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29FCA-6F8B-43DC-9713-7C5E5387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0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F0300D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2C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2C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100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2C0"/>
  </w:style>
  <w:style w:type="paragraph" w:styleId="Footer">
    <w:name w:val="footer"/>
    <w:basedOn w:val="Normal"/>
    <w:link w:val="FooterChar"/>
    <w:uiPriority w:val="99"/>
    <w:unhideWhenUsed/>
    <w:rsid w:val="00100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2C0"/>
  </w:style>
  <w:style w:type="paragraph" w:styleId="BalloonText">
    <w:name w:val="Balloon Text"/>
    <w:basedOn w:val="Normal"/>
    <w:link w:val="BalloonTextChar"/>
    <w:uiPriority w:val="99"/>
    <w:semiHidden/>
    <w:unhideWhenUsed/>
    <w:rsid w:val="00100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2E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46E8"/>
    <w:pPr>
      <w:ind w:left="720"/>
      <w:contextualSpacing/>
    </w:pPr>
  </w:style>
  <w:style w:type="table" w:styleId="TableGrid">
    <w:name w:val="Table Grid"/>
    <w:basedOn w:val="TableNormal"/>
    <w:uiPriority w:val="39"/>
    <w:rsid w:val="00EC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84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89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41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47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D9054-680E-45E5-B838-D8001AC6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Griffitt, Allesanda</dc:creator>
  <cp:keywords/>
  <dc:description/>
  <cp:lastModifiedBy>Bewley, Rebekah</cp:lastModifiedBy>
  <cp:revision>9</cp:revision>
  <cp:lastPrinted>2018-02-06T19:09:00Z</cp:lastPrinted>
  <dcterms:created xsi:type="dcterms:W3CDTF">2018-01-16T22:01:00Z</dcterms:created>
  <dcterms:modified xsi:type="dcterms:W3CDTF">2019-01-15T00:04:00Z</dcterms:modified>
</cp:coreProperties>
</file>