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F1E" w:rsidRDefault="00276F1E" w:rsidP="00276F1E">
      <w:pPr>
        <w:jc w:val="center"/>
        <w:rPr>
          <w:rFonts w:ascii="Arial Black" w:hAnsi="Arial Black" w:cs="Arial"/>
          <w:color w:val="059033"/>
          <w:sz w:val="40"/>
          <w:szCs w:val="40"/>
        </w:rPr>
      </w:pPr>
      <w:r>
        <w:rPr>
          <w:rFonts w:ascii="Arial Black" w:hAnsi="Arial Black" w:cs="Arial"/>
          <w:noProof/>
          <w:color w:val="059033"/>
          <w:sz w:val="40"/>
          <w:szCs w:val="40"/>
        </w:rPr>
        <w:drawing>
          <wp:inline distT="0" distB="0" distL="0" distR="0">
            <wp:extent cx="1811547" cy="8829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ship Edge Logo.jpg"/>
                    <pic:cNvPicPr/>
                  </pic:nvPicPr>
                  <pic:blipFill>
                    <a:blip r:embed="rId6">
                      <a:extLst>
                        <a:ext uri="{28A0092B-C50C-407E-A947-70E740481C1C}">
                          <a14:useLocalDpi xmlns:a14="http://schemas.microsoft.com/office/drawing/2010/main" val="0"/>
                        </a:ext>
                      </a:extLst>
                    </a:blip>
                    <a:stretch>
                      <a:fillRect/>
                    </a:stretch>
                  </pic:blipFill>
                  <pic:spPr>
                    <a:xfrm>
                      <a:off x="0" y="0"/>
                      <a:ext cx="1810902" cy="882673"/>
                    </a:xfrm>
                    <a:prstGeom prst="rect">
                      <a:avLst/>
                    </a:prstGeom>
                  </pic:spPr>
                </pic:pic>
              </a:graphicData>
            </a:graphic>
          </wp:inline>
        </w:drawing>
      </w:r>
    </w:p>
    <w:p w:rsidR="00276F1E" w:rsidRPr="00100F32" w:rsidRDefault="00276F1E" w:rsidP="00276F1E">
      <w:pPr>
        <w:spacing w:after="0"/>
        <w:jc w:val="center"/>
        <w:rPr>
          <w:rFonts w:cs="Arial"/>
          <w:sz w:val="28"/>
          <w:u w:val="single"/>
        </w:rPr>
        <w:sectPr w:rsidR="00276F1E" w:rsidRPr="00100F32" w:rsidSect="00276F1E">
          <w:type w:val="continuous"/>
          <w:pgSz w:w="12240" w:h="15840" w:code="1"/>
          <w:pgMar w:top="720" w:right="720" w:bottom="720" w:left="720" w:header="720" w:footer="720" w:gutter="0"/>
          <w:cols w:space="720"/>
          <w:docGrid w:linePitch="360"/>
        </w:sectPr>
      </w:pPr>
      <w:r>
        <w:rPr>
          <w:rFonts w:ascii="Arial Black" w:hAnsi="Arial Black" w:cs="Arial"/>
          <w:color w:val="059033"/>
          <w:sz w:val="40"/>
          <w:szCs w:val="40"/>
        </w:rPr>
        <w:t xml:space="preserve">Facilitator </w:t>
      </w:r>
      <w:r w:rsidRPr="00276F1E">
        <w:rPr>
          <w:rFonts w:ascii="Arial Black" w:hAnsi="Arial Black" w:cs="Arial"/>
          <w:color w:val="059033"/>
          <w:sz w:val="40"/>
          <w:szCs w:val="40"/>
        </w:rPr>
        <w:t>Resources</w:t>
      </w:r>
    </w:p>
    <w:p w:rsidR="00276F1E" w:rsidRPr="00100F32" w:rsidRDefault="00276F1E" w:rsidP="00276F1E">
      <w:pPr>
        <w:pStyle w:val="NormalWeb"/>
        <w:shd w:val="clear" w:color="auto" w:fill="FFFFFF"/>
        <w:spacing w:before="0" w:beforeAutospacing="0" w:after="0" w:afterAutospacing="0"/>
        <w:jc w:val="center"/>
        <w:rPr>
          <w:rFonts w:asciiTheme="minorHAnsi" w:hAnsiTheme="minorHAnsi" w:cs="Arial"/>
          <w:b/>
          <w:color w:val="059033"/>
          <w:sz w:val="32"/>
          <w:u w:val="single"/>
        </w:rPr>
      </w:pPr>
      <w:r>
        <w:rPr>
          <w:rFonts w:asciiTheme="minorHAnsi" w:hAnsiTheme="minorHAnsi" w:cs="Arial"/>
          <w:b/>
          <w:color w:val="059033"/>
          <w:sz w:val="32"/>
          <w:u w:val="single"/>
        </w:rPr>
        <w:lastRenderedPageBreak/>
        <w:t>I</w:t>
      </w:r>
      <w:r w:rsidRPr="00100F32">
        <w:rPr>
          <w:rFonts w:asciiTheme="minorHAnsi" w:hAnsiTheme="minorHAnsi" w:cs="Arial"/>
          <w:b/>
          <w:color w:val="059033"/>
          <w:sz w:val="32"/>
          <w:u w:val="single"/>
        </w:rPr>
        <w:t>nteractive Presentations</w:t>
      </w:r>
    </w:p>
    <w:p w:rsidR="00276F1E" w:rsidRPr="000544B9" w:rsidRDefault="00276F1E" w:rsidP="00276F1E">
      <w:pPr>
        <w:pStyle w:val="NormalWeb"/>
        <w:shd w:val="clear" w:color="auto" w:fill="FFFFFF"/>
        <w:rPr>
          <w:rFonts w:asciiTheme="minorHAnsi" w:hAnsiTheme="minorHAnsi" w:cs="Arial"/>
        </w:rPr>
      </w:pPr>
      <w:r w:rsidRPr="000544B9">
        <w:rPr>
          <w:rFonts w:asciiTheme="minorHAnsi" w:hAnsiTheme="minorHAnsi" w:cs="Arial"/>
          <w:b/>
          <w:i/>
          <w:color w:val="059033"/>
          <w:u w:val="single"/>
        </w:rPr>
        <w:t>Concept</w:t>
      </w:r>
      <w:r w:rsidRPr="000544B9">
        <w:rPr>
          <w:rFonts w:asciiTheme="minorHAnsi" w:hAnsiTheme="minorHAnsi" w:cs="Arial"/>
          <w:b/>
          <w:i/>
          <w:color w:val="059033"/>
        </w:rPr>
        <w:t xml:space="preserve"> </w:t>
      </w:r>
      <w:r w:rsidRPr="000544B9">
        <w:rPr>
          <w:rFonts w:asciiTheme="minorHAnsi" w:hAnsiTheme="minorHAnsi" w:cs="Arial"/>
          <w:color w:val="059033"/>
        </w:rPr>
        <w:t>-</w:t>
      </w:r>
      <w:r w:rsidRPr="000544B9">
        <w:rPr>
          <w:rFonts w:asciiTheme="minorHAnsi" w:hAnsiTheme="minorHAnsi" w:cs="Arial"/>
        </w:rPr>
        <w:t xml:space="preserve"> Interactive Presentations use effective audience participation to increase attention and retention. This is much more than asking for Q&amp;A at the end. The presenter should think of themselves as a facilitator of a learning experience rather than a lecturer. </w:t>
      </w:r>
    </w:p>
    <w:p w:rsidR="00276F1E" w:rsidRPr="000544B9" w:rsidRDefault="00276F1E" w:rsidP="00276F1E">
      <w:pPr>
        <w:pStyle w:val="NormalWeb"/>
        <w:shd w:val="clear" w:color="auto" w:fill="FFFFFF"/>
        <w:ind w:right="-180"/>
        <w:rPr>
          <w:rFonts w:asciiTheme="minorHAnsi" w:hAnsiTheme="minorHAnsi" w:cs="Arial"/>
        </w:rPr>
      </w:pPr>
      <w:r w:rsidRPr="000544B9">
        <w:rPr>
          <w:rFonts w:asciiTheme="minorHAnsi" w:hAnsiTheme="minorHAnsi" w:cs="Arial"/>
          <w:b/>
          <w:i/>
          <w:color w:val="059033"/>
          <w:u w:val="single"/>
        </w:rPr>
        <w:t>Learning Styles</w:t>
      </w:r>
      <w:r w:rsidRPr="000544B9">
        <w:rPr>
          <w:rFonts w:asciiTheme="minorHAnsi" w:hAnsiTheme="minorHAnsi" w:cs="Arial"/>
        </w:rPr>
        <w:t xml:space="preserve"> -There are three common basic learning styles – auditory, visual, </w:t>
      </w:r>
      <w:proofErr w:type="gramStart"/>
      <w:r w:rsidRPr="000544B9">
        <w:rPr>
          <w:rFonts w:asciiTheme="minorHAnsi" w:hAnsiTheme="minorHAnsi" w:cs="Arial"/>
        </w:rPr>
        <w:t>kinesthetic</w:t>
      </w:r>
      <w:proofErr w:type="gramEnd"/>
      <w:r w:rsidRPr="000544B9">
        <w:rPr>
          <w:rFonts w:asciiTheme="minorHAnsi" w:hAnsiTheme="minorHAnsi" w:cs="Arial"/>
        </w:rPr>
        <w:t xml:space="preserve">. Successful presenters engage their audience in all three; tell them, show them, and have them demonstrate their learning. </w:t>
      </w:r>
    </w:p>
    <w:p w:rsidR="00276F1E" w:rsidRPr="000544B9" w:rsidRDefault="00276F1E" w:rsidP="00276F1E">
      <w:pPr>
        <w:pStyle w:val="NormalWeb"/>
        <w:shd w:val="clear" w:color="auto" w:fill="FFFFFF"/>
        <w:ind w:right="-180"/>
        <w:rPr>
          <w:rFonts w:asciiTheme="minorHAnsi" w:hAnsiTheme="minorHAnsi" w:cs="Arial"/>
        </w:rPr>
      </w:pPr>
      <w:r w:rsidRPr="000544B9">
        <w:rPr>
          <w:rFonts w:asciiTheme="minorHAnsi" w:hAnsiTheme="minorHAnsi" w:cs="Arial"/>
          <w:b/>
          <w:i/>
          <w:color w:val="059033"/>
          <w:u w:val="single"/>
        </w:rPr>
        <w:t>Presentation/Facilitation Practice Points</w:t>
      </w:r>
      <w:r w:rsidRPr="000544B9">
        <w:rPr>
          <w:rFonts w:asciiTheme="minorHAnsi" w:hAnsiTheme="minorHAnsi" w:cs="Arial"/>
        </w:rPr>
        <w:t xml:space="preserve"> - Here are tips for getting the most effective interaction and retention of content from participants during an interactive presentation:</w:t>
      </w:r>
    </w:p>
    <w:p w:rsidR="00276F1E" w:rsidRPr="00321A3D" w:rsidRDefault="00276F1E" w:rsidP="00276F1E">
      <w:pPr>
        <w:numPr>
          <w:ilvl w:val="0"/>
          <w:numId w:val="1"/>
        </w:numPr>
        <w:shd w:val="clear" w:color="auto" w:fill="FFFFFF"/>
        <w:spacing w:before="100" w:beforeAutospacing="1" w:after="100" w:afterAutospacing="1" w:line="240" w:lineRule="auto"/>
        <w:rPr>
          <w:rFonts w:cs="Arial"/>
          <w:sz w:val="23"/>
          <w:szCs w:val="23"/>
        </w:rPr>
      </w:pPr>
      <w:r w:rsidRPr="00321A3D">
        <w:rPr>
          <w:rFonts w:cs="Arial"/>
          <w:sz w:val="23"/>
          <w:szCs w:val="23"/>
        </w:rPr>
        <w:t>Start the presentation by encouraging 100% participation throughout the presentation.</w:t>
      </w:r>
    </w:p>
    <w:p w:rsidR="00276F1E" w:rsidRPr="00321A3D" w:rsidRDefault="00276F1E" w:rsidP="00276F1E">
      <w:pPr>
        <w:numPr>
          <w:ilvl w:val="0"/>
          <w:numId w:val="1"/>
        </w:numPr>
        <w:shd w:val="clear" w:color="auto" w:fill="FFFFFF"/>
        <w:spacing w:before="100" w:beforeAutospacing="1" w:after="100" w:afterAutospacing="1" w:line="240" w:lineRule="auto"/>
        <w:rPr>
          <w:rFonts w:cs="Arial"/>
          <w:sz w:val="23"/>
          <w:szCs w:val="23"/>
        </w:rPr>
      </w:pPr>
      <w:r w:rsidRPr="00321A3D">
        <w:rPr>
          <w:rFonts w:cs="Arial"/>
          <w:sz w:val="23"/>
          <w:szCs w:val="23"/>
        </w:rPr>
        <w:t xml:space="preserve">Walk out into the audience. Don't stay behind a podium. </w:t>
      </w:r>
    </w:p>
    <w:p w:rsidR="00276F1E" w:rsidRPr="00321A3D" w:rsidRDefault="00276F1E" w:rsidP="00276F1E">
      <w:pPr>
        <w:numPr>
          <w:ilvl w:val="0"/>
          <w:numId w:val="1"/>
        </w:numPr>
        <w:shd w:val="clear" w:color="auto" w:fill="FFFFFF"/>
        <w:spacing w:before="100" w:beforeAutospacing="1" w:after="100" w:afterAutospacing="1" w:line="240" w:lineRule="auto"/>
        <w:rPr>
          <w:rFonts w:cs="Arial"/>
          <w:sz w:val="23"/>
          <w:szCs w:val="23"/>
        </w:rPr>
      </w:pPr>
      <w:r w:rsidRPr="00321A3D">
        <w:rPr>
          <w:rFonts w:cs="Arial"/>
          <w:sz w:val="23"/>
          <w:szCs w:val="23"/>
        </w:rPr>
        <w:t xml:space="preserve">Don't ask closed end questions such as, "Are there any questions?" The answer is "yes" or "no." Ask open ended questions like, "What questions do you have?" After you ask this question, wait up to 10 seconds. Someone will talk.  </w:t>
      </w:r>
    </w:p>
    <w:p w:rsidR="00276F1E" w:rsidRPr="00321A3D" w:rsidRDefault="00276F1E" w:rsidP="00276F1E">
      <w:pPr>
        <w:numPr>
          <w:ilvl w:val="0"/>
          <w:numId w:val="1"/>
        </w:numPr>
        <w:shd w:val="clear" w:color="auto" w:fill="FFFFFF"/>
        <w:spacing w:before="100" w:beforeAutospacing="1" w:after="100" w:afterAutospacing="1" w:line="240" w:lineRule="auto"/>
        <w:rPr>
          <w:rFonts w:cs="Arial"/>
          <w:sz w:val="23"/>
          <w:szCs w:val="23"/>
        </w:rPr>
      </w:pPr>
      <w:r w:rsidRPr="00321A3D">
        <w:rPr>
          <w:rFonts w:cs="Arial"/>
          <w:sz w:val="23"/>
          <w:szCs w:val="23"/>
        </w:rPr>
        <w:t>Ask a question and take a hand-raising poll, once people get warmed up to interacting in a large group, you can begin calling on individuals for input.</w:t>
      </w:r>
    </w:p>
    <w:p w:rsidR="00276F1E" w:rsidRPr="00321A3D" w:rsidRDefault="00276F1E" w:rsidP="00276F1E">
      <w:pPr>
        <w:numPr>
          <w:ilvl w:val="0"/>
          <w:numId w:val="1"/>
        </w:numPr>
        <w:shd w:val="clear" w:color="auto" w:fill="FFFFFF"/>
        <w:spacing w:before="100" w:beforeAutospacing="1" w:after="100" w:afterAutospacing="1" w:line="240" w:lineRule="auto"/>
        <w:rPr>
          <w:rFonts w:cs="Arial"/>
          <w:sz w:val="23"/>
          <w:szCs w:val="23"/>
        </w:rPr>
      </w:pPr>
      <w:r w:rsidRPr="00321A3D">
        <w:rPr>
          <w:rFonts w:cs="Arial"/>
          <w:sz w:val="23"/>
          <w:szCs w:val="23"/>
        </w:rPr>
        <w:t>Break up into small groups to brainstorm a question and present back to the larger group</w:t>
      </w:r>
    </w:p>
    <w:p w:rsidR="00276F1E" w:rsidRPr="00321A3D" w:rsidRDefault="00276F1E" w:rsidP="00276F1E">
      <w:pPr>
        <w:numPr>
          <w:ilvl w:val="0"/>
          <w:numId w:val="1"/>
        </w:numPr>
        <w:shd w:val="clear" w:color="auto" w:fill="FFFFFF"/>
        <w:spacing w:before="100" w:beforeAutospacing="1" w:after="100" w:afterAutospacing="1" w:line="240" w:lineRule="auto"/>
        <w:rPr>
          <w:rFonts w:cs="Arial"/>
          <w:sz w:val="23"/>
          <w:szCs w:val="23"/>
        </w:rPr>
      </w:pPr>
      <w:r w:rsidRPr="00321A3D">
        <w:rPr>
          <w:rFonts w:cs="Arial"/>
          <w:sz w:val="23"/>
          <w:szCs w:val="23"/>
        </w:rPr>
        <w:t>During the presentation tell participants to write down important points, summarize them yourself, or suggest they capture that thought. Test the mastery of the major learning points in the presentation.</w:t>
      </w:r>
    </w:p>
    <w:p w:rsidR="00276F1E" w:rsidRPr="00321A3D" w:rsidRDefault="00276F1E" w:rsidP="00276F1E">
      <w:pPr>
        <w:numPr>
          <w:ilvl w:val="0"/>
          <w:numId w:val="1"/>
        </w:numPr>
        <w:shd w:val="clear" w:color="auto" w:fill="FFFFFF"/>
        <w:spacing w:before="100" w:beforeAutospacing="1" w:after="100" w:afterAutospacing="1" w:line="240" w:lineRule="auto"/>
        <w:rPr>
          <w:rFonts w:cs="Arial"/>
          <w:sz w:val="23"/>
          <w:szCs w:val="23"/>
        </w:rPr>
      </w:pPr>
      <w:r w:rsidRPr="00321A3D">
        <w:rPr>
          <w:rFonts w:cs="Arial"/>
          <w:sz w:val="23"/>
          <w:szCs w:val="23"/>
        </w:rPr>
        <w:t>Use Story telling or personal examples (paint a mental picture in the participant’s mind).</w:t>
      </w:r>
    </w:p>
    <w:p w:rsidR="00276F1E" w:rsidRPr="00321A3D" w:rsidRDefault="00276F1E" w:rsidP="00276F1E">
      <w:pPr>
        <w:numPr>
          <w:ilvl w:val="0"/>
          <w:numId w:val="1"/>
        </w:numPr>
        <w:shd w:val="clear" w:color="auto" w:fill="FFFFFF"/>
        <w:spacing w:before="100" w:beforeAutospacing="1" w:after="100" w:afterAutospacing="1" w:line="240" w:lineRule="auto"/>
        <w:rPr>
          <w:rFonts w:cs="Arial"/>
          <w:sz w:val="23"/>
          <w:szCs w:val="23"/>
        </w:rPr>
      </w:pPr>
      <w:r w:rsidRPr="00321A3D">
        <w:rPr>
          <w:rFonts w:cs="Arial"/>
          <w:sz w:val="23"/>
          <w:szCs w:val="23"/>
        </w:rPr>
        <w:t>Ask a volunteer(s) to write audience ideas on a whiteboard or flipchart.</w:t>
      </w:r>
    </w:p>
    <w:p w:rsidR="00276F1E" w:rsidRPr="00983C4B" w:rsidRDefault="00983C4B" w:rsidP="00983C4B">
      <w:pPr>
        <w:numPr>
          <w:ilvl w:val="0"/>
          <w:numId w:val="1"/>
        </w:numPr>
        <w:shd w:val="clear" w:color="auto" w:fill="FFFFFF"/>
        <w:spacing w:before="100" w:beforeAutospacing="1" w:after="100" w:afterAutospacing="1" w:line="240" w:lineRule="auto"/>
        <w:ind w:right="-360"/>
        <w:rPr>
          <w:rFonts w:cs="Arial"/>
          <w:sz w:val="23"/>
          <w:szCs w:val="23"/>
        </w:rPr>
      </w:pPr>
      <w:r>
        <w:rPr>
          <w:rFonts w:cs="Arial"/>
          <w:sz w:val="23"/>
          <w:szCs w:val="23"/>
        </w:rPr>
        <w:t xml:space="preserve">A variety of ways to include interaction in your presentation are through the following: handouts with blanks, </w:t>
      </w:r>
      <w:r w:rsidR="00276F1E" w:rsidRPr="00983C4B">
        <w:rPr>
          <w:rFonts w:cs="Arial"/>
          <w:sz w:val="23"/>
          <w:szCs w:val="23"/>
        </w:rPr>
        <w:t xml:space="preserve">Case studies to illustrate key </w:t>
      </w:r>
      <w:r>
        <w:rPr>
          <w:rFonts w:cs="Arial"/>
          <w:sz w:val="23"/>
          <w:szCs w:val="23"/>
        </w:rPr>
        <w:t>points, r</w:t>
      </w:r>
      <w:r w:rsidR="00276F1E" w:rsidRPr="00983C4B">
        <w:rPr>
          <w:rFonts w:cs="Arial"/>
          <w:sz w:val="23"/>
          <w:szCs w:val="23"/>
        </w:rPr>
        <w:t>ole playing to stimulate understanding and retention</w:t>
      </w:r>
      <w:r>
        <w:rPr>
          <w:rFonts w:cs="Arial"/>
          <w:sz w:val="23"/>
          <w:szCs w:val="23"/>
        </w:rPr>
        <w:t xml:space="preserve">, Flash card quiz, or </w:t>
      </w:r>
      <w:r w:rsidR="00276F1E" w:rsidRPr="00983C4B">
        <w:rPr>
          <w:rFonts w:cs="Arial"/>
          <w:sz w:val="23"/>
          <w:szCs w:val="23"/>
        </w:rPr>
        <w:t>Rapid Reflection techniques</w:t>
      </w:r>
      <w:r>
        <w:rPr>
          <w:rFonts w:cs="Arial"/>
          <w:sz w:val="23"/>
          <w:szCs w:val="23"/>
        </w:rPr>
        <w:t>.</w:t>
      </w:r>
      <w:r w:rsidR="00276F1E" w:rsidRPr="00983C4B">
        <w:rPr>
          <w:rFonts w:cs="Arial"/>
          <w:sz w:val="23"/>
          <w:szCs w:val="23"/>
        </w:rPr>
        <w:t xml:space="preserve"> </w:t>
      </w:r>
    </w:p>
    <w:p w:rsidR="00276F1E" w:rsidRPr="00321A3D" w:rsidRDefault="00276F1E" w:rsidP="00276F1E">
      <w:pPr>
        <w:numPr>
          <w:ilvl w:val="0"/>
          <w:numId w:val="1"/>
        </w:numPr>
        <w:shd w:val="clear" w:color="auto" w:fill="FFFFFF"/>
        <w:spacing w:before="100" w:beforeAutospacing="1" w:after="100" w:afterAutospacing="1" w:line="240" w:lineRule="auto"/>
        <w:rPr>
          <w:rFonts w:cs="Arial"/>
          <w:sz w:val="23"/>
          <w:szCs w:val="23"/>
        </w:rPr>
      </w:pPr>
      <w:r w:rsidRPr="00321A3D">
        <w:rPr>
          <w:rFonts w:cs="Arial"/>
          <w:sz w:val="23"/>
          <w:szCs w:val="23"/>
        </w:rPr>
        <w:t xml:space="preserve">Try a quick True or False quiz– presenter makes a series of statements about the topic and asks participants to decide whether each is true or false. </w:t>
      </w:r>
    </w:p>
    <w:p w:rsidR="00276F1E" w:rsidRPr="00321A3D" w:rsidRDefault="00276F1E" w:rsidP="00276F1E">
      <w:pPr>
        <w:numPr>
          <w:ilvl w:val="0"/>
          <w:numId w:val="1"/>
        </w:numPr>
        <w:shd w:val="clear" w:color="auto" w:fill="FFFFFF"/>
        <w:spacing w:before="100" w:beforeAutospacing="1" w:after="100" w:afterAutospacing="1" w:line="240" w:lineRule="auto"/>
        <w:ind w:right="-360"/>
        <w:rPr>
          <w:rFonts w:cs="Arial"/>
          <w:sz w:val="23"/>
          <w:szCs w:val="23"/>
        </w:rPr>
      </w:pPr>
      <w:r w:rsidRPr="00321A3D">
        <w:rPr>
          <w:rFonts w:cs="Arial"/>
          <w:sz w:val="23"/>
          <w:szCs w:val="23"/>
        </w:rPr>
        <w:t>Generate group discussion - Ask participants to turn to one to three people near them and discuss a question or topic. Give them time to talk, and then ask them to share with entire group.</w:t>
      </w:r>
    </w:p>
    <w:p w:rsidR="00276F1E" w:rsidRPr="00321A3D" w:rsidRDefault="00276F1E" w:rsidP="00276F1E">
      <w:pPr>
        <w:numPr>
          <w:ilvl w:val="0"/>
          <w:numId w:val="1"/>
        </w:numPr>
        <w:shd w:val="clear" w:color="auto" w:fill="FFFFFF"/>
        <w:spacing w:before="100" w:beforeAutospacing="1" w:after="100" w:afterAutospacing="1" w:line="240" w:lineRule="auto"/>
        <w:rPr>
          <w:rFonts w:cs="Arial"/>
          <w:sz w:val="23"/>
          <w:szCs w:val="23"/>
        </w:rPr>
      </w:pPr>
      <w:r w:rsidRPr="00321A3D">
        <w:rPr>
          <w:rFonts w:cs="Arial"/>
          <w:sz w:val="23"/>
          <w:szCs w:val="23"/>
        </w:rPr>
        <w:t>Instruct participants to write questions anonymously on cards and have someone collect them and pass them to you. Do a Q&amp;A session.</w:t>
      </w:r>
    </w:p>
    <w:p w:rsidR="00276F1E" w:rsidRPr="00321A3D" w:rsidRDefault="00276F1E" w:rsidP="00276F1E">
      <w:pPr>
        <w:numPr>
          <w:ilvl w:val="0"/>
          <w:numId w:val="1"/>
        </w:numPr>
        <w:shd w:val="clear" w:color="auto" w:fill="FFFFFF"/>
        <w:spacing w:before="100" w:beforeAutospacing="1" w:after="100" w:afterAutospacing="1" w:line="240" w:lineRule="auto"/>
        <w:rPr>
          <w:rFonts w:cs="Arial"/>
          <w:sz w:val="23"/>
          <w:szCs w:val="23"/>
        </w:rPr>
      </w:pPr>
      <w:r w:rsidRPr="00321A3D">
        <w:rPr>
          <w:rFonts w:cs="Arial"/>
          <w:sz w:val="23"/>
          <w:szCs w:val="23"/>
        </w:rPr>
        <w:t xml:space="preserve">Throughout and at the end thank everyone for their participation and </w:t>
      </w:r>
      <w:hyperlink r:id="rId7" w:tooltip="Psychology Today looks at Sensation-Seeking" w:history="1">
        <w:r w:rsidRPr="00321A3D">
          <w:rPr>
            <w:rStyle w:val="Hyperlink"/>
            <w:rFonts w:cs="Arial"/>
            <w:sz w:val="23"/>
            <w:szCs w:val="23"/>
          </w:rPr>
          <w:t>risk-taking</w:t>
        </w:r>
      </w:hyperlink>
      <w:r w:rsidRPr="00321A3D">
        <w:rPr>
          <w:rFonts w:cs="Arial"/>
          <w:sz w:val="23"/>
          <w:szCs w:val="23"/>
        </w:rPr>
        <w:t>, even if you disagree with the input</w:t>
      </w:r>
    </w:p>
    <w:p w:rsidR="00276F1E" w:rsidRPr="006F3207" w:rsidRDefault="00276F1E" w:rsidP="00983C4B">
      <w:pPr>
        <w:pStyle w:val="NormalWeb"/>
        <w:shd w:val="clear" w:color="auto" w:fill="FFFFFF"/>
        <w:ind w:right="-360"/>
        <w:rPr>
          <w:rFonts w:cs="Arial"/>
        </w:rPr>
        <w:sectPr w:rsidR="00276F1E" w:rsidRPr="006F3207" w:rsidSect="008A32DB">
          <w:type w:val="continuous"/>
          <w:pgSz w:w="12240" w:h="15840" w:code="1"/>
          <w:pgMar w:top="720" w:right="720" w:bottom="720" w:left="720" w:header="720" w:footer="720" w:gutter="0"/>
          <w:cols w:space="720"/>
          <w:docGrid w:linePitch="360"/>
        </w:sectPr>
      </w:pPr>
      <w:r w:rsidRPr="00321A3D">
        <w:rPr>
          <w:rFonts w:asciiTheme="minorHAnsi" w:hAnsiTheme="minorHAnsi" w:cs="Arial"/>
          <w:b/>
          <w:i/>
          <w:color w:val="059033"/>
          <w:u w:val="single"/>
        </w:rPr>
        <w:t>Checking for involvement and understanding</w:t>
      </w:r>
      <w:r w:rsidRPr="000544B9">
        <w:rPr>
          <w:rFonts w:asciiTheme="minorHAnsi" w:hAnsiTheme="minorHAnsi" w:cs="Arial"/>
        </w:rPr>
        <w:t xml:space="preserve"> – Use of the above can keep you from falling into the audience "dead zone", blank faces and eyes staring back at you. Regardless of the specific techniques used you must read the group, scan participant non-</w:t>
      </w:r>
      <w:proofErr w:type="spellStart"/>
      <w:r w:rsidR="00983C4B" w:rsidRPr="000544B9">
        <w:rPr>
          <w:rFonts w:asciiTheme="minorHAnsi" w:hAnsiTheme="minorHAnsi" w:cs="Arial"/>
        </w:rPr>
        <w:t>verbal</w:t>
      </w:r>
      <w:r w:rsidR="00983C4B">
        <w:rPr>
          <w:rFonts w:asciiTheme="minorHAnsi" w:hAnsiTheme="minorHAnsi" w:cs="Arial"/>
        </w:rPr>
        <w:t>s</w:t>
      </w:r>
      <w:proofErr w:type="spellEnd"/>
      <w:r w:rsidRPr="000544B9">
        <w:rPr>
          <w:rFonts w:asciiTheme="minorHAnsi" w:hAnsiTheme="minorHAnsi" w:cs="Arial"/>
        </w:rPr>
        <w:t>, and create a safe environment for interaction.  Let participant energ</w:t>
      </w:r>
      <w:r>
        <w:rPr>
          <w:rFonts w:asciiTheme="minorHAnsi" w:hAnsiTheme="minorHAnsi" w:cs="Arial"/>
        </w:rPr>
        <w:t>y take you where you need to go</w:t>
      </w:r>
      <w:bookmarkStart w:id="0" w:name="_GoBack"/>
      <w:bookmarkEnd w:id="0"/>
    </w:p>
    <w:p w:rsidR="00276F1E" w:rsidRDefault="00276F1E" w:rsidP="00276F1E">
      <w:pPr>
        <w:pStyle w:val="NormalWeb"/>
        <w:shd w:val="clear" w:color="auto" w:fill="FFFFFF"/>
        <w:spacing w:before="0" w:beforeAutospacing="0" w:after="0" w:afterAutospacing="0"/>
        <w:jc w:val="center"/>
        <w:rPr>
          <w:rFonts w:asciiTheme="minorHAnsi" w:hAnsiTheme="minorHAnsi" w:cs="Arial"/>
          <w:b/>
          <w:color w:val="059033"/>
          <w:sz w:val="32"/>
          <w:u w:val="single"/>
        </w:rPr>
      </w:pPr>
      <w:r>
        <w:rPr>
          <w:rFonts w:asciiTheme="minorHAnsi" w:hAnsiTheme="minorHAnsi" w:cs="Arial"/>
          <w:b/>
          <w:color w:val="059033"/>
          <w:sz w:val="32"/>
          <w:u w:val="single"/>
        </w:rPr>
        <w:lastRenderedPageBreak/>
        <w:t xml:space="preserve">PowerPoint </w:t>
      </w:r>
      <w:r w:rsidRPr="00100F32">
        <w:rPr>
          <w:rFonts w:asciiTheme="minorHAnsi" w:hAnsiTheme="minorHAnsi" w:cs="Arial"/>
          <w:b/>
          <w:color w:val="059033"/>
          <w:sz w:val="32"/>
          <w:u w:val="single"/>
        </w:rPr>
        <w:t>Presentation</w:t>
      </w:r>
      <w:r>
        <w:rPr>
          <w:rFonts w:asciiTheme="minorHAnsi" w:hAnsiTheme="minorHAnsi" w:cs="Arial"/>
          <w:b/>
          <w:color w:val="059033"/>
          <w:sz w:val="32"/>
          <w:u w:val="single"/>
        </w:rPr>
        <w:t xml:space="preserve"> Suggestions</w:t>
      </w:r>
    </w:p>
    <w:p w:rsidR="00983C4B" w:rsidRPr="00983C4B" w:rsidRDefault="00276F1E" w:rsidP="00983C4B">
      <w:pPr>
        <w:pStyle w:val="NormalWeb"/>
        <w:shd w:val="clear" w:color="auto" w:fill="FFFFFF"/>
        <w:spacing w:before="0" w:beforeAutospacing="0" w:after="0" w:afterAutospacing="0"/>
        <w:jc w:val="center"/>
        <w:rPr>
          <w:rFonts w:asciiTheme="minorHAnsi" w:hAnsiTheme="minorHAnsi"/>
        </w:rPr>
      </w:pPr>
      <w:r w:rsidRPr="00FB6BE5">
        <w:rPr>
          <w:rFonts w:asciiTheme="minorHAnsi" w:hAnsiTheme="minorHAnsi"/>
        </w:rPr>
        <w:t>Courtesy of Dave Gunby</w:t>
      </w:r>
    </w:p>
    <w:p w:rsidR="00276F1E" w:rsidRDefault="00276F1E" w:rsidP="00983C4B">
      <w:pPr>
        <w:spacing w:after="0" w:line="240" w:lineRule="auto"/>
        <w:ind w:left="-446" w:right="-360"/>
        <w:rPr>
          <w:sz w:val="24"/>
          <w:szCs w:val="24"/>
        </w:rPr>
      </w:pPr>
      <w:r w:rsidRPr="00FB6BE5">
        <w:rPr>
          <w:sz w:val="24"/>
          <w:szCs w:val="24"/>
        </w:rPr>
        <w:t>When you deliver a presentation, seminar or class, you communicate a selection of information and data to educate and persuade your audience. You cannot present everything, so you must focus on the audience understanding the information you do present. With this in mind focus your slides on aiding in the audience’s understanding of your topic.</w:t>
      </w:r>
    </w:p>
    <w:p w:rsidR="00276F1E" w:rsidRPr="00FB6BE5" w:rsidRDefault="00276F1E" w:rsidP="00276F1E">
      <w:pPr>
        <w:spacing w:after="0" w:line="240" w:lineRule="auto"/>
        <w:rPr>
          <w:sz w:val="24"/>
          <w:szCs w:val="24"/>
        </w:rPr>
      </w:pPr>
    </w:p>
    <w:tbl>
      <w:tblPr>
        <w:tblStyle w:val="TableGrid"/>
        <w:tblW w:w="14215" w:type="dxa"/>
        <w:jc w:val="center"/>
        <w:tblLook w:val="04A0" w:firstRow="1" w:lastRow="0" w:firstColumn="1" w:lastColumn="0" w:noHBand="0" w:noVBand="1"/>
      </w:tblPr>
      <w:tblGrid>
        <w:gridCol w:w="9"/>
        <w:gridCol w:w="36"/>
        <w:gridCol w:w="3099"/>
        <w:gridCol w:w="11"/>
        <w:gridCol w:w="32"/>
        <w:gridCol w:w="3471"/>
        <w:gridCol w:w="7551"/>
        <w:gridCol w:w="6"/>
      </w:tblGrid>
      <w:tr w:rsidR="00276F1E" w:rsidRPr="00FB6BE5" w:rsidTr="00983C4B">
        <w:trPr>
          <w:gridBefore w:val="1"/>
          <w:wBefore w:w="9" w:type="dxa"/>
          <w:jc w:val="center"/>
        </w:trPr>
        <w:tc>
          <w:tcPr>
            <w:tcW w:w="3146" w:type="dxa"/>
            <w:gridSpan w:val="3"/>
            <w:vAlign w:val="center"/>
          </w:tcPr>
          <w:p w:rsidR="00276F1E" w:rsidRPr="00FB6BE5" w:rsidRDefault="00276F1E" w:rsidP="00F21258">
            <w:pPr>
              <w:ind w:left="342" w:right="-144" w:hanging="342"/>
            </w:pPr>
            <w:r w:rsidRPr="00FB6BE5">
              <w:t>Guideline</w:t>
            </w:r>
          </w:p>
        </w:tc>
        <w:tc>
          <w:tcPr>
            <w:tcW w:w="3503" w:type="dxa"/>
            <w:gridSpan w:val="2"/>
            <w:vAlign w:val="center"/>
          </w:tcPr>
          <w:p w:rsidR="00276F1E" w:rsidRPr="00FB6BE5" w:rsidRDefault="00276F1E" w:rsidP="00F21258">
            <w:r w:rsidRPr="00FB6BE5">
              <w:t>Explanation</w:t>
            </w:r>
          </w:p>
        </w:tc>
        <w:tc>
          <w:tcPr>
            <w:tcW w:w="7557" w:type="dxa"/>
            <w:gridSpan w:val="2"/>
            <w:vAlign w:val="center"/>
          </w:tcPr>
          <w:p w:rsidR="00276F1E" w:rsidRPr="00FB6BE5" w:rsidRDefault="00276F1E" w:rsidP="00F21258">
            <w:r w:rsidRPr="00FB6BE5">
              <w:t>Support</w:t>
            </w:r>
          </w:p>
        </w:tc>
      </w:tr>
      <w:tr w:rsidR="00276F1E" w:rsidRPr="00A4438D" w:rsidTr="00983C4B">
        <w:trPr>
          <w:gridBefore w:val="1"/>
          <w:wBefore w:w="9" w:type="dxa"/>
          <w:jc w:val="center"/>
        </w:trPr>
        <w:tc>
          <w:tcPr>
            <w:tcW w:w="3146" w:type="dxa"/>
            <w:gridSpan w:val="3"/>
            <w:vAlign w:val="center"/>
          </w:tcPr>
          <w:p w:rsidR="00276F1E" w:rsidRPr="00A4438D" w:rsidRDefault="00276F1E" w:rsidP="00F21258">
            <w:pPr>
              <w:ind w:left="342" w:right="-144" w:hanging="342"/>
              <w:rPr>
                <w:sz w:val="22"/>
                <w:szCs w:val="22"/>
              </w:rPr>
            </w:pPr>
            <w:r w:rsidRPr="00A4438D">
              <w:rPr>
                <w:sz w:val="22"/>
                <w:szCs w:val="22"/>
              </w:rPr>
              <w:t>Embrace the Blank Screen</w:t>
            </w:r>
          </w:p>
        </w:tc>
        <w:tc>
          <w:tcPr>
            <w:tcW w:w="3503" w:type="dxa"/>
            <w:gridSpan w:val="2"/>
            <w:vAlign w:val="center"/>
          </w:tcPr>
          <w:p w:rsidR="00276F1E" w:rsidRPr="00A4438D" w:rsidRDefault="00276F1E" w:rsidP="00F21258">
            <w:pPr>
              <w:rPr>
                <w:sz w:val="22"/>
                <w:szCs w:val="22"/>
              </w:rPr>
            </w:pPr>
            <w:r w:rsidRPr="00A4438D">
              <w:rPr>
                <w:sz w:val="22"/>
                <w:szCs w:val="22"/>
              </w:rPr>
              <w:t xml:space="preserve">Not everything you say should be driven by or on a slide. Your credibility is enhanced by being able to speak on your topic for extended periods of time without the aid of a visual aid. </w:t>
            </w:r>
          </w:p>
        </w:tc>
        <w:tc>
          <w:tcPr>
            <w:tcW w:w="7557" w:type="dxa"/>
            <w:gridSpan w:val="2"/>
            <w:vAlign w:val="center"/>
          </w:tcPr>
          <w:p w:rsidR="00276F1E" w:rsidRPr="00A4438D" w:rsidRDefault="00276F1E" w:rsidP="00F21258">
            <w:pPr>
              <w:rPr>
                <w:sz w:val="22"/>
                <w:szCs w:val="22"/>
              </w:rPr>
            </w:pPr>
            <w:r w:rsidRPr="00A4438D">
              <w:rPr>
                <w:sz w:val="22"/>
                <w:szCs w:val="22"/>
              </w:rPr>
              <w:t xml:space="preserve">When a public figure has to apologize, is s/he more believable when using speaker notes (or even worse, a script) or when speaking extemporaneously? </w:t>
            </w:r>
          </w:p>
        </w:tc>
      </w:tr>
      <w:tr w:rsidR="00276F1E" w:rsidRPr="00A4438D" w:rsidTr="00983C4B">
        <w:trPr>
          <w:gridBefore w:val="1"/>
          <w:wBefore w:w="9" w:type="dxa"/>
          <w:jc w:val="center"/>
        </w:trPr>
        <w:tc>
          <w:tcPr>
            <w:tcW w:w="3146" w:type="dxa"/>
            <w:gridSpan w:val="3"/>
            <w:vAlign w:val="center"/>
          </w:tcPr>
          <w:p w:rsidR="00276F1E" w:rsidRPr="00A4438D" w:rsidRDefault="00276F1E" w:rsidP="00F21258">
            <w:pPr>
              <w:ind w:left="342" w:right="-144" w:hanging="342"/>
              <w:rPr>
                <w:sz w:val="22"/>
                <w:szCs w:val="22"/>
              </w:rPr>
            </w:pPr>
            <w:r w:rsidRPr="00A4438D">
              <w:rPr>
                <w:sz w:val="22"/>
                <w:szCs w:val="22"/>
              </w:rPr>
              <w:t>Headlines not Titles</w:t>
            </w:r>
          </w:p>
        </w:tc>
        <w:tc>
          <w:tcPr>
            <w:tcW w:w="3503" w:type="dxa"/>
            <w:gridSpan w:val="2"/>
            <w:vAlign w:val="center"/>
          </w:tcPr>
          <w:p w:rsidR="00276F1E" w:rsidRPr="00A4438D" w:rsidRDefault="00276F1E" w:rsidP="00F21258">
            <w:pPr>
              <w:rPr>
                <w:sz w:val="22"/>
                <w:szCs w:val="22"/>
              </w:rPr>
            </w:pPr>
            <w:r w:rsidRPr="00A4438D">
              <w:rPr>
                <w:sz w:val="22"/>
                <w:szCs w:val="22"/>
              </w:rPr>
              <w:t xml:space="preserve">The top line on your slides should clearly identify the key point of your slide, not simply a title. Headlines may be longer than titles, but they aid audience retention. </w:t>
            </w:r>
          </w:p>
        </w:tc>
        <w:tc>
          <w:tcPr>
            <w:tcW w:w="7557" w:type="dxa"/>
            <w:gridSpan w:val="2"/>
            <w:vAlign w:val="center"/>
          </w:tcPr>
          <w:p w:rsidR="00276F1E" w:rsidRPr="00A4438D" w:rsidRDefault="00276F1E" w:rsidP="00F21258">
            <w:pPr>
              <w:rPr>
                <w:sz w:val="22"/>
                <w:szCs w:val="22"/>
              </w:rPr>
            </w:pPr>
            <w:r w:rsidRPr="00A4438D">
              <w:rPr>
                <w:sz w:val="22"/>
                <w:szCs w:val="22"/>
              </w:rPr>
              <w:t xml:space="preserve">Research published in “Technical Communication” journal, May 2006. Michael Alley (Penn State) and Colleagues </w:t>
            </w:r>
            <w:hyperlink r:id="rId8" w:history="1">
              <w:r w:rsidRPr="00A4438D">
                <w:rPr>
                  <w:rStyle w:val="Hyperlink"/>
                  <w:sz w:val="22"/>
                  <w:szCs w:val="22"/>
                </w:rPr>
                <w:t>http://www.tek-ritr.com/tech_comm/uploads/Topics/powerpoint_headlines.pdf</w:t>
              </w:r>
            </w:hyperlink>
            <w:r w:rsidRPr="00A4438D">
              <w:rPr>
                <w:sz w:val="22"/>
                <w:szCs w:val="22"/>
              </w:rPr>
              <w:t xml:space="preserve"> </w:t>
            </w:r>
          </w:p>
        </w:tc>
      </w:tr>
      <w:tr w:rsidR="00276F1E" w:rsidRPr="00A4438D" w:rsidTr="00983C4B">
        <w:trPr>
          <w:gridBefore w:val="1"/>
          <w:wBefore w:w="9" w:type="dxa"/>
          <w:jc w:val="center"/>
        </w:trPr>
        <w:tc>
          <w:tcPr>
            <w:tcW w:w="3146" w:type="dxa"/>
            <w:gridSpan w:val="3"/>
            <w:vAlign w:val="center"/>
          </w:tcPr>
          <w:p w:rsidR="00276F1E" w:rsidRPr="00A4438D" w:rsidRDefault="00276F1E" w:rsidP="00F21258">
            <w:pPr>
              <w:ind w:left="342" w:right="-144" w:hanging="342"/>
              <w:rPr>
                <w:sz w:val="22"/>
                <w:szCs w:val="22"/>
              </w:rPr>
            </w:pPr>
            <w:r w:rsidRPr="00A4438D">
              <w:rPr>
                <w:sz w:val="22"/>
                <w:szCs w:val="22"/>
              </w:rPr>
              <w:t xml:space="preserve">Unload Your Bullets </w:t>
            </w:r>
          </w:p>
        </w:tc>
        <w:tc>
          <w:tcPr>
            <w:tcW w:w="3503" w:type="dxa"/>
            <w:gridSpan w:val="2"/>
            <w:vAlign w:val="center"/>
          </w:tcPr>
          <w:p w:rsidR="00276F1E" w:rsidRPr="00A4438D" w:rsidRDefault="00276F1E" w:rsidP="00F21258">
            <w:pPr>
              <w:rPr>
                <w:sz w:val="22"/>
                <w:szCs w:val="22"/>
              </w:rPr>
            </w:pPr>
            <w:r w:rsidRPr="00A4438D">
              <w:rPr>
                <w:sz w:val="22"/>
                <w:szCs w:val="22"/>
              </w:rPr>
              <w:t xml:space="preserve">Get rid of bullets as much as you can on slides. They remind your audience of boring presentations and trap your audience into reading your slides. The audience cannot read your slides and listen to you simultaneously. </w:t>
            </w:r>
          </w:p>
        </w:tc>
        <w:tc>
          <w:tcPr>
            <w:tcW w:w="7557" w:type="dxa"/>
            <w:gridSpan w:val="2"/>
            <w:vAlign w:val="center"/>
          </w:tcPr>
          <w:p w:rsidR="00276F1E" w:rsidRPr="00A4438D" w:rsidRDefault="00276F1E" w:rsidP="00F21258">
            <w:pPr>
              <w:rPr>
                <w:sz w:val="22"/>
                <w:szCs w:val="22"/>
              </w:rPr>
            </w:pPr>
            <w:r w:rsidRPr="00A4438D">
              <w:rPr>
                <w:sz w:val="22"/>
                <w:szCs w:val="22"/>
              </w:rPr>
              <w:t xml:space="preserve">Research conducted by Richard E. Mayer, Professor of Psychology, University of California Santa Barbara. Mayer's book is titled, </w:t>
            </w:r>
            <w:r w:rsidRPr="00A4438D">
              <w:rPr>
                <w:sz w:val="22"/>
                <w:szCs w:val="22"/>
                <w:u w:val="single"/>
              </w:rPr>
              <w:t>Multi-Media Learning</w:t>
            </w:r>
            <w:r w:rsidRPr="00A4438D">
              <w:rPr>
                <w:sz w:val="22"/>
                <w:szCs w:val="22"/>
              </w:rPr>
              <w:t>. For an interview on the topic, go to:</w:t>
            </w:r>
          </w:p>
          <w:p w:rsidR="00276F1E" w:rsidRPr="00A4438D" w:rsidRDefault="00276F1E" w:rsidP="00F21258">
            <w:pPr>
              <w:rPr>
                <w:sz w:val="22"/>
                <w:szCs w:val="22"/>
              </w:rPr>
            </w:pPr>
            <w:hyperlink r:id="rId9" w:history="1">
              <w:r w:rsidRPr="00A4438D">
                <w:rPr>
                  <w:rStyle w:val="Hyperlink"/>
                  <w:sz w:val="22"/>
                  <w:szCs w:val="22"/>
                </w:rPr>
                <w:t>http://www.sociablemedia.com/articles_mayer.htm</w:t>
              </w:r>
            </w:hyperlink>
            <w:r w:rsidRPr="00A4438D">
              <w:rPr>
                <w:sz w:val="22"/>
                <w:szCs w:val="22"/>
              </w:rPr>
              <w:t xml:space="preserve"> </w:t>
            </w:r>
          </w:p>
        </w:tc>
      </w:tr>
      <w:tr w:rsidR="00276F1E" w:rsidRPr="00A4438D" w:rsidTr="00983C4B">
        <w:trPr>
          <w:gridBefore w:val="1"/>
          <w:wBefore w:w="9" w:type="dxa"/>
          <w:jc w:val="center"/>
        </w:trPr>
        <w:tc>
          <w:tcPr>
            <w:tcW w:w="3146" w:type="dxa"/>
            <w:gridSpan w:val="3"/>
            <w:vAlign w:val="center"/>
          </w:tcPr>
          <w:p w:rsidR="00276F1E" w:rsidRPr="00A4438D" w:rsidRDefault="00276F1E" w:rsidP="00F21258">
            <w:pPr>
              <w:ind w:left="342" w:right="-144" w:hanging="342"/>
              <w:rPr>
                <w:sz w:val="22"/>
                <w:szCs w:val="22"/>
              </w:rPr>
            </w:pPr>
            <w:r w:rsidRPr="00A4438D">
              <w:rPr>
                <w:sz w:val="22"/>
                <w:szCs w:val="22"/>
              </w:rPr>
              <w:t>Picture This</w:t>
            </w:r>
          </w:p>
        </w:tc>
        <w:tc>
          <w:tcPr>
            <w:tcW w:w="3503" w:type="dxa"/>
            <w:gridSpan w:val="2"/>
            <w:vAlign w:val="center"/>
          </w:tcPr>
          <w:p w:rsidR="00276F1E" w:rsidRPr="00A4438D" w:rsidRDefault="00276F1E" w:rsidP="00F21258">
            <w:pPr>
              <w:rPr>
                <w:sz w:val="22"/>
                <w:szCs w:val="22"/>
              </w:rPr>
            </w:pPr>
            <w:r w:rsidRPr="00A4438D">
              <w:rPr>
                <w:sz w:val="22"/>
                <w:szCs w:val="22"/>
              </w:rPr>
              <w:t xml:space="preserve">Rather than bullets, use a picture to illustrate a point. Pictures are more memorable than a line of text (or several lines of text). Additionally, the brain processes pictures with less effort than with text. </w:t>
            </w:r>
          </w:p>
        </w:tc>
        <w:tc>
          <w:tcPr>
            <w:tcW w:w="7557" w:type="dxa"/>
            <w:gridSpan w:val="2"/>
            <w:vAlign w:val="center"/>
          </w:tcPr>
          <w:p w:rsidR="00276F1E" w:rsidRPr="00A4438D" w:rsidRDefault="00276F1E" w:rsidP="00F21258">
            <w:pPr>
              <w:rPr>
                <w:sz w:val="22"/>
                <w:szCs w:val="22"/>
              </w:rPr>
            </w:pPr>
            <w:r w:rsidRPr="00A4438D">
              <w:rPr>
                <w:sz w:val="22"/>
                <w:szCs w:val="22"/>
              </w:rPr>
              <w:t xml:space="preserve">Dr. Stephen </w:t>
            </w:r>
            <w:proofErr w:type="spellStart"/>
            <w:r w:rsidRPr="00A4438D">
              <w:rPr>
                <w:sz w:val="22"/>
                <w:szCs w:val="22"/>
              </w:rPr>
              <w:t>Kosslyn</w:t>
            </w:r>
            <w:proofErr w:type="spellEnd"/>
            <w:r w:rsidRPr="00A4438D">
              <w:rPr>
                <w:sz w:val="22"/>
                <w:szCs w:val="22"/>
              </w:rPr>
              <w:t xml:space="preserve">, Dean of Social Sciences at Harvard University, has done much of this research. For a brief introduction on this concept, read: </w:t>
            </w:r>
            <w:hyperlink r:id="rId10" w:history="1">
              <w:r w:rsidRPr="00A4438D">
                <w:rPr>
                  <w:rStyle w:val="Hyperlink"/>
                  <w:sz w:val="22"/>
                  <w:szCs w:val="22"/>
                </w:rPr>
                <w:t>http://office.microsoft.com/en-us/powerpoint-help/show-me-what-brain-research-says-about-visuals-in-powerpoint-HA010277194.aspx</w:t>
              </w:r>
            </w:hyperlink>
            <w:r w:rsidRPr="00A4438D">
              <w:rPr>
                <w:sz w:val="22"/>
                <w:szCs w:val="22"/>
              </w:rPr>
              <w:t xml:space="preserve"> </w:t>
            </w:r>
          </w:p>
        </w:tc>
      </w:tr>
      <w:tr w:rsidR="00276F1E" w:rsidRPr="00FB6BE5" w:rsidTr="00983C4B">
        <w:trPr>
          <w:gridAfter w:val="1"/>
          <w:wAfter w:w="6" w:type="dxa"/>
          <w:jc w:val="center"/>
        </w:trPr>
        <w:tc>
          <w:tcPr>
            <w:tcW w:w="3144" w:type="dxa"/>
            <w:gridSpan w:val="3"/>
          </w:tcPr>
          <w:p w:rsidR="00276F1E" w:rsidRPr="00A4438D" w:rsidRDefault="00276F1E" w:rsidP="00F21258">
            <w:pPr>
              <w:ind w:right="-144"/>
              <w:rPr>
                <w:sz w:val="22"/>
                <w:szCs w:val="22"/>
              </w:rPr>
            </w:pPr>
            <w:r w:rsidRPr="00A4438D">
              <w:rPr>
                <w:sz w:val="22"/>
                <w:szCs w:val="22"/>
              </w:rPr>
              <w:br w:type="page"/>
              <w:t>Pictures Left, Text Right</w:t>
            </w:r>
          </w:p>
        </w:tc>
        <w:tc>
          <w:tcPr>
            <w:tcW w:w="3514" w:type="dxa"/>
            <w:gridSpan w:val="3"/>
          </w:tcPr>
          <w:p w:rsidR="00276F1E" w:rsidRDefault="00276F1E" w:rsidP="00F21258">
            <w:pPr>
              <w:rPr>
                <w:sz w:val="22"/>
                <w:szCs w:val="22"/>
              </w:rPr>
            </w:pPr>
            <w:r w:rsidRPr="00A4438D">
              <w:rPr>
                <w:sz w:val="22"/>
                <w:szCs w:val="22"/>
              </w:rPr>
              <w:t xml:space="preserve">If you must use a picture (other than the headline) AND text, put the picture on the left side and the text on the right side. However, it’s not recommended to use a picture and text. </w:t>
            </w:r>
          </w:p>
          <w:p w:rsidR="00983C4B" w:rsidRPr="00A4438D" w:rsidRDefault="00983C4B" w:rsidP="00F21258">
            <w:pPr>
              <w:rPr>
                <w:sz w:val="22"/>
                <w:szCs w:val="22"/>
              </w:rPr>
            </w:pPr>
          </w:p>
        </w:tc>
        <w:tc>
          <w:tcPr>
            <w:tcW w:w="7551" w:type="dxa"/>
          </w:tcPr>
          <w:p w:rsidR="00276F1E" w:rsidRPr="00A4438D" w:rsidRDefault="00276F1E" w:rsidP="00F21258">
            <w:pPr>
              <w:rPr>
                <w:sz w:val="22"/>
                <w:szCs w:val="22"/>
              </w:rPr>
            </w:pPr>
            <w:r w:rsidRPr="00A4438D">
              <w:rPr>
                <w:sz w:val="22"/>
                <w:szCs w:val="22"/>
              </w:rPr>
              <w:t>Based on brain-</w:t>
            </w:r>
            <w:proofErr w:type="spellStart"/>
            <w:r w:rsidRPr="00A4438D">
              <w:rPr>
                <w:sz w:val="22"/>
                <w:szCs w:val="22"/>
              </w:rPr>
              <w:t>hemisphericity</w:t>
            </w:r>
            <w:proofErr w:type="spellEnd"/>
            <w:r w:rsidRPr="00A4438D">
              <w:rPr>
                <w:sz w:val="22"/>
                <w:szCs w:val="22"/>
              </w:rPr>
              <w:t xml:space="preserve"> research conducted by Roger Sperry and Michael </w:t>
            </w:r>
            <w:proofErr w:type="spellStart"/>
            <w:r w:rsidRPr="00A4438D">
              <w:rPr>
                <w:sz w:val="22"/>
                <w:szCs w:val="22"/>
              </w:rPr>
              <w:t>Gazzaniga</w:t>
            </w:r>
            <w:proofErr w:type="spellEnd"/>
            <w:r w:rsidRPr="00A4438D">
              <w:rPr>
                <w:sz w:val="22"/>
                <w:szCs w:val="22"/>
              </w:rPr>
              <w:t xml:space="preserve"> at California Institute of Technology (started in 1954, Sperry won Nobel Prize in 1981).</w:t>
            </w:r>
          </w:p>
        </w:tc>
      </w:tr>
      <w:tr w:rsidR="00276F1E" w:rsidRPr="00FB6BE5" w:rsidTr="00983C4B">
        <w:trPr>
          <w:gridBefore w:val="2"/>
          <w:gridAfter w:val="1"/>
          <w:wBefore w:w="45" w:type="dxa"/>
          <w:wAfter w:w="6" w:type="dxa"/>
          <w:jc w:val="center"/>
        </w:trPr>
        <w:tc>
          <w:tcPr>
            <w:tcW w:w="3142" w:type="dxa"/>
            <w:gridSpan w:val="3"/>
          </w:tcPr>
          <w:p w:rsidR="00276F1E" w:rsidRPr="00A4438D" w:rsidRDefault="00276F1E" w:rsidP="00F21258">
            <w:pPr>
              <w:ind w:right="-144"/>
              <w:rPr>
                <w:sz w:val="22"/>
                <w:szCs w:val="22"/>
              </w:rPr>
            </w:pPr>
            <w:r w:rsidRPr="00A4438D">
              <w:rPr>
                <w:sz w:val="22"/>
                <w:szCs w:val="22"/>
              </w:rPr>
              <w:lastRenderedPageBreak/>
              <w:t>Chart Your Path</w:t>
            </w:r>
          </w:p>
        </w:tc>
        <w:tc>
          <w:tcPr>
            <w:tcW w:w="3471" w:type="dxa"/>
          </w:tcPr>
          <w:p w:rsidR="00276F1E" w:rsidRPr="00A4438D" w:rsidRDefault="00276F1E" w:rsidP="00F21258">
            <w:pPr>
              <w:rPr>
                <w:sz w:val="22"/>
                <w:szCs w:val="22"/>
              </w:rPr>
            </w:pPr>
            <w:r w:rsidRPr="00A4438D">
              <w:rPr>
                <w:sz w:val="22"/>
                <w:szCs w:val="22"/>
              </w:rPr>
              <w:t xml:space="preserve">Tables are usually a more complex version of bullets/text. Convert tables to charts to make a more powerful impact on your audience. </w:t>
            </w:r>
          </w:p>
        </w:tc>
        <w:tc>
          <w:tcPr>
            <w:tcW w:w="7551" w:type="dxa"/>
          </w:tcPr>
          <w:p w:rsidR="00276F1E" w:rsidRPr="00A4438D" w:rsidRDefault="00276F1E" w:rsidP="00F21258">
            <w:pPr>
              <w:rPr>
                <w:sz w:val="22"/>
                <w:szCs w:val="22"/>
              </w:rPr>
            </w:pPr>
            <w:r w:rsidRPr="00A4438D">
              <w:rPr>
                <w:sz w:val="22"/>
                <w:szCs w:val="22"/>
              </w:rPr>
              <w:t xml:space="preserve">Edward </w:t>
            </w:r>
            <w:proofErr w:type="spellStart"/>
            <w:r w:rsidRPr="00A4438D">
              <w:rPr>
                <w:sz w:val="22"/>
                <w:szCs w:val="22"/>
              </w:rPr>
              <w:t>Tufte</w:t>
            </w:r>
            <w:proofErr w:type="spellEnd"/>
            <w:r w:rsidRPr="00A4438D">
              <w:rPr>
                <w:sz w:val="22"/>
                <w:szCs w:val="22"/>
              </w:rPr>
              <w:t xml:space="preserve">, </w:t>
            </w:r>
            <w:hyperlink r:id="rId11" w:history="1">
              <w:r w:rsidRPr="00A4438D">
                <w:rPr>
                  <w:rFonts w:cs="Helvetica"/>
                  <w:sz w:val="22"/>
                  <w:szCs w:val="22"/>
                </w:rPr>
                <w:t>professor emeritus</w:t>
              </w:r>
            </w:hyperlink>
            <w:r w:rsidRPr="00A4438D">
              <w:rPr>
                <w:rFonts w:cs="Helvetica"/>
                <w:sz w:val="22"/>
                <w:szCs w:val="22"/>
              </w:rPr>
              <w:t xml:space="preserve"> of </w:t>
            </w:r>
            <w:hyperlink r:id="rId12" w:history="1">
              <w:r w:rsidRPr="00A4438D">
                <w:rPr>
                  <w:rFonts w:cs="Helvetica"/>
                  <w:sz w:val="22"/>
                  <w:szCs w:val="22"/>
                </w:rPr>
                <w:t>political science</w:t>
              </w:r>
            </w:hyperlink>
            <w:r w:rsidRPr="00A4438D">
              <w:rPr>
                <w:rFonts w:cs="Helvetica"/>
                <w:sz w:val="22"/>
                <w:szCs w:val="22"/>
              </w:rPr>
              <w:t xml:space="preserve">, </w:t>
            </w:r>
            <w:hyperlink r:id="rId13" w:history="1">
              <w:r w:rsidRPr="00A4438D">
                <w:rPr>
                  <w:rFonts w:cs="Helvetica"/>
                  <w:sz w:val="22"/>
                  <w:szCs w:val="22"/>
                </w:rPr>
                <w:t>statistics</w:t>
              </w:r>
            </w:hyperlink>
            <w:r w:rsidRPr="00A4438D">
              <w:rPr>
                <w:rFonts w:cs="Helvetica"/>
                <w:sz w:val="22"/>
                <w:szCs w:val="22"/>
              </w:rPr>
              <w:t xml:space="preserve">, and </w:t>
            </w:r>
            <w:hyperlink r:id="rId14" w:history="1">
              <w:r w:rsidRPr="00A4438D">
                <w:rPr>
                  <w:rFonts w:cs="Helvetica"/>
                  <w:sz w:val="22"/>
                  <w:szCs w:val="22"/>
                </w:rPr>
                <w:t>computer science</w:t>
              </w:r>
            </w:hyperlink>
            <w:r w:rsidRPr="00A4438D">
              <w:rPr>
                <w:rFonts w:cs="Helvetica"/>
                <w:sz w:val="22"/>
                <w:szCs w:val="22"/>
              </w:rPr>
              <w:t xml:space="preserve"> at </w:t>
            </w:r>
            <w:hyperlink r:id="rId15" w:history="1">
              <w:r w:rsidRPr="00A4438D">
                <w:rPr>
                  <w:rFonts w:cs="Helvetica"/>
                  <w:sz w:val="22"/>
                  <w:szCs w:val="22"/>
                </w:rPr>
                <w:t>Yale University</w:t>
              </w:r>
            </w:hyperlink>
            <w:r w:rsidRPr="00A4438D">
              <w:rPr>
                <w:rFonts w:cs="Helvetica"/>
                <w:sz w:val="22"/>
                <w:szCs w:val="22"/>
              </w:rPr>
              <w:t xml:space="preserve"> has detailed the value of graphic visual display of information in his book, </w:t>
            </w:r>
            <w:r w:rsidRPr="00A4438D">
              <w:rPr>
                <w:sz w:val="22"/>
                <w:szCs w:val="22"/>
                <w:u w:val="single"/>
              </w:rPr>
              <w:t>The Visual  Display of Quantitative Information</w:t>
            </w:r>
            <w:r w:rsidRPr="00A4438D">
              <w:rPr>
                <w:sz w:val="22"/>
                <w:szCs w:val="22"/>
              </w:rPr>
              <w:t>. However, much of the information he uses as examples are far too complex to be used on a slide; but rather for printed materials.</w:t>
            </w:r>
          </w:p>
        </w:tc>
      </w:tr>
      <w:tr w:rsidR="00276F1E" w:rsidRPr="00FB6BE5" w:rsidTr="00983C4B">
        <w:trPr>
          <w:gridBefore w:val="2"/>
          <w:gridAfter w:val="1"/>
          <w:wBefore w:w="45" w:type="dxa"/>
          <w:wAfter w:w="6" w:type="dxa"/>
          <w:jc w:val="center"/>
        </w:trPr>
        <w:tc>
          <w:tcPr>
            <w:tcW w:w="3142" w:type="dxa"/>
            <w:gridSpan w:val="3"/>
          </w:tcPr>
          <w:p w:rsidR="00276F1E" w:rsidRPr="00A4438D" w:rsidRDefault="00276F1E" w:rsidP="00F21258">
            <w:pPr>
              <w:ind w:right="-144"/>
              <w:rPr>
                <w:sz w:val="22"/>
                <w:szCs w:val="22"/>
              </w:rPr>
            </w:pPr>
            <w:r w:rsidRPr="00A4438D">
              <w:rPr>
                <w:sz w:val="22"/>
                <w:szCs w:val="22"/>
              </w:rPr>
              <w:t>Legends are for Historians</w:t>
            </w:r>
          </w:p>
        </w:tc>
        <w:tc>
          <w:tcPr>
            <w:tcW w:w="3471" w:type="dxa"/>
          </w:tcPr>
          <w:p w:rsidR="00276F1E" w:rsidRPr="00A4438D" w:rsidRDefault="00276F1E" w:rsidP="00F21258">
            <w:pPr>
              <w:rPr>
                <w:sz w:val="22"/>
                <w:szCs w:val="22"/>
              </w:rPr>
            </w:pPr>
            <w:r w:rsidRPr="00A4438D">
              <w:rPr>
                <w:sz w:val="22"/>
                <w:szCs w:val="22"/>
              </w:rPr>
              <w:t>Put labels on elements on the chart rather than using a legend. Legends make it more difficult for the audience to quickly understand the chart’s content.</w:t>
            </w:r>
          </w:p>
        </w:tc>
        <w:tc>
          <w:tcPr>
            <w:tcW w:w="7551" w:type="dxa"/>
          </w:tcPr>
          <w:p w:rsidR="00276F1E" w:rsidRPr="00A4438D" w:rsidRDefault="00276F1E" w:rsidP="00F21258">
            <w:pPr>
              <w:rPr>
                <w:sz w:val="22"/>
                <w:szCs w:val="22"/>
              </w:rPr>
            </w:pPr>
            <w:r w:rsidRPr="00A4438D">
              <w:rPr>
                <w:sz w:val="22"/>
                <w:szCs w:val="22"/>
              </w:rPr>
              <w:t xml:space="preserve">When a chart has a corresponding legend, the reader must look back and forth repeatedly between the chart and the legend to fully understand it. The Excel Chart Doctor illustrates how Series Labels create a quicker impact. </w:t>
            </w:r>
            <w:hyperlink r:id="rId16" w:history="1">
              <w:r w:rsidRPr="00A4438D">
                <w:rPr>
                  <w:rStyle w:val="Hyperlink"/>
                  <w:sz w:val="22"/>
                  <w:szCs w:val="22"/>
                </w:rPr>
                <w:t>http://processtrends.com/toc_chart_doctor.htm</w:t>
              </w:r>
            </w:hyperlink>
            <w:r w:rsidRPr="00A4438D">
              <w:rPr>
                <w:sz w:val="22"/>
                <w:szCs w:val="22"/>
              </w:rPr>
              <w:t xml:space="preserve">. You can also go to </w:t>
            </w:r>
            <w:hyperlink r:id="rId17" w:history="1">
              <w:r w:rsidRPr="00A4438D">
                <w:rPr>
                  <w:rStyle w:val="Hyperlink"/>
                  <w:sz w:val="22"/>
                  <w:szCs w:val="22"/>
                </w:rPr>
                <w:t>http://www.juiceanalytics.com/visualization-resources/</w:t>
              </w:r>
            </w:hyperlink>
            <w:r w:rsidRPr="00A4438D">
              <w:rPr>
                <w:sz w:val="22"/>
                <w:szCs w:val="22"/>
              </w:rPr>
              <w:t xml:space="preserve"> </w:t>
            </w:r>
          </w:p>
        </w:tc>
      </w:tr>
      <w:tr w:rsidR="00276F1E" w:rsidRPr="00FB6BE5" w:rsidTr="00983C4B">
        <w:trPr>
          <w:gridBefore w:val="2"/>
          <w:gridAfter w:val="1"/>
          <w:wBefore w:w="45" w:type="dxa"/>
          <w:wAfter w:w="6" w:type="dxa"/>
          <w:jc w:val="center"/>
        </w:trPr>
        <w:tc>
          <w:tcPr>
            <w:tcW w:w="3142" w:type="dxa"/>
            <w:gridSpan w:val="3"/>
          </w:tcPr>
          <w:p w:rsidR="00276F1E" w:rsidRPr="00A4438D" w:rsidRDefault="00276F1E" w:rsidP="00F21258">
            <w:pPr>
              <w:ind w:right="-144"/>
              <w:rPr>
                <w:sz w:val="22"/>
                <w:szCs w:val="22"/>
              </w:rPr>
            </w:pPr>
            <w:r w:rsidRPr="00A4438D">
              <w:rPr>
                <w:sz w:val="22"/>
                <w:szCs w:val="22"/>
              </w:rPr>
              <w:t>Four by Four</w:t>
            </w:r>
          </w:p>
        </w:tc>
        <w:tc>
          <w:tcPr>
            <w:tcW w:w="3471" w:type="dxa"/>
          </w:tcPr>
          <w:p w:rsidR="00276F1E" w:rsidRPr="00A4438D" w:rsidRDefault="00276F1E" w:rsidP="00F21258">
            <w:pPr>
              <w:rPr>
                <w:sz w:val="22"/>
                <w:szCs w:val="22"/>
              </w:rPr>
            </w:pPr>
            <w:r w:rsidRPr="00A4438D">
              <w:rPr>
                <w:sz w:val="22"/>
                <w:szCs w:val="22"/>
              </w:rPr>
              <w:t xml:space="preserve">If you must use bullets, limit yourself to four bullets/slide and four words/bullet. This puts the onus on you to interpret the brief bullets for the audience and makes it easier for the audience to quickly read your slide while listening to you. </w:t>
            </w:r>
          </w:p>
        </w:tc>
        <w:tc>
          <w:tcPr>
            <w:tcW w:w="7551" w:type="dxa"/>
          </w:tcPr>
          <w:p w:rsidR="00276F1E" w:rsidRPr="00A4438D" w:rsidRDefault="00276F1E" w:rsidP="00F21258">
            <w:pPr>
              <w:rPr>
                <w:sz w:val="22"/>
                <w:szCs w:val="22"/>
              </w:rPr>
            </w:pPr>
            <w:r w:rsidRPr="00A4438D">
              <w:rPr>
                <w:sz w:val="22"/>
                <w:szCs w:val="22"/>
              </w:rPr>
              <w:t>See the citations above relating to Richard E. Mayer’s work.</w:t>
            </w:r>
          </w:p>
        </w:tc>
      </w:tr>
      <w:tr w:rsidR="00276F1E" w:rsidRPr="00FB6BE5" w:rsidTr="00983C4B">
        <w:trPr>
          <w:gridBefore w:val="2"/>
          <w:gridAfter w:val="1"/>
          <w:wBefore w:w="45" w:type="dxa"/>
          <w:wAfter w:w="6" w:type="dxa"/>
          <w:jc w:val="center"/>
        </w:trPr>
        <w:tc>
          <w:tcPr>
            <w:tcW w:w="3142" w:type="dxa"/>
            <w:gridSpan w:val="3"/>
          </w:tcPr>
          <w:p w:rsidR="00276F1E" w:rsidRPr="00A4438D" w:rsidRDefault="00276F1E" w:rsidP="00F21258">
            <w:pPr>
              <w:ind w:right="-144"/>
              <w:rPr>
                <w:sz w:val="22"/>
                <w:szCs w:val="22"/>
              </w:rPr>
            </w:pPr>
            <w:r w:rsidRPr="00A4438D">
              <w:rPr>
                <w:sz w:val="22"/>
                <w:szCs w:val="22"/>
              </w:rPr>
              <w:t>Six Foot Rule</w:t>
            </w:r>
          </w:p>
        </w:tc>
        <w:tc>
          <w:tcPr>
            <w:tcW w:w="3471" w:type="dxa"/>
          </w:tcPr>
          <w:p w:rsidR="00276F1E" w:rsidRPr="00A4438D" w:rsidRDefault="00276F1E" w:rsidP="00F21258">
            <w:pPr>
              <w:rPr>
                <w:sz w:val="22"/>
                <w:szCs w:val="22"/>
              </w:rPr>
            </w:pPr>
            <w:r w:rsidRPr="00A4438D">
              <w:rPr>
                <w:sz w:val="22"/>
                <w:szCs w:val="22"/>
              </w:rPr>
              <w:t xml:space="preserve">When creating your slides, zoom to 100% to check the size of your text. All text should be readable from six feet away from your computer monitor.  This includes the text labels on charts. </w:t>
            </w:r>
          </w:p>
        </w:tc>
        <w:tc>
          <w:tcPr>
            <w:tcW w:w="7551" w:type="dxa"/>
          </w:tcPr>
          <w:p w:rsidR="00276F1E" w:rsidRPr="00A4438D" w:rsidRDefault="00276F1E" w:rsidP="00F21258">
            <w:pPr>
              <w:rPr>
                <w:sz w:val="22"/>
                <w:szCs w:val="22"/>
              </w:rPr>
            </w:pPr>
            <w:hyperlink r:id="rId18" w:history="1">
              <w:r w:rsidRPr="00A4438D">
                <w:rPr>
                  <w:rStyle w:val="Hyperlink"/>
                  <w:sz w:val="22"/>
                  <w:szCs w:val="22"/>
                </w:rPr>
                <w:t>http://www.roadtools.com/tips.html</w:t>
              </w:r>
            </w:hyperlink>
            <w:r w:rsidRPr="00A4438D">
              <w:rPr>
                <w:sz w:val="22"/>
                <w:szCs w:val="22"/>
              </w:rPr>
              <w:t xml:space="preserve"> is a good resource for font style, size, and color schemes. Many visual presentation experts recommend using fonts 28 pt. or larger to guarantee easy readability.</w:t>
            </w:r>
          </w:p>
        </w:tc>
      </w:tr>
    </w:tbl>
    <w:p w:rsidR="00276F1E" w:rsidRDefault="00276F1E" w:rsidP="00276F1E"/>
    <w:p w:rsidR="00B2539E" w:rsidRDefault="00B2539E"/>
    <w:sectPr w:rsidR="00B2539E" w:rsidSect="00606C2B">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830D4"/>
    <w:multiLevelType w:val="multilevel"/>
    <w:tmpl w:val="BDF8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F1E"/>
    <w:rsid w:val="00276F1E"/>
    <w:rsid w:val="00983C4B"/>
    <w:rsid w:val="00B2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F1E"/>
    <w:rPr>
      <w:color w:val="0000FF" w:themeColor="hyperlink"/>
      <w:u w:val="single"/>
    </w:rPr>
  </w:style>
  <w:style w:type="paragraph" w:styleId="NormalWeb">
    <w:name w:val="Normal (Web)"/>
    <w:basedOn w:val="Normal"/>
    <w:rsid w:val="00276F1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76F1E"/>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F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F1E"/>
    <w:rPr>
      <w:color w:val="0000FF" w:themeColor="hyperlink"/>
      <w:u w:val="single"/>
    </w:rPr>
  </w:style>
  <w:style w:type="paragraph" w:styleId="NormalWeb">
    <w:name w:val="Normal (Web)"/>
    <w:basedOn w:val="Normal"/>
    <w:rsid w:val="00276F1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76F1E"/>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F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ritr.com/tech_comm/uploads/Topics/powerpoint_headlines.pdf" TargetMode="External"/><Relationship Id="rId13" Type="http://schemas.openxmlformats.org/officeDocument/2006/relationships/hyperlink" Target="http://en.wikipedia.org/wiki/Statistics" TargetMode="External"/><Relationship Id="rId18" Type="http://schemas.openxmlformats.org/officeDocument/2006/relationships/hyperlink" Target="http://www.roadtools.com/tips.html" TargetMode="External"/><Relationship Id="rId3" Type="http://schemas.microsoft.com/office/2007/relationships/stylesWithEffects" Target="stylesWithEffects.xml"/><Relationship Id="rId7" Type="http://schemas.openxmlformats.org/officeDocument/2006/relationships/hyperlink" Target="http://www.psychologytoday.com/basics/sensation-seeking" TargetMode="External"/><Relationship Id="rId12" Type="http://schemas.openxmlformats.org/officeDocument/2006/relationships/hyperlink" Target="http://en.wikipedia.org/wiki/Political_science" TargetMode="External"/><Relationship Id="rId17" Type="http://schemas.openxmlformats.org/officeDocument/2006/relationships/hyperlink" Target="http://www.juiceanalytics.com/visualization-resources/" TargetMode="External"/><Relationship Id="rId2" Type="http://schemas.openxmlformats.org/officeDocument/2006/relationships/styles" Target="styles.xml"/><Relationship Id="rId16" Type="http://schemas.openxmlformats.org/officeDocument/2006/relationships/hyperlink" Target="http://processtrends.com/toc_chart_doctor.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en.wikipedia.org/wiki/Professor_emeritus" TargetMode="External"/><Relationship Id="rId5" Type="http://schemas.openxmlformats.org/officeDocument/2006/relationships/webSettings" Target="webSettings.xml"/><Relationship Id="rId15" Type="http://schemas.openxmlformats.org/officeDocument/2006/relationships/hyperlink" Target="http://en.wikipedia.org/wiki/Yale_University" TargetMode="External"/><Relationship Id="rId10" Type="http://schemas.openxmlformats.org/officeDocument/2006/relationships/hyperlink" Target="http://office.microsoft.com/en-us/powerpoint-help/show-me-what-brain-research-says-about-visuals-in-powerpoint-HA010277194.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ciablemedia.com/articles_mayer.htm" TargetMode="External"/><Relationship Id="rId14" Type="http://schemas.openxmlformats.org/officeDocument/2006/relationships/hyperlink" Target="http://en.wikipedia.org/wiki/Computer_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1213</Words>
  <Characters>6919</Characters>
  <Application>Microsoft Office Word</Application>
  <DocSecurity>0</DocSecurity>
  <Lines>57</Lines>
  <Paragraphs>16</Paragraphs>
  <ScaleCrop>false</ScaleCrop>
  <Company>University of North Texas</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2013-06-06T15:03:00Z</dcterms:created>
  <dcterms:modified xsi:type="dcterms:W3CDTF">2013-06-06T15:11:00Z</dcterms:modified>
</cp:coreProperties>
</file>