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5B" w:rsidRPr="00F30BA2" w:rsidRDefault="00F64910" w:rsidP="00BF2EB3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</w:rPr>
        <w:t xml:space="preserve">VIIRS </w:t>
      </w:r>
      <w:r w:rsidR="006E645F" w:rsidRPr="006E645F">
        <w:rPr>
          <w:rFonts w:ascii="Times New Roman" w:hAnsi="Times New Roman"/>
          <w:b/>
          <w:i/>
          <w:szCs w:val="24"/>
        </w:rPr>
        <w:t>VIIRS-Surf-</w:t>
      </w:r>
      <w:r w:rsidR="0063685F">
        <w:rPr>
          <w:rFonts w:ascii="Times New Roman" w:hAnsi="Times New Roman"/>
          <w:b/>
          <w:i/>
          <w:szCs w:val="24"/>
        </w:rPr>
        <w:t>Type</w:t>
      </w:r>
      <w:r w:rsidR="006E645F" w:rsidRPr="006E645F">
        <w:rPr>
          <w:rFonts w:ascii="Times New Roman" w:hAnsi="Times New Roman"/>
          <w:b/>
          <w:i/>
          <w:szCs w:val="24"/>
        </w:rPr>
        <w:t>-</w:t>
      </w:r>
      <w:r w:rsidR="0063685F">
        <w:rPr>
          <w:rFonts w:ascii="Times New Roman" w:hAnsi="Times New Roman"/>
          <w:b/>
          <w:i/>
          <w:szCs w:val="24"/>
        </w:rPr>
        <w:t>EDR</w:t>
      </w:r>
      <w:r w:rsidR="00B1685B" w:rsidRPr="00F30BA2">
        <w:rPr>
          <w:rFonts w:ascii="Times New Roman" w:hAnsi="Times New Roman"/>
          <w:b/>
          <w:i/>
          <w:szCs w:val="24"/>
        </w:rPr>
        <w:t xml:space="preserve">, </w:t>
      </w:r>
      <w:r w:rsidR="008437B7">
        <w:rPr>
          <w:rFonts w:ascii="Times New Roman" w:hAnsi="Times New Roman"/>
          <w:b/>
          <w:i/>
          <w:szCs w:val="24"/>
        </w:rPr>
        <w:t>Provisional</w:t>
      </w:r>
      <w:r w:rsidR="00B1685B" w:rsidRPr="00F30BA2">
        <w:rPr>
          <w:rFonts w:ascii="Times New Roman" w:hAnsi="Times New Roman"/>
          <w:b/>
          <w:i/>
          <w:szCs w:val="24"/>
        </w:rPr>
        <w:t xml:space="preserve"> Data Quality</w:t>
      </w:r>
    </w:p>
    <w:p w:rsidR="009948C9" w:rsidRDefault="009948C9" w:rsidP="00994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81C31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Date:</w:t>
      </w:r>
      <w:r w:rsidRPr="00B83062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insert date that </w:t>
      </w:r>
      <w:r w:rsidRPr="009948C9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474-CCR-14-1700 (DR7552) goes into operations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)</w:t>
      </w:r>
    </w:p>
    <w:p w:rsidR="00BF2EB3" w:rsidRPr="00F30BA2" w:rsidRDefault="00BF2EB3" w:rsidP="00BF2EB3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F30BA2">
        <w:rPr>
          <w:rFonts w:ascii="Times New Roman" w:hAnsi="Times New Roman"/>
          <w:b/>
          <w:i/>
          <w:szCs w:val="24"/>
        </w:rPr>
        <w:t>Read-me for Data Users</w:t>
      </w:r>
    </w:p>
    <w:p w:rsidR="00480147" w:rsidRDefault="00480147" w:rsidP="0048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B3" w:rsidRPr="00C92C9A" w:rsidRDefault="00BF2EB3" w:rsidP="00480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The </w:t>
      </w:r>
      <w:r w:rsidR="00F23473" w:rsidRPr="00C92C9A">
        <w:rPr>
          <w:rFonts w:ascii="Times New Roman" w:hAnsi="Times New Roman" w:cs="Times New Roman"/>
          <w:sz w:val="24"/>
          <w:szCs w:val="24"/>
        </w:rPr>
        <w:t>Joint Polar Satellite System (</w:t>
      </w:r>
      <w:r w:rsidRPr="00C92C9A">
        <w:rPr>
          <w:rFonts w:ascii="Times New Roman" w:hAnsi="Times New Roman" w:cs="Times New Roman"/>
          <w:sz w:val="24"/>
          <w:szCs w:val="24"/>
        </w:rPr>
        <w:t>JPSS</w:t>
      </w:r>
      <w:r w:rsidR="00F23473" w:rsidRPr="00C92C9A">
        <w:rPr>
          <w:rFonts w:ascii="Times New Roman" w:hAnsi="Times New Roman" w:cs="Times New Roman"/>
          <w:sz w:val="24"/>
          <w:szCs w:val="24"/>
        </w:rPr>
        <w:t>)</w:t>
      </w:r>
      <w:r w:rsidRPr="00C92C9A">
        <w:rPr>
          <w:rFonts w:ascii="Times New Roman" w:hAnsi="Times New Roman" w:cs="Times New Roman"/>
          <w:sz w:val="24"/>
          <w:szCs w:val="24"/>
        </w:rPr>
        <w:t xml:space="preserve"> Algorithm Engineering Review Board approved the release of the </w:t>
      </w:r>
      <w:r w:rsidR="00F23473" w:rsidRPr="00C92C9A">
        <w:rPr>
          <w:rFonts w:ascii="Times New Roman" w:eastAsia="Times New Roman" w:hAnsi="Times New Roman" w:cs="Times New Roman"/>
          <w:sz w:val="24"/>
          <w:szCs w:val="24"/>
        </w:rPr>
        <w:t>Visible Infrared Imager Radiometer Suite</w:t>
      </w:r>
      <w:r w:rsidR="00F23473" w:rsidRPr="00C92C9A">
        <w:rPr>
          <w:rFonts w:ascii="Times New Roman" w:hAnsi="Times New Roman" w:cs="Times New Roman"/>
          <w:sz w:val="24"/>
          <w:szCs w:val="24"/>
        </w:rPr>
        <w:t xml:space="preserve"> </w:t>
      </w:r>
      <w:r w:rsidR="00E90E78">
        <w:rPr>
          <w:rFonts w:ascii="Times New Roman" w:hAnsi="Times New Roman" w:cs="Times New Roman"/>
          <w:sz w:val="24"/>
          <w:szCs w:val="24"/>
        </w:rPr>
        <w:t xml:space="preserve">Surface </w:t>
      </w:r>
      <w:r w:rsidR="0063685F">
        <w:rPr>
          <w:rFonts w:ascii="Times New Roman" w:hAnsi="Times New Roman" w:cs="Times New Roman"/>
          <w:sz w:val="24"/>
          <w:szCs w:val="24"/>
        </w:rPr>
        <w:t>Type Environmental Data Record</w:t>
      </w:r>
      <w:r w:rsidR="00E90E78" w:rsidRPr="003F5462">
        <w:rPr>
          <w:rFonts w:ascii="Times New Roman" w:hAnsi="Times New Roman" w:cs="Times New Roman"/>
          <w:sz w:val="24"/>
          <w:szCs w:val="24"/>
        </w:rPr>
        <w:t xml:space="preserve"> (</w:t>
      </w:r>
      <w:r w:rsidR="006E645F" w:rsidRPr="006E645F">
        <w:rPr>
          <w:rFonts w:ascii="Times New Roman" w:hAnsi="Times New Roman" w:cs="Times New Roman"/>
          <w:sz w:val="24"/>
          <w:szCs w:val="24"/>
        </w:rPr>
        <w:t>VIIRS-Surf-</w:t>
      </w:r>
      <w:proofErr w:type="spellStart"/>
      <w:r w:rsidR="0063685F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63685F">
        <w:rPr>
          <w:rFonts w:ascii="Times New Roman" w:hAnsi="Times New Roman" w:cs="Times New Roman"/>
          <w:sz w:val="24"/>
          <w:szCs w:val="24"/>
        </w:rPr>
        <w:t>-EDR</w:t>
      </w:r>
      <w:r w:rsidR="00E90E78" w:rsidRPr="003F5462">
        <w:rPr>
          <w:rFonts w:ascii="Times New Roman" w:hAnsi="Times New Roman" w:cs="Times New Roman"/>
          <w:sz w:val="24"/>
          <w:szCs w:val="24"/>
        </w:rPr>
        <w:t>)</w:t>
      </w:r>
      <w:r w:rsidR="0098383B" w:rsidRPr="006E645F">
        <w:rPr>
          <w:rFonts w:ascii="Times New Roman" w:hAnsi="Times New Roman" w:cs="Times New Roman"/>
          <w:sz w:val="24"/>
          <w:szCs w:val="24"/>
        </w:rPr>
        <w:t xml:space="preserve"> </w:t>
      </w:r>
      <w:r w:rsidRPr="003F5462">
        <w:rPr>
          <w:rFonts w:ascii="Times New Roman" w:hAnsi="Times New Roman" w:cs="Times New Roman"/>
          <w:sz w:val="24"/>
          <w:szCs w:val="24"/>
        </w:rPr>
        <w:t xml:space="preserve">to the public with a </w:t>
      </w:r>
      <w:r w:rsidR="00E109E0">
        <w:rPr>
          <w:rFonts w:ascii="Times New Roman" w:hAnsi="Times New Roman" w:cs="Times New Roman"/>
          <w:sz w:val="24"/>
          <w:szCs w:val="24"/>
        </w:rPr>
        <w:t>Provisional</w:t>
      </w:r>
      <w:r w:rsidRPr="003F5462">
        <w:rPr>
          <w:rFonts w:ascii="Times New Roman" w:hAnsi="Times New Roman" w:cs="Times New Roman"/>
          <w:sz w:val="24"/>
          <w:szCs w:val="24"/>
        </w:rPr>
        <w:t xml:space="preserve"> level quality as of </w:t>
      </w:r>
      <w:r w:rsidR="009948C9" w:rsidRPr="00B83062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(</w:t>
      </w:r>
      <w:r w:rsidR="009948C9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insert date that </w:t>
      </w:r>
      <w:r w:rsidR="009948C9" w:rsidRPr="009948C9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474-CCR-14-1700 (DR7552) goes into operations</w:t>
      </w:r>
      <w:r w:rsidR="009948C9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)</w:t>
      </w:r>
      <w:r w:rsidRPr="009948C9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.</w:t>
      </w: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  <w:r w:rsidR="00164C03">
        <w:rPr>
          <w:rFonts w:ascii="Times New Roman" w:hAnsi="Times New Roman" w:cs="Times New Roman"/>
          <w:sz w:val="24"/>
          <w:szCs w:val="24"/>
        </w:rPr>
        <w:t xml:space="preserve"> </w:t>
      </w:r>
      <w:r w:rsidR="005239CF" w:rsidRPr="005239CF">
        <w:rPr>
          <w:rFonts w:ascii="Times New Roman" w:hAnsi="Times New Roman" w:cs="Times New Roman"/>
          <w:sz w:val="24"/>
          <w:szCs w:val="24"/>
        </w:rPr>
        <w:t xml:space="preserve">Because Surface type is a granulated version of the QSTIP updated with snow and fire data, declaration of provisional maturity of the VIIRS-Surface Type-EDR implies the same maturity of the QST-IP.  </w:t>
      </w:r>
      <w:r w:rsidR="005239CF">
        <w:rPr>
          <w:rStyle w:val="Normal1"/>
          <w:color w:val="000000"/>
        </w:rPr>
        <w:t xml:space="preserve"> </w:t>
      </w:r>
      <w:r w:rsidR="00E109E0">
        <w:rPr>
          <w:rFonts w:ascii="Times New Roman" w:hAnsi="Times New Roman" w:cs="Times New Roman"/>
          <w:sz w:val="24"/>
          <w:szCs w:val="24"/>
        </w:rPr>
        <w:t>Provisional</w:t>
      </w:r>
      <w:r w:rsidRPr="00C92C9A">
        <w:rPr>
          <w:rFonts w:ascii="Times New Roman" w:hAnsi="Times New Roman" w:cs="Times New Roman"/>
          <w:sz w:val="24"/>
          <w:szCs w:val="24"/>
        </w:rPr>
        <w:t xml:space="preserve"> quality is defined as:</w:t>
      </w:r>
    </w:p>
    <w:p w:rsidR="00BF2EB3" w:rsidRDefault="00E109E0" w:rsidP="00BF2EB3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performance has been demonstrated through analysis of a large, but still limited number of independent measurements obtained from selected locations, time periods, or field campaign efforts</w:t>
      </w:r>
    </w:p>
    <w:p w:rsidR="00E109E0" w:rsidRDefault="00E109E0" w:rsidP="00BF2EB3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analyses are sufficient for qualitative, and limited quantitative, determination of product fitness-for-purpose</w:t>
      </w:r>
    </w:p>
    <w:p w:rsidR="00E109E0" w:rsidRDefault="00E109E0" w:rsidP="00BF2EB3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 of product performance, testing involving product fixes, identified product performance anomalies, including recommended remediation strategies, exists</w:t>
      </w:r>
    </w:p>
    <w:p w:rsidR="00E109E0" w:rsidRPr="00C92C9A" w:rsidRDefault="00E109E0" w:rsidP="00BF2EB3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is recommended for operational use (user decision) and in scientific publications</w:t>
      </w:r>
    </w:p>
    <w:p w:rsidR="00BF2EB3" w:rsidRPr="00C92C9A" w:rsidRDefault="00BF2EB3" w:rsidP="00BF2EB3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1685B" w:rsidRPr="00C92C9A" w:rsidRDefault="00BF2EB3" w:rsidP="000A68BF">
      <w:pPr>
        <w:rPr>
          <w:rFonts w:ascii="Times New Roman" w:eastAsia="Times New Roman" w:hAnsi="Times New Roman" w:cs="Times New Roman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The Board recommends that users be informed of the following product information and characteristics when evaluating the </w:t>
      </w:r>
      <w:r w:rsidR="006E645F" w:rsidRPr="006E645F">
        <w:rPr>
          <w:rFonts w:ascii="Times New Roman" w:hAnsi="Times New Roman" w:cs="Times New Roman"/>
          <w:sz w:val="24"/>
          <w:szCs w:val="24"/>
        </w:rPr>
        <w:t>VIIRS-</w:t>
      </w:r>
      <w:r w:rsidR="00BD51F5">
        <w:rPr>
          <w:rFonts w:ascii="Times New Roman" w:hAnsi="Times New Roman" w:cs="Times New Roman"/>
          <w:sz w:val="24"/>
          <w:szCs w:val="24"/>
        </w:rPr>
        <w:t>Surf-Type-EDR</w:t>
      </w:r>
      <w:r w:rsidRPr="00C9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91B" w:rsidRPr="001B091B" w:rsidRDefault="0088543E" w:rsidP="00781D0D">
      <w:pPr>
        <w:pStyle w:val="Default"/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C412D7">
        <w:rPr>
          <w:rFonts w:ascii="Times New Roman" w:eastAsia="Times New Roman" w:hAnsi="Times New Roman" w:cs="Times New Roman"/>
          <w:b/>
        </w:rPr>
        <w:t>Product status:</w:t>
      </w:r>
      <w:r w:rsidRPr="005F7140">
        <w:rPr>
          <w:rFonts w:ascii="Times New Roman" w:eastAsia="Times New Roman" w:hAnsi="Times New Roman" w:cs="Times New Roman"/>
        </w:rPr>
        <w:t xml:space="preserve"> </w:t>
      </w:r>
      <w:r w:rsidR="00FF5966" w:rsidRPr="005F7140">
        <w:rPr>
          <w:rFonts w:ascii="Times New Roman" w:eastAsia="Times New Roman" w:hAnsi="Times New Roman" w:cs="Times New Roman"/>
        </w:rPr>
        <w:t xml:space="preserve"> </w:t>
      </w:r>
      <w:r w:rsidR="001B091B">
        <w:rPr>
          <w:rFonts w:ascii="Times New Roman" w:eastAsia="Times New Roman" w:hAnsi="Times New Roman" w:cs="Times New Roman"/>
        </w:rPr>
        <w:t xml:space="preserve">The </w:t>
      </w:r>
      <w:r w:rsidR="006E645F" w:rsidRPr="006E645F">
        <w:rPr>
          <w:rFonts w:ascii="Times New Roman" w:hAnsi="Times New Roman" w:cs="Times New Roman"/>
        </w:rPr>
        <w:t>VIIRS-Surf-</w:t>
      </w:r>
      <w:r w:rsidR="00BD51F5">
        <w:rPr>
          <w:rFonts w:ascii="Times New Roman" w:hAnsi="Times New Roman" w:cs="Times New Roman"/>
        </w:rPr>
        <w:t>Type-EDR</w:t>
      </w:r>
      <w:r w:rsidR="006E645F">
        <w:rPr>
          <w:rFonts w:ascii="Times New Roman" w:eastAsia="Times New Roman" w:hAnsi="Times New Roman" w:cs="Times New Roman"/>
        </w:rPr>
        <w:t xml:space="preserve"> </w:t>
      </w:r>
      <w:r w:rsidR="001B091B">
        <w:rPr>
          <w:rFonts w:ascii="Times New Roman" w:eastAsia="Times New Roman" w:hAnsi="Times New Roman" w:cs="Times New Roman"/>
        </w:rPr>
        <w:t>r</w:t>
      </w:r>
      <w:r w:rsidR="001B091B" w:rsidRPr="001B091B">
        <w:rPr>
          <w:rFonts w:ascii="Times New Roman" w:eastAsia="Times New Roman" w:hAnsi="Times New Roman" w:cs="Times New Roman"/>
        </w:rPr>
        <w:t>epresents continuity</w:t>
      </w:r>
      <w:r w:rsidR="001B091B">
        <w:rPr>
          <w:rFonts w:ascii="Times New Roman" w:eastAsia="Times New Roman" w:hAnsi="Times New Roman" w:cs="Times New Roman"/>
        </w:rPr>
        <w:t xml:space="preserve"> </w:t>
      </w:r>
      <w:r w:rsidR="001B091B" w:rsidRPr="001B091B">
        <w:rPr>
          <w:rFonts w:ascii="Times New Roman" w:eastAsia="Times New Roman" w:hAnsi="Times New Roman" w:cs="Times New Roman"/>
        </w:rPr>
        <w:t>with NASA EOS MODIS</w:t>
      </w:r>
      <w:r w:rsidR="001B091B">
        <w:rPr>
          <w:rFonts w:ascii="Times New Roman" w:eastAsia="Times New Roman" w:hAnsi="Times New Roman" w:cs="Times New Roman"/>
        </w:rPr>
        <w:t xml:space="preserve"> </w:t>
      </w:r>
      <w:r w:rsidR="001B091B" w:rsidRPr="001B091B">
        <w:rPr>
          <w:rFonts w:ascii="Times New Roman" w:eastAsia="Times New Roman" w:hAnsi="Times New Roman" w:cs="Times New Roman"/>
        </w:rPr>
        <w:t>and NOAA POES AVHRR</w:t>
      </w:r>
      <w:r w:rsidR="001B091B">
        <w:rPr>
          <w:rFonts w:ascii="Times New Roman" w:eastAsia="Times New Roman" w:hAnsi="Times New Roman" w:cs="Times New Roman"/>
        </w:rPr>
        <w:t xml:space="preserve"> </w:t>
      </w:r>
      <w:r w:rsidR="00BD51F5">
        <w:rPr>
          <w:rFonts w:ascii="Times New Roman" w:eastAsia="Times New Roman" w:hAnsi="Times New Roman" w:cs="Times New Roman"/>
        </w:rPr>
        <w:t>land cover</w:t>
      </w:r>
      <w:r w:rsidR="001B091B" w:rsidRPr="001B091B">
        <w:rPr>
          <w:rFonts w:ascii="Times New Roman" w:eastAsia="Times New Roman" w:hAnsi="Times New Roman" w:cs="Times New Roman"/>
        </w:rPr>
        <w:t xml:space="preserve"> products</w:t>
      </w:r>
      <w:r w:rsidR="001B091B">
        <w:rPr>
          <w:rFonts w:ascii="Times New Roman" w:eastAsia="Times New Roman" w:hAnsi="Times New Roman" w:cs="Times New Roman"/>
        </w:rPr>
        <w:t xml:space="preserve">.  </w:t>
      </w:r>
      <w:r w:rsidR="00BD51F5">
        <w:rPr>
          <w:rFonts w:ascii="Times New Roman" w:hAnsi="Times New Roman" w:cs="Times New Roman"/>
        </w:rPr>
        <w:t xml:space="preserve">VIIRS-Surf-Type-EDR </w:t>
      </w:r>
      <w:r w:rsidR="001B091B" w:rsidRPr="001B091B">
        <w:rPr>
          <w:rFonts w:ascii="Times New Roman" w:eastAsia="Times New Roman" w:hAnsi="Times New Roman" w:cs="Times New Roman"/>
        </w:rPr>
        <w:t xml:space="preserve">is </w:t>
      </w:r>
      <w:r w:rsidR="00BD51F5">
        <w:rPr>
          <w:rFonts w:ascii="Times New Roman" w:eastAsia="Times New Roman" w:hAnsi="Times New Roman" w:cs="Times New Roman"/>
        </w:rPr>
        <w:t>an input to</w:t>
      </w:r>
      <w:r w:rsidR="001B091B" w:rsidRPr="001B091B">
        <w:rPr>
          <w:rFonts w:ascii="Times New Roman" w:eastAsia="Times New Roman" w:hAnsi="Times New Roman" w:cs="Times New Roman"/>
        </w:rPr>
        <w:t xml:space="preserve"> VIIRS </w:t>
      </w:r>
      <w:r w:rsidR="00BD51F5">
        <w:rPr>
          <w:rFonts w:ascii="Times New Roman" w:eastAsia="Times New Roman" w:hAnsi="Times New Roman" w:cs="Times New Roman"/>
        </w:rPr>
        <w:t xml:space="preserve">LST </w:t>
      </w:r>
      <w:r w:rsidR="001B091B" w:rsidRPr="001B091B">
        <w:rPr>
          <w:rFonts w:ascii="Times New Roman" w:eastAsia="Times New Roman" w:hAnsi="Times New Roman" w:cs="Times New Roman"/>
        </w:rPr>
        <w:t>EDR</w:t>
      </w:r>
      <w:r w:rsidR="00BD51F5">
        <w:rPr>
          <w:rFonts w:ascii="Times New Roman" w:eastAsia="Times New Roman" w:hAnsi="Times New Roman" w:cs="Times New Roman"/>
        </w:rPr>
        <w:t xml:space="preserve"> in addition to other uses</w:t>
      </w:r>
      <w:r w:rsidR="001B091B" w:rsidRPr="001B091B">
        <w:rPr>
          <w:rFonts w:ascii="Times New Roman" w:eastAsia="Times New Roman" w:hAnsi="Times New Roman" w:cs="Times New Roman"/>
        </w:rPr>
        <w:t xml:space="preserve">. Based on </w:t>
      </w:r>
      <w:r w:rsidR="00BD51F5">
        <w:rPr>
          <w:rFonts w:ascii="Times New Roman" w:eastAsia="Times New Roman" w:hAnsi="Times New Roman" w:cs="Times New Roman"/>
        </w:rPr>
        <w:t xml:space="preserve">the </w:t>
      </w:r>
      <w:r w:rsidR="001B091B" w:rsidRPr="001B091B">
        <w:rPr>
          <w:rFonts w:ascii="Times New Roman" w:eastAsia="Times New Roman" w:hAnsi="Times New Roman" w:cs="Times New Roman"/>
        </w:rPr>
        <w:t>extensive MODIS</w:t>
      </w:r>
      <w:r w:rsidR="00BD51F5">
        <w:rPr>
          <w:rFonts w:ascii="Times New Roman" w:eastAsia="Times New Roman" w:hAnsi="Times New Roman" w:cs="Times New Roman"/>
        </w:rPr>
        <w:t>/AVHRR global land cover product</w:t>
      </w:r>
      <w:r w:rsidR="001B091B" w:rsidRPr="001B091B">
        <w:rPr>
          <w:rFonts w:ascii="Times New Roman" w:eastAsia="Times New Roman" w:hAnsi="Times New Roman" w:cs="Times New Roman"/>
        </w:rPr>
        <w:t xml:space="preserve"> user base, this </w:t>
      </w:r>
      <w:r w:rsidR="00BD51F5">
        <w:rPr>
          <w:rFonts w:ascii="Times New Roman" w:eastAsia="Times New Roman" w:hAnsi="Times New Roman" w:cs="Times New Roman"/>
        </w:rPr>
        <w:t xml:space="preserve">VIIRS </w:t>
      </w:r>
      <w:r w:rsidR="001B091B" w:rsidRPr="001B091B">
        <w:rPr>
          <w:rFonts w:ascii="Times New Roman" w:eastAsia="Times New Roman" w:hAnsi="Times New Roman" w:cs="Times New Roman"/>
        </w:rPr>
        <w:t xml:space="preserve">product </w:t>
      </w:r>
      <w:r w:rsidR="001B091B">
        <w:rPr>
          <w:rFonts w:ascii="Times New Roman" w:eastAsia="Times New Roman" w:hAnsi="Times New Roman" w:cs="Times New Roman"/>
        </w:rPr>
        <w:t>will</w:t>
      </w:r>
      <w:r w:rsidR="001B091B" w:rsidRPr="001B091B">
        <w:rPr>
          <w:rFonts w:ascii="Times New Roman" w:eastAsia="Times New Roman" w:hAnsi="Times New Roman" w:cs="Times New Roman"/>
        </w:rPr>
        <w:t xml:space="preserve"> be used by </w:t>
      </w:r>
      <w:r w:rsidR="001B091B">
        <w:rPr>
          <w:rFonts w:ascii="Times New Roman" w:eastAsia="Times New Roman" w:hAnsi="Times New Roman" w:cs="Times New Roman"/>
        </w:rPr>
        <w:t>real-</w:t>
      </w:r>
      <w:r w:rsidR="001B091B" w:rsidRPr="001B091B">
        <w:rPr>
          <w:rFonts w:ascii="Times New Roman" w:eastAsia="Times New Roman" w:hAnsi="Times New Roman" w:cs="Times New Roman"/>
        </w:rPr>
        <w:t xml:space="preserve">time resource and disaster management; ecosystem monitoring; </w:t>
      </w:r>
      <w:r w:rsidR="00BD51F5">
        <w:rPr>
          <w:rFonts w:ascii="Times New Roman" w:eastAsia="Times New Roman" w:hAnsi="Times New Roman" w:cs="Times New Roman"/>
        </w:rPr>
        <w:t xml:space="preserve">numerical weather, </w:t>
      </w:r>
      <w:r w:rsidR="001B091B" w:rsidRPr="001B091B">
        <w:rPr>
          <w:rFonts w:ascii="Times New Roman" w:eastAsia="Times New Roman" w:hAnsi="Times New Roman" w:cs="Times New Roman"/>
        </w:rPr>
        <w:t xml:space="preserve">climate </w:t>
      </w:r>
      <w:r w:rsidR="00BD51F5">
        <w:rPr>
          <w:rFonts w:ascii="Times New Roman" w:eastAsia="Times New Roman" w:hAnsi="Times New Roman" w:cs="Times New Roman"/>
        </w:rPr>
        <w:t>and hydrological prediction models</w:t>
      </w:r>
      <w:r w:rsidR="001B091B" w:rsidRPr="001B091B">
        <w:rPr>
          <w:rFonts w:ascii="Times New Roman" w:eastAsia="Times New Roman" w:hAnsi="Times New Roman" w:cs="Times New Roman"/>
        </w:rPr>
        <w:t>.</w:t>
      </w:r>
      <w:r w:rsidR="001B091B">
        <w:rPr>
          <w:rFonts w:ascii="Times New Roman" w:eastAsia="Times New Roman" w:hAnsi="Times New Roman" w:cs="Times New Roman"/>
        </w:rPr>
        <w:t xml:space="preserve">  The c</w:t>
      </w:r>
      <w:r w:rsidR="001B091B" w:rsidRPr="001B091B">
        <w:rPr>
          <w:rFonts w:ascii="Times New Roman" w:eastAsia="Times New Roman" w:hAnsi="Times New Roman" w:cs="Times New Roman"/>
        </w:rPr>
        <w:t>urrent</w:t>
      </w:r>
      <w:r w:rsidR="001B091B">
        <w:rPr>
          <w:rFonts w:ascii="Times New Roman" w:eastAsia="Times New Roman" w:hAnsi="Times New Roman" w:cs="Times New Roman"/>
        </w:rPr>
        <w:t xml:space="preserve"> </w:t>
      </w:r>
      <w:r w:rsidR="00BD51F5">
        <w:rPr>
          <w:rFonts w:ascii="Times New Roman" w:hAnsi="Times New Roman" w:cs="Times New Roman"/>
        </w:rPr>
        <w:t>VIIRS-Surf-Type-EDR</w:t>
      </w:r>
      <w:r w:rsidR="006E645F" w:rsidRPr="001B091B">
        <w:rPr>
          <w:rFonts w:ascii="Times New Roman" w:eastAsia="Times New Roman" w:hAnsi="Times New Roman" w:cs="Times New Roman"/>
        </w:rPr>
        <w:t xml:space="preserve"> </w:t>
      </w:r>
      <w:r w:rsidR="001B091B" w:rsidRPr="001B091B">
        <w:rPr>
          <w:rFonts w:ascii="Times New Roman" w:eastAsia="Times New Roman" w:hAnsi="Times New Roman" w:cs="Times New Roman"/>
        </w:rPr>
        <w:t xml:space="preserve">was designed to satisfy </w:t>
      </w:r>
      <w:r w:rsidR="00BD51F5">
        <w:rPr>
          <w:rFonts w:ascii="Times New Roman" w:eastAsia="Times New Roman" w:hAnsi="Times New Roman" w:cs="Times New Roman"/>
        </w:rPr>
        <w:t>the</w:t>
      </w:r>
      <w:r w:rsidR="001B091B" w:rsidRPr="001B091B">
        <w:rPr>
          <w:rFonts w:ascii="Times New Roman" w:eastAsia="Times New Roman" w:hAnsi="Times New Roman" w:cs="Times New Roman"/>
        </w:rPr>
        <w:t xml:space="preserve"> </w:t>
      </w:r>
      <w:r w:rsidR="00BD51F5">
        <w:rPr>
          <w:rFonts w:ascii="Times New Roman" w:eastAsia="Times New Roman" w:hAnsi="Times New Roman" w:cs="Times New Roman"/>
        </w:rPr>
        <w:t xml:space="preserve">JPSS L1RD </w:t>
      </w:r>
      <w:r w:rsidR="001B091B" w:rsidRPr="001B091B">
        <w:rPr>
          <w:rFonts w:ascii="Times New Roman" w:eastAsia="Times New Roman" w:hAnsi="Times New Roman" w:cs="Times New Roman"/>
        </w:rPr>
        <w:t>requirements</w:t>
      </w:r>
      <w:r w:rsidR="00BD51F5">
        <w:rPr>
          <w:rFonts w:ascii="Times New Roman" w:eastAsia="Times New Roman" w:hAnsi="Times New Roman" w:cs="Times New Roman"/>
        </w:rPr>
        <w:t xml:space="preserve"> for VIIRS Surface Type</w:t>
      </w:r>
      <w:r w:rsidR="001B091B" w:rsidRPr="001B091B">
        <w:rPr>
          <w:rFonts w:ascii="Times New Roman" w:eastAsia="Times New Roman" w:hAnsi="Times New Roman" w:cs="Times New Roman"/>
        </w:rPr>
        <w:t>.</w:t>
      </w:r>
      <w:r w:rsidR="001B091B">
        <w:rPr>
          <w:rFonts w:ascii="Times New Roman" w:eastAsia="Times New Roman" w:hAnsi="Times New Roman" w:cs="Times New Roman"/>
        </w:rPr>
        <w:t xml:space="preserve">  </w:t>
      </w:r>
    </w:p>
    <w:p w:rsidR="001B091B" w:rsidRPr="001B091B" w:rsidRDefault="001B091B" w:rsidP="001B091B">
      <w:pPr>
        <w:pStyle w:val="Default"/>
        <w:rPr>
          <w:rFonts w:ascii="Times New Roman" w:eastAsia="Times New Roman" w:hAnsi="Times New Roman" w:cs="Times New Roman"/>
        </w:rPr>
      </w:pPr>
    </w:p>
    <w:p w:rsidR="00B94A7D" w:rsidRDefault="001B091B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  <w:r w:rsidRPr="001B091B">
        <w:rPr>
          <w:rFonts w:ascii="Times New Roman" w:eastAsia="Times New Roman" w:hAnsi="Times New Roman" w:cs="Times New Roman"/>
        </w:rPr>
        <w:t>The algorithm</w:t>
      </w:r>
      <w:r w:rsidR="00BD51F5">
        <w:rPr>
          <w:rFonts w:ascii="Times New Roman" w:eastAsia="Times New Roman" w:hAnsi="Times New Roman" w:cs="Times New Roman"/>
        </w:rPr>
        <w:t xml:space="preserve"> for the VIIRS-Surf-Type-EDR is to </w:t>
      </w:r>
      <w:proofErr w:type="spellStart"/>
      <w:r w:rsidR="00BD51F5">
        <w:rPr>
          <w:rFonts w:ascii="Times New Roman" w:eastAsia="Times New Roman" w:hAnsi="Times New Roman" w:cs="Times New Roman"/>
        </w:rPr>
        <w:t>regrid</w:t>
      </w:r>
      <w:proofErr w:type="spellEnd"/>
      <w:r w:rsidR="00BD51F5">
        <w:rPr>
          <w:rFonts w:ascii="Times New Roman" w:eastAsia="Times New Roman" w:hAnsi="Times New Roman" w:cs="Times New Roman"/>
        </w:rPr>
        <w:t xml:space="preserve"> VIIRS Quarterly Surface Type IP (QST IP) to VIIRS 750m swath granules with quality flags indicating snow and fire pixels using VIIRS snow/ice EDR and Active Fire ARP.</w:t>
      </w:r>
      <w:r w:rsidR="00D15F9F">
        <w:rPr>
          <w:rFonts w:ascii="Times New Roman" w:eastAsia="Times New Roman" w:hAnsi="Times New Roman" w:cs="Times New Roman"/>
        </w:rPr>
        <w:t xml:space="preserve"> </w:t>
      </w:r>
      <w:r w:rsidR="00BD51F5">
        <w:rPr>
          <w:rFonts w:ascii="Times New Roman" w:eastAsia="Times New Roman" w:hAnsi="Times New Roman" w:cs="Times New Roman"/>
        </w:rPr>
        <w:t xml:space="preserve">The VIIRS QST IP </w:t>
      </w:r>
      <w:r w:rsidR="00E109E0">
        <w:rPr>
          <w:rFonts w:ascii="Times New Roman" w:eastAsia="Times New Roman" w:hAnsi="Times New Roman" w:cs="Times New Roman"/>
        </w:rPr>
        <w:t>is</w:t>
      </w:r>
      <w:r w:rsidR="00BD51F5">
        <w:rPr>
          <w:rFonts w:ascii="Times New Roman" w:eastAsia="Times New Roman" w:hAnsi="Times New Roman" w:cs="Times New Roman"/>
        </w:rPr>
        <w:t xml:space="preserve"> generated with monthly gridded composited VIIRS NDVI, SR and Brightness Temperatures of </w:t>
      </w:r>
      <w:r w:rsidR="00E109E0">
        <w:rPr>
          <w:rFonts w:ascii="Times New Roman" w:eastAsia="Times New Roman" w:hAnsi="Times New Roman" w:cs="Times New Roman"/>
        </w:rPr>
        <w:t>2012</w:t>
      </w:r>
      <w:r w:rsidR="00B94A7D" w:rsidRPr="00090D00">
        <w:rPr>
          <w:rFonts w:ascii="Times New Roman" w:eastAsia="Times New Roman" w:hAnsi="Times New Roman" w:cs="Times New Roman"/>
        </w:rPr>
        <w:t>.</w:t>
      </w:r>
    </w:p>
    <w:p w:rsidR="004D6FB5" w:rsidRPr="004D6FB5" w:rsidRDefault="004D6FB5" w:rsidP="004D6FB5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4D6FB5" w:rsidRDefault="004D6FB5" w:rsidP="004D6FB5">
      <w:pPr>
        <w:pStyle w:val="Default"/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C412D7">
        <w:rPr>
          <w:rFonts w:ascii="Times New Roman" w:eastAsia="Times New Roman" w:hAnsi="Times New Roman" w:cs="Times New Roman"/>
          <w:b/>
        </w:rPr>
        <w:t xml:space="preserve">Product </w:t>
      </w:r>
      <w:r>
        <w:rPr>
          <w:rFonts w:ascii="Times New Roman" w:eastAsia="Times New Roman" w:hAnsi="Times New Roman" w:cs="Times New Roman"/>
          <w:b/>
        </w:rPr>
        <w:t>Contents</w:t>
      </w:r>
      <w:r w:rsidRPr="00C412D7">
        <w:rPr>
          <w:rFonts w:ascii="Times New Roman" w:eastAsia="Times New Roman" w:hAnsi="Times New Roman" w:cs="Times New Roman"/>
          <w:b/>
        </w:rPr>
        <w:t>:</w:t>
      </w:r>
      <w:r w:rsidRPr="005F7140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The </w:t>
      </w:r>
      <w:r w:rsidRPr="006E645F">
        <w:rPr>
          <w:rFonts w:ascii="Times New Roman" w:hAnsi="Times New Roman" w:cs="Times New Roman"/>
        </w:rPr>
        <w:t>VIIRS-Surf-</w:t>
      </w:r>
      <w:r>
        <w:rPr>
          <w:rFonts w:ascii="Times New Roman" w:hAnsi="Times New Roman" w:cs="Times New Roman"/>
        </w:rPr>
        <w:t>Type-EDR</w:t>
      </w:r>
      <w:r>
        <w:rPr>
          <w:rFonts w:ascii="Times New Roman" w:eastAsia="Times New Roman" w:hAnsi="Times New Roman" w:cs="Times New Roman"/>
        </w:rPr>
        <w:t xml:space="preserve"> contents are summarized in Table 5.1.1-1 of the </w:t>
      </w:r>
      <w:r w:rsidRPr="004D6FB5">
        <w:rPr>
          <w:rFonts w:ascii="Times New Roman" w:eastAsia="Times New Roman" w:hAnsi="Times New Roman" w:cs="Times New Roman"/>
          <w:color w:val="auto"/>
        </w:rPr>
        <w:t>“</w:t>
      </w:r>
      <w:r w:rsidRPr="004D6FB5">
        <w:rPr>
          <w:rFonts w:ascii="Times New Roman" w:eastAsia="Times New Roman" w:hAnsi="Times New Roman" w:cs="Times New Roman"/>
          <w:i/>
          <w:color w:val="auto"/>
        </w:rPr>
        <w:t>JPSS Ground Project Document 474-00448-02-19-B0200</w:t>
      </w:r>
      <w:r w:rsidRPr="004D6FB5">
        <w:rPr>
          <w:rFonts w:ascii="Times New Roman" w:eastAsia="Times New Roman" w:hAnsi="Times New Roman" w:cs="Times New Roman"/>
          <w:color w:val="auto"/>
        </w:rPr>
        <w:t>:</w:t>
      </w:r>
      <w:r w:rsidRPr="004D6FB5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D6FB5">
        <w:rPr>
          <w:rFonts w:ascii="Times New Roman" w:eastAsia="Times New Roman" w:hAnsi="Times New Roman" w:cs="Times New Roman"/>
          <w:color w:val="auto"/>
        </w:rPr>
        <w:t>Joint Polar Satellite System (JPSS) Algorithm Specification Volume II: Data Dictionary for the Surface Type”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as copied below:</w:t>
      </w:r>
    </w:p>
    <w:p w:rsidR="004D6FB5" w:rsidRDefault="004D6FB5" w:rsidP="004D6FB5">
      <w:pPr>
        <w:pStyle w:val="Default"/>
        <w:ind w:left="360"/>
        <w:rPr>
          <w:rFonts w:ascii="Times New Roman" w:eastAsia="Times New Roman" w:hAnsi="Times New Roman" w:cs="Times New Roman"/>
          <w:b/>
        </w:rPr>
      </w:pPr>
    </w:p>
    <w:p w:rsidR="004D6FB5" w:rsidRDefault="004D6FB5" w:rsidP="004D6FB5">
      <w:pPr>
        <w:pStyle w:val="CenterCaption"/>
      </w:pPr>
      <w:bookmarkStart w:id="1" w:name="_Toc365444655"/>
      <w:r>
        <w:t xml:space="preserve">Table:  </w:t>
      </w:r>
      <w:r w:rsidR="00186773">
        <w:fldChar w:fldCharType="begin"/>
      </w:r>
      <w:r>
        <w:instrText>STYLEREF 3 \s</w:instrText>
      </w:r>
      <w:r w:rsidR="00186773">
        <w:fldChar w:fldCharType="separate"/>
      </w:r>
      <w:r>
        <w:t>5.1.1</w:t>
      </w:r>
      <w:r w:rsidR="00186773">
        <w:fldChar w:fldCharType="end"/>
      </w:r>
      <w:r>
        <w:t>-</w:t>
      </w:r>
      <w:r w:rsidR="00186773">
        <w:fldChar w:fldCharType="begin"/>
      </w:r>
      <w:r>
        <w:instrText xml:space="preserve">SEQ Table \* ARABIC \s 3 </w:instrText>
      </w:r>
      <w:r w:rsidR="00186773">
        <w:fldChar w:fldCharType="separate"/>
      </w:r>
      <w:r>
        <w:t>1</w:t>
      </w:r>
      <w:r w:rsidR="00186773">
        <w:fldChar w:fldCharType="end"/>
      </w:r>
      <w:r>
        <w:t xml:space="preserve">   VIIRS Surface Type EDR Data Content Summary</w:t>
      </w:r>
      <w:bookmarkEnd w:id="1"/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140"/>
        <w:gridCol w:w="1119"/>
        <w:gridCol w:w="1511"/>
        <w:gridCol w:w="1268"/>
        <w:gridCol w:w="910"/>
      </w:tblGrid>
      <w:tr w:rsidR="004D6FB5" w:rsidTr="00B93131">
        <w:trPr>
          <w:cantSplit/>
          <w:tblHeader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</w:rPr>
              <w:lastRenderedPageBreak/>
              <w:t>Name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</w:rPr>
              <w:t>Data Type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</w:rPr>
              <w:t>Aggregate Dimension (N = Number of Granules)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</w:rPr>
              <w:t>Granule Dimension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</w:rPr>
              <w:t>Units</w:t>
            </w:r>
          </w:p>
        </w:tc>
      </w:tr>
      <w:tr w:rsidR="004D6FB5" w:rsidTr="00B93131">
        <w:trPr>
          <w:cantSplit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SurfaceType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Surface Type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unsigned 8-bit char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[N*768, 3200]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[768, 3200]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unitless</w:t>
            </w:r>
            <w:proofErr w:type="spellEnd"/>
          </w:p>
        </w:tc>
      </w:tr>
      <w:tr w:rsidR="004D6FB5" w:rsidTr="00B93131">
        <w:trPr>
          <w:cantSplit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VegetationFraction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Vegetation Fraction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unsigned 8-bit char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[N*768, 3200]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[768, 3200]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unitless</w:t>
            </w:r>
            <w:proofErr w:type="spellEnd"/>
          </w:p>
        </w:tc>
      </w:tr>
      <w:tr w:rsidR="004D6FB5" w:rsidTr="00B93131">
        <w:trPr>
          <w:cantSplit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QF1_VIIRSSTEDR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Pixel Level Quality Flags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unsigned 8-bit char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[N*768, 3200]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[768, 3200]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unitless</w:t>
            </w:r>
            <w:proofErr w:type="spellEnd"/>
          </w:p>
        </w:tc>
      </w:tr>
      <w:tr w:rsidR="004D6FB5" w:rsidTr="00B93131">
        <w:trPr>
          <w:cantSplit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QF2_VIIRSSTEDR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unsigned 8-bit char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[N*768, 3200]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[768, 3200]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unitless</w:t>
            </w:r>
            <w:proofErr w:type="spellEnd"/>
          </w:p>
        </w:tc>
      </w:tr>
      <w:tr w:rsidR="004D6FB5" w:rsidTr="00B93131">
        <w:trPr>
          <w:cantSplit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Confidence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34629F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QST IP Pixel Confidence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unsigned 8-bit char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[N*768, 3200]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[768, 3200]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percent</w:t>
            </w:r>
          </w:p>
        </w:tc>
      </w:tr>
      <w:tr w:rsidR="004D6FB5" w:rsidTr="00B93131">
        <w:trPr>
          <w:cantSplit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VegetationFractionFactors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Scale = First Array Element; Offset = 2nd Array Element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32-bit floating point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[N*2]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[2]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FB5" w:rsidRPr="00B93131" w:rsidRDefault="004D6FB5" w:rsidP="0057584C">
            <w:pPr>
              <w:rPr>
                <w:rFonts w:ascii="Times New Roman" w:hAnsi="Times New Roman" w:cs="Times New Roman"/>
              </w:rPr>
            </w:pPr>
            <w:proofErr w:type="spellStart"/>
            <w:r w:rsidRPr="00B93131">
              <w:rPr>
                <w:rFonts w:ascii="Times New Roman" w:hAnsi="Times New Roman" w:cs="Times New Roman"/>
              </w:rPr>
              <w:t>unitless</w:t>
            </w:r>
            <w:proofErr w:type="spellEnd"/>
          </w:p>
        </w:tc>
      </w:tr>
    </w:tbl>
    <w:p w:rsidR="004D6FB5" w:rsidRPr="001B091B" w:rsidRDefault="004D6FB5" w:rsidP="004D6FB5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4D6FB5" w:rsidRDefault="0034629F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two quality flag</w:t>
      </w:r>
      <w:r w:rsidR="00B93131">
        <w:rPr>
          <w:rFonts w:ascii="Times New Roman" w:eastAsia="Times New Roman" w:hAnsi="Times New Roman" w:cs="Times New Roman"/>
        </w:rPr>
        <w:t xml:space="preserve"> byte</w:t>
      </w:r>
      <w:r>
        <w:rPr>
          <w:rFonts w:ascii="Times New Roman" w:eastAsia="Times New Roman" w:hAnsi="Times New Roman" w:cs="Times New Roman"/>
        </w:rPr>
        <w:t>s contain the following information:</w:t>
      </w:r>
    </w:p>
    <w:p w:rsidR="0034629F" w:rsidRDefault="0034629F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QF1_VIIRSSTEDR:</w:t>
      </w:r>
    </w:p>
    <w:tbl>
      <w:tblPr>
        <w:tblW w:w="0" w:type="auto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41"/>
        <w:gridCol w:w="3874"/>
      </w:tblGrid>
      <w:tr w:rsidR="007440D2" w:rsidRPr="006C29C0" w:rsidTr="00B93131">
        <w:trPr>
          <w:trHeight w:val="348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  <w:b/>
                <w:bCs/>
              </w:rPr>
            </w:pPr>
            <w:r w:rsidRPr="007440D2">
              <w:rPr>
                <w:rFonts w:ascii="Times New Roman" w:hAnsi="Times New Roman" w:cs="Times New Roman"/>
                <w:b/>
                <w:bCs/>
              </w:rPr>
              <w:t>Bit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Values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Fire detected in pixel (from the VIIRS Cloud Mask)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Snow or Ice in Pixel (fraction detected within the pixel exceeded threshold).  Applies up to SZA&lt;=85 deg.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Vegetation in Pixel (Vegetation fraction detected within the pixel exceeded threshold)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Cloud Confidence Indicator (Indication of whether ‘M’ band pixel confidently clear, probably clear, probably cloudy or confidently cloudy)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B93131" w:rsidP="0074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Confidently clear; 1 – Probably clear; 2 – Probably cloudy; 3 – Confidently cloudy.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Exclusion - Sun Glint in pixel (as indicated in the VIIRS Cloud Mask)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B93131" w:rsidP="0074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0D2" w:rsidRPr="007440D2" w:rsidRDefault="007440D2" w:rsidP="007440D2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Input Data Quality degraded/bad (Quality of Surface Type is degraded or not retrieved due to bad surface reflectance data in horizontal cell)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B93131" w:rsidP="0074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7440D2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57584C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57584C">
            <w:pPr>
              <w:rPr>
                <w:rFonts w:ascii="Times New Roman" w:hAnsi="Times New Roman" w:cs="Times New Roman"/>
              </w:rPr>
            </w:pPr>
            <w:r w:rsidRPr="007440D2">
              <w:rPr>
                <w:rFonts w:ascii="Times New Roman" w:hAnsi="Times New Roman" w:cs="Times New Roman"/>
              </w:rPr>
              <w:t>Spare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0D2" w:rsidRPr="007440D2" w:rsidRDefault="007440D2" w:rsidP="0057584C">
            <w:pPr>
              <w:rPr>
                <w:rFonts w:ascii="Times New Roman" w:hAnsi="Times New Roman" w:cs="Times New Roman"/>
              </w:rPr>
            </w:pPr>
          </w:p>
        </w:tc>
      </w:tr>
    </w:tbl>
    <w:p w:rsidR="00B93131" w:rsidRDefault="00B93131" w:rsidP="00B93131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B93131" w:rsidRDefault="00B93131" w:rsidP="00B93131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QF1_VIIRSSTEDR:</w:t>
      </w:r>
    </w:p>
    <w:tbl>
      <w:tblPr>
        <w:tblW w:w="0" w:type="auto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34"/>
        <w:gridCol w:w="3881"/>
      </w:tblGrid>
      <w:tr w:rsidR="00B93131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B93131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Exclusion: AOT &gt; 1.0 (AOT in horizontal cell &gt; 1.0 on the slant path (AOT @550nm))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B93131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 xml:space="preserve">Vegetation fraction out of range (Veg </w:t>
            </w:r>
            <w:proofErr w:type="spellStart"/>
            <w:r w:rsidRPr="00B93131">
              <w:rPr>
                <w:rFonts w:ascii="Times New Roman" w:hAnsi="Times New Roman" w:cs="Times New Roman"/>
              </w:rPr>
              <w:t>Frac</w:t>
            </w:r>
            <w:proofErr w:type="spellEnd"/>
            <w:r w:rsidRPr="00B93131">
              <w:rPr>
                <w:rFonts w:ascii="Times New Roman" w:hAnsi="Times New Roman" w:cs="Times New Roman"/>
              </w:rPr>
              <w:t xml:space="preserve"> &lt; 0   or   Veg </w:t>
            </w:r>
            <w:proofErr w:type="spellStart"/>
            <w:r w:rsidRPr="00B93131">
              <w:rPr>
                <w:rFonts w:ascii="Times New Roman" w:hAnsi="Times New Roman" w:cs="Times New Roman"/>
              </w:rPr>
              <w:t>Frac</w:t>
            </w:r>
            <w:proofErr w:type="spellEnd"/>
            <w:r w:rsidRPr="00B93131">
              <w:rPr>
                <w:rFonts w:ascii="Times New Roman" w:hAnsi="Times New Roman" w:cs="Times New Roman"/>
              </w:rPr>
              <w:t xml:space="preserve"> &gt; 1))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B93131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Exclusion: Solar Zenith Angle (Solar Zenith Angle at center of Horizontal Cell.)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B93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SZA &lt; 70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; 1 - 70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&lt;= SZA &lt; 85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; 2 -SZA &gt; 85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</w:tr>
      <w:tr w:rsidR="00B93131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Is IVSIC (rolling snow/ice tiles) used instead of VIIRS Snow EDR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false; 1- true.</w:t>
            </w:r>
          </w:p>
        </w:tc>
      </w:tr>
      <w:tr w:rsidR="00B93131" w:rsidRPr="006C29C0" w:rsidTr="00B9313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  <w:r w:rsidRPr="00B93131">
              <w:rPr>
                <w:rFonts w:ascii="Times New Roman" w:hAnsi="Times New Roman" w:cs="Times New Roman"/>
              </w:rPr>
              <w:t>Spare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131" w:rsidRPr="00B93131" w:rsidRDefault="00B93131" w:rsidP="0057584C">
            <w:pPr>
              <w:rPr>
                <w:rFonts w:ascii="Times New Roman" w:hAnsi="Times New Roman" w:cs="Times New Roman"/>
              </w:rPr>
            </w:pPr>
          </w:p>
        </w:tc>
      </w:tr>
    </w:tbl>
    <w:p w:rsidR="0034629F" w:rsidRDefault="0034629F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E90E78" w:rsidRPr="005F7140" w:rsidRDefault="00E90E78" w:rsidP="00B93131">
      <w:pPr>
        <w:pStyle w:val="Default"/>
        <w:rPr>
          <w:rFonts w:ascii="Times New Roman" w:eastAsia="Times New Roman" w:hAnsi="Times New Roman" w:cs="Times New Roman"/>
        </w:rPr>
      </w:pPr>
    </w:p>
    <w:p w:rsidR="0059042D" w:rsidRPr="00B94A7D" w:rsidRDefault="0088543E" w:rsidP="00781D0D">
      <w:pPr>
        <w:pStyle w:val="Default"/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 w:rsidRPr="000A68BF">
        <w:rPr>
          <w:rFonts w:ascii="Times New Roman" w:eastAsia="Times New Roman" w:hAnsi="Times New Roman" w:cs="Times New Roman"/>
          <w:b/>
        </w:rPr>
        <w:t>Product evaluation</w:t>
      </w:r>
      <w:r w:rsidRPr="000A68BF">
        <w:rPr>
          <w:rFonts w:ascii="Times New Roman" w:eastAsia="Times New Roman" w:hAnsi="Times New Roman" w:cs="Times New Roman"/>
        </w:rPr>
        <w:t>:</w:t>
      </w:r>
      <w:r w:rsidR="001B091B">
        <w:rPr>
          <w:rFonts w:ascii="Times New Roman" w:eastAsia="Times New Roman" w:hAnsi="Times New Roman" w:cs="Times New Roman"/>
        </w:rPr>
        <w:t xml:space="preserve"> </w:t>
      </w:r>
    </w:p>
    <w:p w:rsidR="001B091B" w:rsidRDefault="00BD51F5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Validation of the EDR includes two components: </w:t>
      </w:r>
      <w:r w:rsidR="00027D6C">
        <w:rPr>
          <w:rFonts w:ascii="Times New Roman" w:eastAsia="Times New Roman" w:hAnsi="Times New Roman" w:cs="Times New Roman"/>
        </w:rPr>
        <w:t>First, s</w:t>
      </w:r>
      <w:r>
        <w:rPr>
          <w:rFonts w:ascii="Times New Roman" w:eastAsia="Times New Roman" w:hAnsi="Times New Roman" w:cs="Times New Roman"/>
        </w:rPr>
        <w:t>urface type labels and quality flags in the EDR granule files are consistent with the QST IP, VIIRS snow EDR and Fire ARP</w:t>
      </w:r>
      <w:r w:rsidR="00027D6C">
        <w:rPr>
          <w:rFonts w:ascii="Times New Roman" w:eastAsia="Times New Roman" w:hAnsi="Times New Roman" w:cs="Times New Roman"/>
        </w:rPr>
        <w:t>; and second</w:t>
      </w:r>
      <w:r w:rsidR="00480147">
        <w:rPr>
          <w:rFonts w:ascii="Times New Roman" w:eastAsia="Times New Roman" w:hAnsi="Times New Roman" w:cs="Times New Roman"/>
        </w:rPr>
        <w:t>,</w:t>
      </w:r>
      <w:r w:rsidR="00027D6C">
        <w:rPr>
          <w:rFonts w:ascii="Times New Roman" w:eastAsia="Times New Roman" w:hAnsi="Times New Roman" w:cs="Times New Roman"/>
        </w:rPr>
        <w:t xml:space="preserve"> QST IP accuracy meets the JPSS L1RD requirements for VIIRS Surface Type.</w:t>
      </w:r>
    </w:p>
    <w:p w:rsidR="00781D0D" w:rsidRDefault="00781D0D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B94A7D" w:rsidRDefault="00027D6C" w:rsidP="00842DAE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Based on intensive comparisons of the surface type labels and quality flags of VIIRS-Surf-Type-EDR granule files in</w:t>
      </w:r>
      <w:r w:rsidR="00842DAE">
        <w:rPr>
          <w:rFonts w:ascii="Times New Roman" w:eastAsia="Times New Roman" w:hAnsi="Times New Roman" w:cs="Times New Roman"/>
        </w:rPr>
        <w:t xml:space="preserve"> the past months (up to August 2014</w:t>
      </w:r>
      <w:r>
        <w:rPr>
          <w:rFonts w:ascii="Times New Roman" w:eastAsia="Times New Roman" w:hAnsi="Times New Roman" w:cs="Times New Roman"/>
        </w:rPr>
        <w:t xml:space="preserve">) with the </w:t>
      </w:r>
      <w:r w:rsidR="00842DAE">
        <w:rPr>
          <w:rFonts w:ascii="Times New Roman" w:eastAsia="Times New Roman" w:hAnsi="Times New Roman" w:cs="Times New Roman"/>
        </w:rPr>
        <w:t>IDPS test</w:t>
      </w:r>
      <w:r>
        <w:rPr>
          <w:rFonts w:ascii="Times New Roman" w:eastAsia="Times New Roman" w:hAnsi="Times New Roman" w:cs="Times New Roman"/>
        </w:rPr>
        <w:t xml:space="preserve"> data, VIIRS snow/ice EDR and VIIRS fire ARP, </w:t>
      </w:r>
      <w:r w:rsidR="00781D0D" w:rsidRPr="00B94A7D">
        <w:rPr>
          <w:rFonts w:ascii="Times New Roman" w:eastAsia="Times New Roman" w:hAnsi="Times New Roman" w:cs="Times New Roman"/>
        </w:rPr>
        <w:t xml:space="preserve">performance of the </w:t>
      </w:r>
      <w:proofErr w:type="spellStart"/>
      <w:r w:rsidR="00781D0D" w:rsidRPr="00B94A7D">
        <w:rPr>
          <w:rFonts w:ascii="Times New Roman" w:eastAsia="Times New Roman" w:hAnsi="Times New Roman" w:cs="Times New Roman"/>
        </w:rPr>
        <w:t>Suomi</w:t>
      </w:r>
      <w:proofErr w:type="spellEnd"/>
      <w:r w:rsidR="00781D0D">
        <w:rPr>
          <w:rFonts w:ascii="Times New Roman" w:eastAsia="Times New Roman" w:hAnsi="Times New Roman" w:cs="Times New Roman"/>
        </w:rPr>
        <w:t xml:space="preserve"> </w:t>
      </w:r>
      <w:r w:rsidR="00781D0D" w:rsidRPr="00B94A7D">
        <w:rPr>
          <w:rFonts w:ascii="Times New Roman" w:eastAsia="Times New Roman" w:hAnsi="Times New Roman" w:cs="Times New Roman"/>
        </w:rPr>
        <w:t xml:space="preserve">NPP </w:t>
      </w:r>
      <w:r w:rsidR="00BD51F5">
        <w:rPr>
          <w:rFonts w:ascii="Times New Roman" w:hAnsi="Times New Roman" w:cs="Times New Roman"/>
        </w:rPr>
        <w:t xml:space="preserve">VIIRS-Surf-Type-EDR </w:t>
      </w:r>
      <w:r w:rsidR="006E645F" w:rsidRPr="00B94A7D">
        <w:rPr>
          <w:rFonts w:ascii="Times New Roman" w:eastAsia="Times New Roman" w:hAnsi="Times New Roman" w:cs="Times New Roman"/>
        </w:rPr>
        <w:t xml:space="preserve"> </w:t>
      </w:r>
      <w:r w:rsidR="00781D0D" w:rsidRPr="00B94A7D">
        <w:rPr>
          <w:rFonts w:ascii="Times New Roman" w:eastAsia="Times New Roman" w:hAnsi="Times New Roman" w:cs="Times New Roman"/>
        </w:rPr>
        <w:t xml:space="preserve">is good.  </w:t>
      </w:r>
      <w:r w:rsidR="00090D00" w:rsidRPr="00090D00">
        <w:rPr>
          <w:rFonts w:ascii="Times New Roman" w:eastAsia="Times New Roman" w:hAnsi="Times New Roman" w:cs="Times New Roman"/>
        </w:rPr>
        <w:t xml:space="preserve">Visual evaluation of </w:t>
      </w:r>
      <w:r w:rsidR="00BD51F5">
        <w:rPr>
          <w:rFonts w:ascii="Times New Roman" w:hAnsi="Times New Roman" w:cs="Times New Roman"/>
        </w:rPr>
        <w:t>VIIRS-Surf-Type-EDR</w:t>
      </w:r>
      <w:r w:rsidR="006E645F">
        <w:rPr>
          <w:rFonts w:ascii="Times New Roman" w:eastAsia="Times New Roman" w:hAnsi="Times New Roman" w:cs="Times New Roman"/>
        </w:rPr>
        <w:t xml:space="preserve"> </w:t>
      </w:r>
      <w:r w:rsidR="00090D00">
        <w:rPr>
          <w:rFonts w:ascii="Times New Roman" w:eastAsia="Times New Roman" w:hAnsi="Times New Roman" w:cs="Times New Roman"/>
        </w:rPr>
        <w:t xml:space="preserve">was accomplished </w:t>
      </w:r>
      <w:r>
        <w:rPr>
          <w:rFonts w:ascii="Times New Roman" w:eastAsia="Times New Roman" w:hAnsi="Times New Roman" w:cs="Times New Roman"/>
        </w:rPr>
        <w:t xml:space="preserve">globally and </w:t>
      </w:r>
      <w:r w:rsidR="00090D00" w:rsidRPr="00090D00">
        <w:rPr>
          <w:rFonts w:ascii="Times New Roman" w:eastAsia="Times New Roman" w:hAnsi="Times New Roman" w:cs="Times New Roman"/>
        </w:rPr>
        <w:t xml:space="preserve">in different world regions using data from both Land PEATE (NASA) and IDPS (NOAA). The results from both systems were found to be in agreement. As the quality of </w:t>
      </w:r>
      <w:r w:rsidR="00BD51F5">
        <w:rPr>
          <w:rFonts w:ascii="Times New Roman" w:hAnsi="Times New Roman" w:cs="Times New Roman"/>
        </w:rPr>
        <w:t>VIIRS-Surf-Type-EDR</w:t>
      </w:r>
      <w:r w:rsidR="006E645F" w:rsidRPr="00090D00">
        <w:rPr>
          <w:rFonts w:ascii="Times New Roman" w:eastAsia="Times New Roman" w:hAnsi="Times New Roman" w:cs="Times New Roman"/>
        </w:rPr>
        <w:t xml:space="preserve"> </w:t>
      </w:r>
      <w:r w:rsidR="00090D00" w:rsidRPr="00090D00">
        <w:rPr>
          <w:rFonts w:ascii="Times New Roman" w:eastAsia="Times New Roman" w:hAnsi="Times New Roman" w:cs="Times New Roman"/>
        </w:rPr>
        <w:t xml:space="preserve">is a function of performance of the VIIRS </w:t>
      </w:r>
      <w:r>
        <w:rPr>
          <w:rFonts w:ascii="Times New Roman" w:eastAsia="Times New Roman" w:hAnsi="Times New Roman" w:cs="Times New Roman"/>
        </w:rPr>
        <w:t>QST IP seed, snow EDR</w:t>
      </w:r>
      <w:r w:rsidR="00090D00" w:rsidRPr="00090D00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active fire ARP</w:t>
      </w:r>
      <w:r w:rsidR="00090D00" w:rsidRPr="00090D00">
        <w:rPr>
          <w:rFonts w:ascii="Times New Roman" w:eastAsia="Times New Roman" w:hAnsi="Times New Roman" w:cs="Times New Roman"/>
        </w:rPr>
        <w:t xml:space="preserve"> algorithms, the joint analysis of t</w:t>
      </w:r>
      <w:r w:rsidR="00090D00">
        <w:rPr>
          <w:rFonts w:ascii="Times New Roman" w:eastAsia="Times New Roman" w:hAnsi="Times New Roman" w:cs="Times New Roman"/>
        </w:rPr>
        <w:t xml:space="preserve">he three products </w:t>
      </w:r>
      <w:r w:rsidR="0059042D" w:rsidRPr="0059042D">
        <w:rPr>
          <w:rFonts w:ascii="Times New Roman" w:eastAsia="Times New Roman" w:hAnsi="Times New Roman" w:cs="Times New Roman"/>
        </w:rPr>
        <w:t xml:space="preserve">VCM, AOD and </w:t>
      </w:r>
      <w:r w:rsidR="00BD51F5">
        <w:rPr>
          <w:rFonts w:ascii="Times New Roman" w:hAnsi="Times New Roman" w:cs="Times New Roman"/>
        </w:rPr>
        <w:t>VIIRS-Surf-Type-EDR</w:t>
      </w:r>
      <w:r w:rsidR="0059042D" w:rsidRPr="0059042D">
        <w:rPr>
          <w:rFonts w:ascii="Times New Roman" w:eastAsia="Times New Roman" w:hAnsi="Times New Roman" w:cs="Times New Roman"/>
        </w:rPr>
        <w:t xml:space="preserve"> </w:t>
      </w:r>
      <w:r w:rsidR="00090D00">
        <w:rPr>
          <w:rFonts w:ascii="Times New Roman" w:eastAsia="Times New Roman" w:hAnsi="Times New Roman" w:cs="Times New Roman"/>
        </w:rPr>
        <w:t>was conducted</w:t>
      </w:r>
      <w:r w:rsidR="0059042D" w:rsidRPr="0059042D">
        <w:rPr>
          <w:rFonts w:ascii="Times New Roman" w:eastAsia="Times New Roman" w:hAnsi="Times New Roman" w:cs="Times New Roman"/>
        </w:rPr>
        <w:t xml:space="preserve"> for </w:t>
      </w:r>
      <w:r w:rsidR="0017264B" w:rsidRPr="00932C22">
        <w:rPr>
          <w:rFonts w:ascii="Times New Roman" w:eastAsia="Times New Roman" w:hAnsi="Times New Roman" w:cs="Times New Roman"/>
        </w:rPr>
        <w:t>a number of</w:t>
      </w:r>
      <w:r w:rsidR="0059042D" w:rsidRPr="0059042D">
        <w:rPr>
          <w:rFonts w:ascii="Times New Roman" w:eastAsia="Times New Roman" w:hAnsi="Times New Roman" w:cs="Times New Roman"/>
        </w:rPr>
        <w:t xml:space="preserve"> scenes</w:t>
      </w:r>
      <w:r w:rsidR="00090D00" w:rsidRPr="00090D00">
        <w:rPr>
          <w:rFonts w:ascii="Times New Roman" w:eastAsia="Times New Roman" w:hAnsi="Times New Roman" w:cs="Times New Roman"/>
        </w:rPr>
        <w:t>.</w:t>
      </w:r>
      <w:r w:rsidR="00090D00">
        <w:rPr>
          <w:rFonts w:ascii="Times New Roman" w:eastAsia="Times New Roman" w:hAnsi="Times New Roman" w:cs="Times New Roman"/>
        </w:rPr>
        <w:t xml:space="preserve"> </w:t>
      </w:r>
    </w:p>
    <w:p w:rsidR="0059042D" w:rsidRDefault="0059042D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D15F9F" w:rsidRDefault="00090D00" w:rsidP="00D15F9F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Quantitative v</w:t>
      </w:r>
      <w:r w:rsidRPr="00090D00">
        <w:rPr>
          <w:rFonts w:ascii="Times New Roman" w:eastAsia="Times New Roman" w:hAnsi="Times New Roman" w:cs="Times New Roman"/>
        </w:rPr>
        <w:t xml:space="preserve">alidation </w:t>
      </w:r>
      <w:r>
        <w:rPr>
          <w:rFonts w:ascii="Times New Roman" w:eastAsia="Times New Roman" w:hAnsi="Times New Roman" w:cs="Times New Roman"/>
        </w:rPr>
        <w:t xml:space="preserve">was </w:t>
      </w:r>
      <w:r w:rsidRPr="00090D00">
        <w:rPr>
          <w:rFonts w:ascii="Times New Roman" w:eastAsia="Times New Roman" w:hAnsi="Times New Roman" w:cs="Times New Roman"/>
        </w:rPr>
        <w:t>based on</w:t>
      </w:r>
      <w:r w:rsidR="00027D6C">
        <w:rPr>
          <w:rFonts w:ascii="Times New Roman" w:eastAsia="Times New Roman" w:hAnsi="Times New Roman" w:cs="Times New Roman"/>
        </w:rPr>
        <w:t xml:space="preserve"> the comparisons of number of pixels of each surface type, snow/ice, or active fire between VIIRS-Surf-Type-EDR and QST IP, snow/ice EDR, or active fire ARP. Although pixel number counts do not match perfectly, the differences are less than 0.01% generally for each surface </w:t>
      </w:r>
      <w:r w:rsidR="00F377FB">
        <w:rPr>
          <w:rFonts w:ascii="Times New Roman" w:eastAsia="Times New Roman" w:hAnsi="Times New Roman" w:cs="Times New Roman"/>
        </w:rPr>
        <w:t xml:space="preserve">type. The differences might have been caused by gridding and </w:t>
      </w:r>
      <w:proofErr w:type="spellStart"/>
      <w:r w:rsidR="00F377FB">
        <w:rPr>
          <w:rFonts w:ascii="Times New Roman" w:eastAsia="Times New Roman" w:hAnsi="Times New Roman" w:cs="Times New Roman"/>
        </w:rPr>
        <w:t>regridding</w:t>
      </w:r>
      <w:proofErr w:type="spellEnd"/>
      <w:r w:rsidR="00F377FB">
        <w:rPr>
          <w:rFonts w:ascii="Times New Roman" w:eastAsia="Times New Roman" w:hAnsi="Times New Roman" w:cs="Times New Roman"/>
        </w:rPr>
        <w:t xml:space="preserve"> processes between different spatial resolutions (e.g. 1km grid to </w:t>
      </w:r>
      <w:r w:rsidR="00F377FB">
        <w:rPr>
          <w:rFonts w:ascii="Times New Roman" w:eastAsia="Times New Roman" w:hAnsi="Times New Roman" w:cs="Times New Roman"/>
        </w:rPr>
        <w:lastRenderedPageBreak/>
        <w:t>VIIRS 750m pixel, VIIRS 375m pixel to VIIRS 750 pixel at different positions of a sc</w:t>
      </w:r>
      <w:r w:rsidR="00842DAE">
        <w:rPr>
          <w:rFonts w:ascii="Times New Roman" w:eastAsia="Times New Roman" w:hAnsi="Times New Roman" w:cs="Times New Roman"/>
        </w:rPr>
        <w:t>ene). However,</w:t>
      </w:r>
      <w:r w:rsidR="00B94A7D" w:rsidRPr="00B94A7D">
        <w:rPr>
          <w:rFonts w:ascii="Times New Roman" w:eastAsia="Times New Roman" w:hAnsi="Times New Roman" w:cs="Times New Roman"/>
        </w:rPr>
        <w:t xml:space="preserve"> </w:t>
      </w:r>
      <w:r w:rsidR="00F377FB">
        <w:rPr>
          <w:rFonts w:ascii="Times New Roman" w:eastAsia="Times New Roman" w:hAnsi="Times New Roman" w:cs="Times New Roman"/>
        </w:rPr>
        <w:t>the differences are generally less than 0.01% for all surface type labels.</w:t>
      </w:r>
    </w:p>
    <w:p w:rsidR="00D15F9F" w:rsidRDefault="00D15F9F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9948C9" w:rsidRDefault="009948C9" w:rsidP="00781D0D">
      <w:pPr>
        <w:pStyle w:val="Defaul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VIIRS </w:t>
      </w:r>
      <w:r>
        <w:rPr>
          <w:rFonts w:ascii="Times New Roman" w:eastAsia="Times New Roman" w:hAnsi="Times New Roman" w:cs="Times New Roman"/>
        </w:rPr>
        <w:t xml:space="preserve">VIIRS-Surf-Type-EDR </w:t>
      </w:r>
      <w:r>
        <w:rPr>
          <w:rFonts w:ascii="Times New Roman" w:hAnsi="Times New Roman" w:cs="Times New Roman"/>
        </w:rPr>
        <w:t>provisional maturity “</w:t>
      </w:r>
      <w:proofErr w:type="spellStart"/>
      <w:r>
        <w:rPr>
          <w:rFonts w:ascii="Times New Roman" w:hAnsi="Times New Roman" w:cs="Times New Roman"/>
        </w:rPr>
        <w:t>effectivity</w:t>
      </w:r>
      <w:proofErr w:type="spellEnd"/>
      <w:r>
        <w:rPr>
          <w:rFonts w:ascii="Times New Roman" w:hAnsi="Times New Roman" w:cs="Times New Roman"/>
        </w:rPr>
        <w:t xml:space="preserve">” date coincides with IDPS implementation of the </w:t>
      </w:r>
      <w:r w:rsidRPr="009948C9">
        <w:rPr>
          <w:rFonts w:ascii="Times New Roman" w:hAnsi="Times New Roman" w:cs="Times New Roman"/>
        </w:rPr>
        <w:t>474-CCR-14-1700 VIIRS Based QST_QST-LWM update (</w:t>
      </w:r>
      <w:r w:rsidRPr="00480147">
        <w:rPr>
          <w:rFonts w:ascii="Times New Roman" w:hAnsi="Times New Roman" w:cs="Times New Roman"/>
        </w:rPr>
        <w:t>DR7552)</w:t>
      </w:r>
      <w:r w:rsidR="00247AD2" w:rsidRPr="00247AD2">
        <w:rPr>
          <w:rFonts w:ascii="Times New Roman" w:hAnsi="Times New Roman" w:cs="Times New Roman"/>
          <w:color w:val="FF0000"/>
        </w:rPr>
        <w:t xml:space="preserve"> on </w:t>
      </w:r>
      <w:r w:rsidR="00480147" w:rsidRPr="00B83062">
        <w:rPr>
          <w:rFonts w:ascii="Times New Roman" w:hAnsi="Times New Roman" w:cs="Times New Roman"/>
          <w:b/>
          <w:i/>
          <w:color w:val="FF0000"/>
          <w:highlight w:val="yellow"/>
        </w:rPr>
        <w:t>(</w:t>
      </w:r>
      <w:r w:rsidR="00480147">
        <w:rPr>
          <w:rFonts w:ascii="Times New Roman" w:hAnsi="Times New Roman" w:cs="Times New Roman"/>
          <w:b/>
          <w:i/>
          <w:color w:val="FF0000"/>
          <w:highlight w:val="yellow"/>
        </w:rPr>
        <w:t xml:space="preserve">insert date that </w:t>
      </w:r>
      <w:r w:rsidR="00480147" w:rsidRPr="009948C9">
        <w:rPr>
          <w:rFonts w:ascii="Times New Roman" w:hAnsi="Times New Roman" w:cs="Times New Roman"/>
          <w:b/>
          <w:i/>
          <w:color w:val="FF0000"/>
          <w:highlight w:val="yellow"/>
        </w:rPr>
        <w:t>474-CCR-14-1700 (DR7552) goes into operations</w:t>
      </w:r>
      <w:r w:rsidR="00480147">
        <w:rPr>
          <w:rFonts w:ascii="Times New Roman" w:hAnsi="Times New Roman" w:cs="Times New Roman"/>
          <w:b/>
          <w:i/>
          <w:color w:val="FF0000"/>
          <w:highlight w:val="yellow"/>
        </w:rPr>
        <w:t>)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 </w:t>
      </w:r>
      <w:r w:rsidRPr="006A3A55">
        <w:rPr>
          <w:rFonts w:ascii="Times New Roman" w:hAnsi="Times New Roman" w:cs="Times New Roman"/>
        </w:rPr>
        <w:t xml:space="preserve">That is the effective date from which the VIIRS </w:t>
      </w:r>
      <w:r w:rsidR="00480147">
        <w:rPr>
          <w:rFonts w:ascii="Times New Roman" w:eastAsia="Times New Roman" w:hAnsi="Times New Roman" w:cs="Times New Roman"/>
        </w:rPr>
        <w:t>-Surf-Type-</w:t>
      </w:r>
      <w:r w:rsidRPr="006A3A55">
        <w:rPr>
          <w:rFonts w:ascii="Times New Roman" w:hAnsi="Times New Roman" w:cs="Times New Roman"/>
        </w:rPr>
        <w:t>EDR operational products at CLASS will be of provisional maturity.</w:t>
      </w:r>
    </w:p>
    <w:p w:rsidR="0059042D" w:rsidRPr="00090D00" w:rsidRDefault="0059042D" w:rsidP="00B94A7D">
      <w:pPr>
        <w:pStyle w:val="Default"/>
        <w:rPr>
          <w:rFonts w:ascii="Times New Roman" w:eastAsia="Times New Roman" w:hAnsi="Times New Roman" w:cs="Times New Roman"/>
        </w:rPr>
      </w:pPr>
    </w:p>
    <w:p w:rsidR="000A68BF" w:rsidRPr="000A68BF" w:rsidRDefault="0088543E" w:rsidP="00781D0D">
      <w:pPr>
        <w:pStyle w:val="Default"/>
        <w:numPr>
          <w:ilvl w:val="0"/>
          <w:numId w:val="33"/>
        </w:numPr>
        <w:spacing w:before="3"/>
        <w:rPr>
          <w:rFonts w:ascii="Times New Roman" w:eastAsia="Times New Roman" w:hAnsi="Times New Roman" w:cs="Times New Roman"/>
          <w:b/>
        </w:rPr>
      </w:pPr>
      <w:r w:rsidRPr="000A68BF">
        <w:rPr>
          <w:rFonts w:ascii="Times New Roman" w:eastAsia="Times New Roman" w:hAnsi="Times New Roman" w:cs="Times New Roman"/>
          <w:b/>
          <w:color w:val="auto"/>
        </w:rPr>
        <w:t>Known errors:</w:t>
      </w:r>
    </w:p>
    <w:p w:rsidR="0059042D" w:rsidRDefault="00F377FB" w:rsidP="00781D0D">
      <w:pPr>
        <w:pStyle w:val="Default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VIIRS-Surf-Type-EDR might have been designed to monitor land surface type changes such as burned areas, snow/ice covers, </w:t>
      </w:r>
      <w:r w:rsidR="0077766C">
        <w:rPr>
          <w:rFonts w:ascii="Times New Roman" w:eastAsia="Times New Roman" w:hAnsi="Times New Roman" w:cs="Times New Roman"/>
        </w:rPr>
        <w:t>flooded areas, and deforested/urbanized areas</w:t>
      </w:r>
      <w:r w:rsidR="0059042D">
        <w:rPr>
          <w:rFonts w:ascii="Times New Roman" w:eastAsia="Times New Roman" w:hAnsi="Times New Roman" w:cs="Times New Roman"/>
        </w:rPr>
        <w:t>.</w:t>
      </w:r>
      <w:r w:rsidR="0077766C">
        <w:rPr>
          <w:rFonts w:ascii="Times New Roman" w:eastAsia="Times New Roman" w:hAnsi="Times New Roman" w:cs="Times New Roman"/>
        </w:rPr>
        <w:t xml:space="preserve"> But current VIIRS-Surf-Type-EDR label or quality flag do not provide this information except the fire and snow/ice cover labels imported from the Fire ARP and Snow/Ice EDR. We recommend upgrading the VIIRS-Surf-Type-EDR algorithm by adding a surface type change detection function.</w:t>
      </w:r>
    </w:p>
    <w:p w:rsidR="0077766C" w:rsidRDefault="0077766C" w:rsidP="00781D0D">
      <w:pPr>
        <w:pStyle w:val="Default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VIIRS-Surf-Type-EDR was designed to provide Vegetation Cover Fraction as a data layer. But the parameters used in the VCF calculation may not be correct (namely maximum and minimum NDVI of each pixel or regions). This function of the VIIRS-Surf-Type-EDR is moved to a VIIRS Green Vegetation Fraction (GVF) product via a NOAA-NESDIS NDE project.</w:t>
      </w:r>
    </w:p>
    <w:p w:rsidR="00781D0D" w:rsidRDefault="00781D0D">
      <w:pPr>
        <w:spacing w:before="28" w:after="28"/>
        <w:rPr>
          <w:rFonts w:ascii="Times New Roman" w:eastAsia="Times New Roman" w:hAnsi="Times New Roman" w:cs="Times New Roman"/>
          <w:sz w:val="24"/>
          <w:szCs w:val="24"/>
        </w:rPr>
      </w:pPr>
    </w:p>
    <w:p w:rsidR="00BF2EB3" w:rsidRPr="00C92C9A" w:rsidRDefault="00BF2EB3">
      <w:p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20A7">
        <w:rPr>
          <w:rFonts w:ascii="Times New Roman" w:eastAsia="Times New Roman" w:hAnsi="Times New Roman" w:cs="Times New Roman"/>
          <w:sz w:val="24"/>
          <w:szCs w:val="24"/>
        </w:rPr>
        <w:t xml:space="preserve">Additional information on </w:t>
      </w:r>
      <w:r w:rsidR="00F64910" w:rsidRPr="005620A7">
        <w:rPr>
          <w:rFonts w:ascii="Times New Roman" w:eastAsia="Times New Roman" w:hAnsi="Times New Roman" w:cs="Times New Roman"/>
          <w:sz w:val="24"/>
          <w:szCs w:val="24"/>
        </w:rPr>
        <w:t>VIIRS</w:t>
      </w:r>
      <w:r w:rsidRPr="005620A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90E0B"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 w:rsidR="00E90E78">
        <w:rPr>
          <w:rFonts w:ascii="Times New Roman" w:eastAsia="Times New Roman" w:hAnsi="Times New Roman" w:cs="Times New Roman"/>
          <w:sz w:val="24"/>
          <w:szCs w:val="24"/>
        </w:rPr>
        <w:t>Surface Reflectance</w:t>
      </w:r>
      <w:r w:rsidR="00F64910" w:rsidRPr="00562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0A7">
        <w:rPr>
          <w:rFonts w:ascii="Times New Roman" w:eastAsia="Times New Roman" w:hAnsi="Times New Roman" w:cs="Times New Roman"/>
          <w:sz w:val="24"/>
          <w:szCs w:val="24"/>
        </w:rPr>
        <w:t>algorithm theoretical basis document (ATBD) are available at</w:t>
      </w:r>
      <w:r w:rsidR="0048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5620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http://www.star.nesdis.noaa.gov/jpss/ATBD</w:t>
        </w:r>
        <w:r w:rsidRPr="00C92C9A">
          <w:rPr>
            <w:rStyle w:val="Hyperlink"/>
            <w:rFonts w:ascii="Times New Roman" w:hAnsi="Times New Roman" w:cs="Times New Roman"/>
            <w:sz w:val="24"/>
            <w:szCs w:val="24"/>
          </w:rPr>
          <w:t>.php</w:t>
        </w:r>
      </w:hyperlink>
    </w:p>
    <w:p w:rsidR="00FF5966" w:rsidRDefault="00FF5966" w:rsidP="00BF2EB3">
      <w:pPr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BF2EB3" w:rsidRPr="00C92C9A" w:rsidRDefault="00BF2EB3" w:rsidP="00E9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The </w:t>
      </w:r>
      <w:r w:rsidR="00F64910" w:rsidRPr="00C92C9A">
        <w:rPr>
          <w:rFonts w:ascii="Times New Roman" w:hAnsi="Times New Roman" w:cs="Times New Roman"/>
          <w:sz w:val="24"/>
          <w:szCs w:val="24"/>
        </w:rPr>
        <w:t>VIIRS</w:t>
      </w:r>
      <w:r w:rsidRPr="00C92C9A">
        <w:rPr>
          <w:rFonts w:ascii="Times New Roman" w:hAnsi="Times New Roman" w:cs="Times New Roman"/>
          <w:sz w:val="24"/>
          <w:szCs w:val="24"/>
        </w:rPr>
        <w:t xml:space="preserve"> SDR Read-me for </w:t>
      </w:r>
      <w:r w:rsidR="00842DAE">
        <w:rPr>
          <w:rFonts w:ascii="Times New Roman" w:hAnsi="Times New Roman" w:cs="Times New Roman"/>
          <w:sz w:val="24"/>
          <w:szCs w:val="24"/>
        </w:rPr>
        <w:t>Provisional</w:t>
      </w:r>
      <w:r w:rsidRPr="00C92C9A">
        <w:rPr>
          <w:rFonts w:ascii="Times New Roman" w:hAnsi="Times New Roman" w:cs="Times New Roman"/>
          <w:sz w:val="24"/>
          <w:szCs w:val="24"/>
        </w:rPr>
        <w:t xml:space="preserve"> Data Quality </w:t>
      </w:r>
      <w:r w:rsidR="00C72DE0">
        <w:rPr>
          <w:rFonts w:ascii="Times New Roman" w:hAnsi="Times New Roman" w:cs="Times New Roman"/>
          <w:sz w:val="24"/>
          <w:szCs w:val="24"/>
        </w:rPr>
        <w:t>is</w:t>
      </w:r>
      <w:r w:rsidRPr="00C92C9A">
        <w:rPr>
          <w:rFonts w:ascii="Times New Roman" w:hAnsi="Times New Roman" w:cs="Times New Roman"/>
          <w:sz w:val="24"/>
          <w:szCs w:val="24"/>
        </w:rPr>
        <w:t xml:space="preserve"> also available at </w:t>
      </w:r>
      <w:r w:rsidR="00191820">
        <w:rPr>
          <w:rFonts w:ascii="Times New Roman" w:hAnsi="Times New Roman" w:cs="Times New Roman"/>
          <w:sz w:val="24"/>
          <w:szCs w:val="24"/>
        </w:rPr>
        <w:t xml:space="preserve">the </w:t>
      </w:r>
      <w:r w:rsidRPr="00C92C9A">
        <w:rPr>
          <w:rFonts w:ascii="Times New Roman" w:hAnsi="Times New Roman" w:cs="Times New Roman"/>
          <w:sz w:val="24"/>
          <w:szCs w:val="24"/>
        </w:rPr>
        <w:t>CLASS Homepage.</w:t>
      </w:r>
    </w:p>
    <w:p w:rsidR="00E90E78" w:rsidRDefault="00E90E78" w:rsidP="00E90E78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ko-KR"/>
        </w:rPr>
      </w:pPr>
    </w:p>
    <w:p w:rsidR="00BF2EB3" w:rsidRPr="00E90E78" w:rsidRDefault="00BF2EB3" w:rsidP="00E90E78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ko-KR"/>
        </w:rPr>
      </w:pPr>
      <w:r w:rsidRPr="00E90E78">
        <w:rPr>
          <w:rFonts w:ascii="Times New Roman" w:eastAsia="SimSun" w:hAnsi="Times New Roman" w:cs="Times New Roman"/>
          <w:sz w:val="24"/>
          <w:szCs w:val="24"/>
          <w:lang w:eastAsia="ko-KR"/>
        </w:rPr>
        <w:t>Point of Contact</w:t>
      </w:r>
    </w:p>
    <w:p w:rsidR="00480147" w:rsidRPr="00987E45" w:rsidRDefault="00480147" w:rsidP="00480147">
      <w:pPr>
        <w:spacing w:before="2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Feeley</w:t>
      </w:r>
      <w:proofErr w:type="spellEnd"/>
    </w:p>
    <w:p w:rsidR="00480147" w:rsidRPr="00987E45" w:rsidRDefault="00480147" w:rsidP="00480147">
      <w:pPr>
        <w:spacing w:before="28" w:after="0" w:line="240" w:lineRule="auto"/>
        <w:rPr>
          <w:rFonts w:ascii="Times New Roman" w:hAnsi="Times New Roman" w:cs="Times New Roman"/>
          <w:sz w:val="24"/>
          <w:szCs w:val="24"/>
        </w:rPr>
      </w:pPr>
      <w:r w:rsidRPr="00987E45">
        <w:rPr>
          <w:rFonts w:ascii="Times New Roman" w:hAnsi="Times New Roman" w:cs="Times New Roman"/>
          <w:sz w:val="24"/>
          <w:szCs w:val="24"/>
        </w:rPr>
        <w:t xml:space="preserve">JPSS-DPA </w:t>
      </w:r>
      <w:r>
        <w:rPr>
          <w:rFonts w:ascii="Times New Roman" w:hAnsi="Times New Roman" w:cs="Times New Roman"/>
          <w:sz w:val="24"/>
          <w:szCs w:val="24"/>
        </w:rPr>
        <w:t>Cal Val</w:t>
      </w:r>
    </w:p>
    <w:p w:rsidR="00480147" w:rsidRPr="00987E45" w:rsidRDefault="00480147" w:rsidP="00480147">
      <w:pPr>
        <w:spacing w:before="28" w:after="0" w:line="240" w:lineRule="auto"/>
        <w:rPr>
          <w:rFonts w:ascii="Times New Roman" w:hAnsi="Times New Roman" w:cs="Times New Roman"/>
          <w:sz w:val="24"/>
          <w:szCs w:val="24"/>
        </w:rPr>
      </w:pPr>
      <w:r w:rsidRPr="00C41CED">
        <w:rPr>
          <w:rFonts w:ascii="Times New Roman" w:hAnsi="Times New Roman" w:cs="Times New Roman"/>
          <w:sz w:val="24"/>
          <w:szCs w:val="24"/>
        </w:rPr>
        <w:t>janna.h.feeley@nasa.gov</w:t>
      </w:r>
      <w:r w:rsidRPr="00C41CED" w:rsidDel="00C41CED">
        <w:rPr>
          <w:rFonts w:ascii="Times New Roman" w:hAnsi="Times New Roman" w:cs="Times New Roman"/>
          <w:sz w:val="24"/>
          <w:szCs w:val="24"/>
        </w:rPr>
        <w:t xml:space="preserve"> </w:t>
      </w:r>
      <w:r w:rsidRPr="00987E45">
        <w:rPr>
          <w:rFonts w:ascii="Times New Roman" w:hAnsi="Times New Roman" w:cs="Times New Roman"/>
          <w:sz w:val="24"/>
          <w:szCs w:val="24"/>
        </w:rPr>
        <w:t>240 684-0</w:t>
      </w:r>
      <w:r>
        <w:rPr>
          <w:rFonts w:ascii="Times New Roman" w:hAnsi="Times New Roman" w:cs="Times New Roman"/>
          <w:sz w:val="24"/>
          <w:szCs w:val="24"/>
        </w:rPr>
        <w:t>974</w:t>
      </w:r>
    </w:p>
    <w:p w:rsidR="00480147" w:rsidRPr="00987E45" w:rsidRDefault="00480147" w:rsidP="00480147">
      <w:pPr>
        <w:spacing w:before="2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10" w:rsidRPr="00E90E78" w:rsidRDefault="0077766C" w:rsidP="00E90E78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ko-KR"/>
        </w:rPr>
        <w:t>Xiwu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ko-KR"/>
        </w:rPr>
        <w:t xml:space="preserve"> ‘Jerry’ Zhan</w:t>
      </w:r>
    </w:p>
    <w:p w:rsidR="00CD6AD7" w:rsidRPr="00E90E78" w:rsidRDefault="00090E0B" w:rsidP="00E9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78">
        <w:rPr>
          <w:rFonts w:ascii="Times New Roman" w:hAnsi="Times New Roman" w:cs="Times New Roman"/>
          <w:sz w:val="24"/>
          <w:szCs w:val="24"/>
        </w:rPr>
        <w:t xml:space="preserve">JPSS </w:t>
      </w:r>
      <w:r w:rsidR="00CD6AD7" w:rsidRPr="00E90E78">
        <w:rPr>
          <w:rFonts w:ascii="Times New Roman" w:hAnsi="Times New Roman" w:cs="Times New Roman"/>
          <w:sz w:val="24"/>
          <w:szCs w:val="24"/>
        </w:rPr>
        <w:t xml:space="preserve">VIIRS </w:t>
      </w:r>
      <w:r w:rsidR="0077766C">
        <w:rPr>
          <w:rFonts w:ascii="Times New Roman" w:hAnsi="Times New Roman" w:cs="Times New Roman"/>
          <w:sz w:val="24"/>
          <w:szCs w:val="24"/>
        </w:rPr>
        <w:t>Surface Type</w:t>
      </w:r>
      <w:r w:rsidRPr="00E90E78">
        <w:rPr>
          <w:rFonts w:ascii="Times New Roman" w:hAnsi="Times New Roman" w:cs="Times New Roman"/>
          <w:sz w:val="24"/>
          <w:szCs w:val="24"/>
        </w:rPr>
        <w:t xml:space="preserve"> EDR</w:t>
      </w:r>
      <w:r w:rsidR="00CD6AD7" w:rsidRPr="00E90E78">
        <w:rPr>
          <w:rFonts w:ascii="Times New Roman" w:hAnsi="Times New Roman" w:cs="Times New Roman"/>
          <w:sz w:val="24"/>
          <w:szCs w:val="24"/>
        </w:rPr>
        <w:t xml:space="preserve"> </w:t>
      </w:r>
      <w:r w:rsidR="00FF5966" w:rsidRPr="00E90E78">
        <w:rPr>
          <w:rFonts w:ascii="Times New Roman" w:hAnsi="Times New Roman" w:cs="Times New Roman"/>
          <w:sz w:val="24"/>
          <w:szCs w:val="24"/>
        </w:rPr>
        <w:t xml:space="preserve">Algorithm </w:t>
      </w:r>
      <w:r w:rsidR="00CD6AD7" w:rsidRPr="00E90E78">
        <w:rPr>
          <w:rFonts w:ascii="Times New Roman" w:hAnsi="Times New Roman" w:cs="Times New Roman"/>
          <w:sz w:val="24"/>
          <w:szCs w:val="24"/>
        </w:rPr>
        <w:t>Lead</w:t>
      </w:r>
    </w:p>
    <w:p w:rsidR="00E90E78" w:rsidRPr="00E90E78" w:rsidRDefault="00F64910" w:rsidP="00E9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78">
        <w:rPr>
          <w:rFonts w:ascii="Times New Roman" w:hAnsi="Times New Roman" w:cs="Times New Roman"/>
          <w:sz w:val="24"/>
          <w:szCs w:val="24"/>
        </w:rPr>
        <w:t xml:space="preserve">Email: </w:t>
      </w:r>
      <w:r w:rsidR="00186773" w:rsidRPr="00E90E78">
        <w:rPr>
          <w:rFonts w:ascii="Times New Roman" w:hAnsi="Times New Roman" w:cs="Times New Roman"/>
          <w:sz w:val="24"/>
          <w:szCs w:val="24"/>
        </w:rPr>
        <w:fldChar w:fldCharType="begin"/>
      </w:r>
      <w:r w:rsidR="00FF5966" w:rsidRPr="00E90E78">
        <w:rPr>
          <w:rFonts w:ascii="Times New Roman" w:hAnsi="Times New Roman" w:cs="Times New Roman"/>
          <w:sz w:val="24"/>
          <w:szCs w:val="24"/>
        </w:rPr>
        <w:instrText>HYPERLINK "mailto:marco.vargas@noaa.gov"</w:instrText>
      </w:r>
      <w:r w:rsidR="00186773" w:rsidRPr="00E90E78">
        <w:rPr>
          <w:rFonts w:ascii="Times New Roman" w:hAnsi="Times New Roman" w:cs="Times New Roman"/>
          <w:sz w:val="24"/>
          <w:szCs w:val="24"/>
        </w:rPr>
        <w:fldChar w:fldCharType="separate"/>
      </w:r>
      <w:r w:rsidR="0077766C">
        <w:rPr>
          <w:rFonts w:ascii="Times New Roman" w:hAnsi="Times New Roman" w:cs="Times New Roman"/>
          <w:sz w:val="24"/>
          <w:szCs w:val="24"/>
        </w:rPr>
        <w:t>xiwu.zhan@noaa.gov</w:t>
      </w:r>
    </w:p>
    <w:p w:rsidR="0077766C" w:rsidRPr="00C12603" w:rsidRDefault="00186773" w:rsidP="0060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78">
        <w:rPr>
          <w:rFonts w:ascii="Times New Roman" w:hAnsi="Times New Roman" w:cs="Times New Roman"/>
          <w:sz w:val="24"/>
          <w:szCs w:val="24"/>
        </w:rPr>
        <w:fldChar w:fldCharType="end"/>
      </w:r>
      <w:r w:rsidR="00F64910" w:rsidRPr="00C12603">
        <w:rPr>
          <w:rFonts w:ascii="Times New Roman" w:hAnsi="Times New Roman" w:cs="Times New Roman"/>
          <w:sz w:val="24"/>
          <w:szCs w:val="24"/>
        </w:rPr>
        <w:t xml:space="preserve">Phone: </w:t>
      </w:r>
      <w:r w:rsidR="0077766C" w:rsidRPr="00C12603">
        <w:rPr>
          <w:rFonts w:ascii="Times New Roman" w:hAnsi="Times New Roman" w:cs="Times New Roman"/>
          <w:sz w:val="24"/>
          <w:szCs w:val="24"/>
        </w:rPr>
        <w:t>301-683-3599</w:t>
      </w:r>
    </w:p>
    <w:sectPr w:rsidR="0077766C" w:rsidRPr="00C12603" w:rsidSect="00C0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FA" w:rsidRDefault="00342FFA" w:rsidP="006D0D83">
      <w:pPr>
        <w:spacing w:after="0" w:line="240" w:lineRule="auto"/>
      </w:pPr>
      <w:r>
        <w:separator/>
      </w:r>
    </w:p>
  </w:endnote>
  <w:endnote w:type="continuationSeparator" w:id="0">
    <w:p w:rsidR="00342FFA" w:rsidRDefault="00342FFA" w:rsidP="006D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FA" w:rsidRDefault="00342FFA" w:rsidP="006D0D83">
      <w:pPr>
        <w:spacing w:after="0" w:line="240" w:lineRule="auto"/>
      </w:pPr>
      <w:r>
        <w:separator/>
      </w:r>
    </w:p>
  </w:footnote>
  <w:footnote w:type="continuationSeparator" w:id="0">
    <w:p w:rsidR="00342FFA" w:rsidRDefault="00342FFA" w:rsidP="006D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B74F0"/>
    <w:multiLevelType w:val="hybridMultilevel"/>
    <w:tmpl w:val="AFA85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AA592B"/>
    <w:multiLevelType w:val="hybridMultilevel"/>
    <w:tmpl w:val="40735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C59166"/>
    <w:multiLevelType w:val="hybridMultilevel"/>
    <w:tmpl w:val="0A73273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C00415"/>
    <w:multiLevelType w:val="hybridMultilevel"/>
    <w:tmpl w:val="FB1C5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387641"/>
    <w:multiLevelType w:val="hybridMultilevel"/>
    <w:tmpl w:val="C2FB3A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1D"/>
    <w:multiLevelType w:val="multilevel"/>
    <w:tmpl w:val="BA8412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</w:abstractNum>
  <w:abstractNum w:abstractNumId="8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7625FF8"/>
    <w:multiLevelType w:val="hybridMultilevel"/>
    <w:tmpl w:val="168A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024EB"/>
    <w:multiLevelType w:val="hybridMultilevel"/>
    <w:tmpl w:val="07467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70397"/>
    <w:multiLevelType w:val="hybridMultilevel"/>
    <w:tmpl w:val="BA30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14CF7"/>
    <w:multiLevelType w:val="hybridMultilevel"/>
    <w:tmpl w:val="A9F490C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12D3509A"/>
    <w:multiLevelType w:val="hybridMultilevel"/>
    <w:tmpl w:val="D5B40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A15E7"/>
    <w:multiLevelType w:val="hybridMultilevel"/>
    <w:tmpl w:val="C8A2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E01F3"/>
    <w:multiLevelType w:val="hybridMultilevel"/>
    <w:tmpl w:val="D7B8662A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F6ECF"/>
    <w:multiLevelType w:val="hybridMultilevel"/>
    <w:tmpl w:val="74E60E9C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7172D4A"/>
    <w:multiLevelType w:val="hybridMultilevel"/>
    <w:tmpl w:val="8F0D90CA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85B709D"/>
    <w:multiLevelType w:val="hybridMultilevel"/>
    <w:tmpl w:val="D506DFA0"/>
    <w:lvl w:ilvl="0" w:tplc="FEC46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A6F15"/>
    <w:multiLevelType w:val="hybridMultilevel"/>
    <w:tmpl w:val="B7E412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42D338E"/>
    <w:multiLevelType w:val="hybridMultilevel"/>
    <w:tmpl w:val="FF783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26591"/>
    <w:multiLevelType w:val="hybridMultilevel"/>
    <w:tmpl w:val="9C1E9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835A1"/>
    <w:multiLevelType w:val="hybridMultilevel"/>
    <w:tmpl w:val="6002C180"/>
    <w:lvl w:ilvl="0" w:tplc="FEC468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59F14D2B"/>
    <w:multiLevelType w:val="hybridMultilevel"/>
    <w:tmpl w:val="5D2CFC58"/>
    <w:lvl w:ilvl="0" w:tplc="82AC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CF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E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A5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A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E7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2B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E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5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D443760"/>
    <w:multiLevelType w:val="hybridMultilevel"/>
    <w:tmpl w:val="5FB6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77D86"/>
    <w:multiLevelType w:val="hybridMultilevel"/>
    <w:tmpl w:val="853949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79F0CF2"/>
    <w:multiLevelType w:val="hybridMultilevel"/>
    <w:tmpl w:val="7D466B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A22DE"/>
    <w:multiLevelType w:val="hybridMultilevel"/>
    <w:tmpl w:val="C952C62A"/>
    <w:name w:val="WW8Num2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90F24C2"/>
    <w:multiLevelType w:val="hybridMultilevel"/>
    <w:tmpl w:val="CBF6392A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9273A"/>
    <w:multiLevelType w:val="hybridMultilevel"/>
    <w:tmpl w:val="0F00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4694B"/>
    <w:multiLevelType w:val="hybridMultilevel"/>
    <w:tmpl w:val="93CA1446"/>
    <w:lvl w:ilvl="0" w:tplc="0F022A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A137BE"/>
    <w:multiLevelType w:val="hybridMultilevel"/>
    <w:tmpl w:val="731A14A2"/>
    <w:lvl w:ilvl="0" w:tplc="0409000F">
      <w:start w:val="1"/>
      <w:numFmt w:val="decimal"/>
      <w:lvlText w:val="%1."/>
      <w:lvlJc w:val="left"/>
      <w:pPr>
        <w:tabs>
          <w:tab w:val="num" w:pos="-12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15107AC"/>
    <w:multiLevelType w:val="hybridMultilevel"/>
    <w:tmpl w:val="002CEC70"/>
    <w:lvl w:ilvl="0" w:tplc="0D248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C7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0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A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CB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2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2C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C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C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F0D6AD2"/>
    <w:multiLevelType w:val="hybridMultilevel"/>
    <w:tmpl w:val="A52ABAA0"/>
    <w:name w:val="WW8Num23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27"/>
  </w:num>
  <w:num w:numId="6">
    <w:abstractNumId w:val="33"/>
  </w:num>
  <w:num w:numId="7">
    <w:abstractNumId w:val="12"/>
  </w:num>
  <w:num w:numId="8">
    <w:abstractNumId w:val="10"/>
  </w:num>
  <w:num w:numId="9">
    <w:abstractNumId w:val="24"/>
  </w:num>
  <w:num w:numId="10">
    <w:abstractNumId w:val="13"/>
  </w:num>
  <w:num w:numId="11">
    <w:abstractNumId w:val="9"/>
  </w:num>
  <w:num w:numId="12">
    <w:abstractNumId w:val="31"/>
  </w:num>
  <w:num w:numId="13">
    <w:abstractNumId w:val="5"/>
  </w:num>
  <w:num w:numId="14">
    <w:abstractNumId w:val="32"/>
  </w:num>
  <w:num w:numId="15">
    <w:abstractNumId w:val="23"/>
  </w:num>
  <w:num w:numId="16">
    <w:abstractNumId w:val="16"/>
  </w:num>
  <w:num w:numId="17">
    <w:abstractNumId w:val="15"/>
  </w:num>
  <w:num w:numId="18">
    <w:abstractNumId w:val="29"/>
  </w:num>
  <w:num w:numId="19">
    <w:abstractNumId w:val="1"/>
  </w:num>
  <w:num w:numId="20">
    <w:abstractNumId w:val="25"/>
  </w:num>
  <w:num w:numId="21">
    <w:abstractNumId w:val="18"/>
  </w:num>
  <w:num w:numId="22">
    <w:abstractNumId w:val="22"/>
  </w:num>
  <w:num w:numId="23">
    <w:abstractNumId w:val="4"/>
  </w:num>
  <w:num w:numId="24">
    <w:abstractNumId w:val="2"/>
  </w:num>
  <w:num w:numId="25">
    <w:abstractNumId w:val="28"/>
  </w:num>
  <w:num w:numId="26">
    <w:abstractNumId w:val="21"/>
  </w:num>
  <w:num w:numId="27">
    <w:abstractNumId w:val="20"/>
  </w:num>
  <w:num w:numId="28">
    <w:abstractNumId w:val="17"/>
  </w:num>
  <w:num w:numId="29">
    <w:abstractNumId w:val="3"/>
  </w:num>
  <w:num w:numId="30">
    <w:abstractNumId w:val="19"/>
  </w:num>
  <w:num w:numId="31">
    <w:abstractNumId w:val="14"/>
  </w:num>
  <w:num w:numId="32">
    <w:abstractNumId w:val="0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883"/>
    <w:rsid w:val="00006BA9"/>
    <w:rsid w:val="00013479"/>
    <w:rsid w:val="00027D6C"/>
    <w:rsid w:val="0003180D"/>
    <w:rsid w:val="00054DBE"/>
    <w:rsid w:val="00062DE7"/>
    <w:rsid w:val="00067DDE"/>
    <w:rsid w:val="00074763"/>
    <w:rsid w:val="00090D00"/>
    <w:rsid w:val="00090E0B"/>
    <w:rsid w:val="000A301E"/>
    <w:rsid w:val="000A68BF"/>
    <w:rsid w:val="000B4B85"/>
    <w:rsid w:val="000F0F2D"/>
    <w:rsid w:val="001061DF"/>
    <w:rsid w:val="0011512B"/>
    <w:rsid w:val="00132658"/>
    <w:rsid w:val="00157B97"/>
    <w:rsid w:val="00160AAE"/>
    <w:rsid w:val="00161D54"/>
    <w:rsid w:val="0016263B"/>
    <w:rsid w:val="00164C03"/>
    <w:rsid w:val="0017264B"/>
    <w:rsid w:val="00186707"/>
    <w:rsid w:val="00186773"/>
    <w:rsid w:val="00191820"/>
    <w:rsid w:val="001A5B5D"/>
    <w:rsid w:val="001B091B"/>
    <w:rsid w:val="001F7AF6"/>
    <w:rsid w:val="00200038"/>
    <w:rsid w:val="0020670B"/>
    <w:rsid w:val="002154F9"/>
    <w:rsid w:val="002266A9"/>
    <w:rsid w:val="00230C5E"/>
    <w:rsid w:val="002316D3"/>
    <w:rsid w:val="0023219F"/>
    <w:rsid w:val="00241657"/>
    <w:rsid w:val="00247AD2"/>
    <w:rsid w:val="00291799"/>
    <w:rsid w:val="00295B9D"/>
    <w:rsid w:val="002A39F3"/>
    <w:rsid w:val="002D5B7F"/>
    <w:rsid w:val="002E0BEE"/>
    <w:rsid w:val="002E1684"/>
    <w:rsid w:val="002F4D75"/>
    <w:rsid w:val="002F7F88"/>
    <w:rsid w:val="00306E70"/>
    <w:rsid w:val="00342FFA"/>
    <w:rsid w:val="0034629F"/>
    <w:rsid w:val="003576CD"/>
    <w:rsid w:val="00372247"/>
    <w:rsid w:val="00390689"/>
    <w:rsid w:val="003A011B"/>
    <w:rsid w:val="003B5D84"/>
    <w:rsid w:val="003B7A2A"/>
    <w:rsid w:val="003C21E4"/>
    <w:rsid w:val="003D70E4"/>
    <w:rsid w:val="003F029B"/>
    <w:rsid w:val="003F5462"/>
    <w:rsid w:val="0040157E"/>
    <w:rsid w:val="00411C27"/>
    <w:rsid w:val="00415882"/>
    <w:rsid w:val="004350BF"/>
    <w:rsid w:val="004419A2"/>
    <w:rsid w:val="00451E25"/>
    <w:rsid w:val="00452C19"/>
    <w:rsid w:val="004555D0"/>
    <w:rsid w:val="00464393"/>
    <w:rsid w:val="00480147"/>
    <w:rsid w:val="00490FA3"/>
    <w:rsid w:val="00491924"/>
    <w:rsid w:val="00496973"/>
    <w:rsid w:val="004B05E0"/>
    <w:rsid w:val="004D3491"/>
    <w:rsid w:val="004D6FB5"/>
    <w:rsid w:val="004E2983"/>
    <w:rsid w:val="005237CC"/>
    <w:rsid w:val="005239CF"/>
    <w:rsid w:val="00542AB8"/>
    <w:rsid w:val="00543E06"/>
    <w:rsid w:val="00551E56"/>
    <w:rsid w:val="005620A7"/>
    <w:rsid w:val="00563A32"/>
    <w:rsid w:val="005810B6"/>
    <w:rsid w:val="00581DBF"/>
    <w:rsid w:val="005858CD"/>
    <w:rsid w:val="0059042D"/>
    <w:rsid w:val="00597931"/>
    <w:rsid w:val="005E3286"/>
    <w:rsid w:val="005F32B4"/>
    <w:rsid w:val="005F6C27"/>
    <w:rsid w:val="005F7140"/>
    <w:rsid w:val="006068E9"/>
    <w:rsid w:val="00607777"/>
    <w:rsid w:val="0061044F"/>
    <w:rsid w:val="00622DB3"/>
    <w:rsid w:val="0063685F"/>
    <w:rsid w:val="006629A1"/>
    <w:rsid w:val="006A26DA"/>
    <w:rsid w:val="006C18E7"/>
    <w:rsid w:val="006D0D83"/>
    <w:rsid w:val="006E3CB3"/>
    <w:rsid w:val="006E645F"/>
    <w:rsid w:val="007440D2"/>
    <w:rsid w:val="0075359C"/>
    <w:rsid w:val="00754C22"/>
    <w:rsid w:val="0076770C"/>
    <w:rsid w:val="00773C18"/>
    <w:rsid w:val="0077766C"/>
    <w:rsid w:val="00781D0D"/>
    <w:rsid w:val="007C35C3"/>
    <w:rsid w:val="007C406B"/>
    <w:rsid w:val="007C76E1"/>
    <w:rsid w:val="007D0A9E"/>
    <w:rsid w:val="007E24ED"/>
    <w:rsid w:val="007F2234"/>
    <w:rsid w:val="00803E93"/>
    <w:rsid w:val="00804631"/>
    <w:rsid w:val="0082045A"/>
    <w:rsid w:val="00826C6B"/>
    <w:rsid w:val="008339CD"/>
    <w:rsid w:val="00842DAE"/>
    <w:rsid w:val="008437B7"/>
    <w:rsid w:val="00844B8E"/>
    <w:rsid w:val="00847AB4"/>
    <w:rsid w:val="0088543E"/>
    <w:rsid w:val="00887D9F"/>
    <w:rsid w:val="008970D0"/>
    <w:rsid w:val="008B487C"/>
    <w:rsid w:val="008F534B"/>
    <w:rsid w:val="009320D1"/>
    <w:rsid w:val="00932C22"/>
    <w:rsid w:val="009666E1"/>
    <w:rsid w:val="00973EBB"/>
    <w:rsid w:val="00977843"/>
    <w:rsid w:val="0098383B"/>
    <w:rsid w:val="00993F51"/>
    <w:rsid w:val="009948C9"/>
    <w:rsid w:val="009C314F"/>
    <w:rsid w:val="009E05A8"/>
    <w:rsid w:val="009E7F8A"/>
    <w:rsid w:val="00A003CC"/>
    <w:rsid w:val="00A01856"/>
    <w:rsid w:val="00A22D77"/>
    <w:rsid w:val="00A2746A"/>
    <w:rsid w:val="00A31F84"/>
    <w:rsid w:val="00A361FC"/>
    <w:rsid w:val="00A40B68"/>
    <w:rsid w:val="00A455AE"/>
    <w:rsid w:val="00A703F8"/>
    <w:rsid w:val="00A72863"/>
    <w:rsid w:val="00AA194F"/>
    <w:rsid w:val="00AA6AA5"/>
    <w:rsid w:val="00AB5236"/>
    <w:rsid w:val="00AB54AB"/>
    <w:rsid w:val="00AF43A7"/>
    <w:rsid w:val="00B1685B"/>
    <w:rsid w:val="00B17F53"/>
    <w:rsid w:val="00B5048D"/>
    <w:rsid w:val="00B51A12"/>
    <w:rsid w:val="00B8198C"/>
    <w:rsid w:val="00B90A8E"/>
    <w:rsid w:val="00B93131"/>
    <w:rsid w:val="00B94A7D"/>
    <w:rsid w:val="00BA3FED"/>
    <w:rsid w:val="00BC4731"/>
    <w:rsid w:val="00BD338C"/>
    <w:rsid w:val="00BD51F5"/>
    <w:rsid w:val="00BF2EB3"/>
    <w:rsid w:val="00C051C4"/>
    <w:rsid w:val="00C07F2C"/>
    <w:rsid w:val="00C12603"/>
    <w:rsid w:val="00C13C8C"/>
    <w:rsid w:val="00C2684F"/>
    <w:rsid w:val="00C412D7"/>
    <w:rsid w:val="00C418D7"/>
    <w:rsid w:val="00C50E5D"/>
    <w:rsid w:val="00C72DE0"/>
    <w:rsid w:val="00C92C9A"/>
    <w:rsid w:val="00C93883"/>
    <w:rsid w:val="00CB1E85"/>
    <w:rsid w:val="00CD6AD7"/>
    <w:rsid w:val="00D01DF4"/>
    <w:rsid w:val="00D031A7"/>
    <w:rsid w:val="00D15686"/>
    <w:rsid w:val="00D15F9F"/>
    <w:rsid w:val="00D236DF"/>
    <w:rsid w:val="00D30E9B"/>
    <w:rsid w:val="00D55622"/>
    <w:rsid w:val="00D72F6C"/>
    <w:rsid w:val="00D9371A"/>
    <w:rsid w:val="00D97101"/>
    <w:rsid w:val="00DA2BB7"/>
    <w:rsid w:val="00DB3308"/>
    <w:rsid w:val="00DC4671"/>
    <w:rsid w:val="00E109E0"/>
    <w:rsid w:val="00E436FB"/>
    <w:rsid w:val="00E46A01"/>
    <w:rsid w:val="00E524C0"/>
    <w:rsid w:val="00E57633"/>
    <w:rsid w:val="00E64B5C"/>
    <w:rsid w:val="00E71022"/>
    <w:rsid w:val="00E73D45"/>
    <w:rsid w:val="00E85CAF"/>
    <w:rsid w:val="00E90E78"/>
    <w:rsid w:val="00E97238"/>
    <w:rsid w:val="00EE5C96"/>
    <w:rsid w:val="00EF1698"/>
    <w:rsid w:val="00EF28A9"/>
    <w:rsid w:val="00EF3D7D"/>
    <w:rsid w:val="00F23473"/>
    <w:rsid w:val="00F27DE6"/>
    <w:rsid w:val="00F377FB"/>
    <w:rsid w:val="00F57376"/>
    <w:rsid w:val="00F61C70"/>
    <w:rsid w:val="00F64910"/>
    <w:rsid w:val="00F75770"/>
    <w:rsid w:val="00F930A4"/>
    <w:rsid w:val="00FC05DE"/>
    <w:rsid w:val="00FC32F2"/>
    <w:rsid w:val="00FD0E33"/>
    <w:rsid w:val="00FD56CB"/>
    <w:rsid w:val="00FE1B84"/>
    <w:rsid w:val="00FF596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051C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051C4"/>
    <w:rPr>
      <w:rFonts w:ascii="Symbol" w:hAnsi="Symbol"/>
    </w:rPr>
  </w:style>
  <w:style w:type="character" w:customStyle="1" w:styleId="Absatz-Standardschriftart">
    <w:name w:val="Absatz-Standardschriftart"/>
    <w:rsid w:val="00C051C4"/>
  </w:style>
  <w:style w:type="character" w:customStyle="1" w:styleId="WW8Num1z1">
    <w:name w:val="WW8Num1z1"/>
    <w:rsid w:val="00C051C4"/>
    <w:rPr>
      <w:rFonts w:ascii="Courier New" w:hAnsi="Courier New" w:cs="Courier New"/>
    </w:rPr>
  </w:style>
  <w:style w:type="character" w:customStyle="1" w:styleId="WW8Num1z2">
    <w:name w:val="WW8Num1z2"/>
    <w:rsid w:val="00C051C4"/>
    <w:rPr>
      <w:rFonts w:ascii="Wingdings" w:hAnsi="Wingdings"/>
    </w:rPr>
  </w:style>
  <w:style w:type="character" w:customStyle="1" w:styleId="BalloonTextChar">
    <w:name w:val="Balloon Text Char"/>
    <w:rsid w:val="00C051C4"/>
    <w:rPr>
      <w:rFonts w:ascii="Tahoma" w:hAnsi="Tahoma" w:cs="Tahoma"/>
      <w:sz w:val="16"/>
      <w:szCs w:val="16"/>
    </w:rPr>
  </w:style>
  <w:style w:type="character" w:styleId="Hyperlink">
    <w:name w:val="Hyperlink"/>
    <w:rsid w:val="00C051C4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C051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051C4"/>
    <w:pPr>
      <w:spacing w:after="120"/>
    </w:pPr>
  </w:style>
  <w:style w:type="paragraph" w:styleId="List">
    <w:name w:val="List"/>
    <w:basedOn w:val="BodyText"/>
    <w:rsid w:val="00C051C4"/>
    <w:rPr>
      <w:rFonts w:cs="Mangal"/>
    </w:rPr>
  </w:style>
  <w:style w:type="paragraph" w:styleId="Caption">
    <w:name w:val="caption"/>
    <w:basedOn w:val="Normal"/>
    <w:qFormat/>
    <w:rsid w:val="00C05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051C4"/>
    <w:pPr>
      <w:suppressLineNumbers/>
    </w:pPr>
    <w:rPr>
      <w:rFonts w:cs="Mangal"/>
    </w:rPr>
  </w:style>
  <w:style w:type="paragraph" w:customStyle="1" w:styleId="WW-Default">
    <w:name w:val="WW-Default"/>
    <w:rsid w:val="00C051C4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arkList-Accent31">
    <w:name w:val="Dark List - Accent 31"/>
    <w:rsid w:val="00C051C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rsid w:val="00C051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051C4"/>
    <w:pPr>
      <w:suppressLineNumbers/>
    </w:pPr>
  </w:style>
  <w:style w:type="paragraph" w:customStyle="1" w:styleId="TableHeading">
    <w:name w:val="Table Heading"/>
    <w:basedOn w:val="TableContents"/>
    <w:rsid w:val="00C051C4"/>
    <w:pPr>
      <w:jc w:val="center"/>
    </w:pPr>
    <w:rPr>
      <w:b/>
      <w:bCs/>
    </w:rPr>
  </w:style>
  <w:style w:type="paragraph" w:customStyle="1" w:styleId="ColorfulShading-Accent31">
    <w:name w:val="Colorful Shading - Accent 31"/>
    <w:basedOn w:val="Normal"/>
    <w:qFormat/>
    <w:rsid w:val="00C051C4"/>
    <w:pPr>
      <w:ind w:left="720"/>
    </w:pPr>
  </w:style>
  <w:style w:type="paragraph" w:customStyle="1" w:styleId="LightGrid-Accent31">
    <w:name w:val="Light Grid - Accent 31"/>
    <w:basedOn w:val="Normal"/>
    <w:qFormat/>
    <w:rsid w:val="00762D96"/>
    <w:pPr>
      <w:ind w:left="720"/>
    </w:pPr>
  </w:style>
  <w:style w:type="character" w:styleId="CommentReference">
    <w:name w:val="annotation reference"/>
    <w:rsid w:val="00027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E6B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027E6B"/>
    <w:rPr>
      <w:rFonts w:ascii="Calibri" w:eastAsia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27E6B"/>
    <w:rPr>
      <w:b/>
      <w:bCs/>
    </w:rPr>
  </w:style>
  <w:style w:type="character" w:customStyle="1" w:styleId="CommentSubjectChar">
    <w:name w:val="Comment Subject Char"/>
    <w:link w:val="CommentSubject"/>
    <w:rsid w:val="00027E6B"/>
    <w:rPr>
      <w:rFonts w:ascii="Calibri" w:eastAsia="Calibri" w:hAnsi="Calibri" w:cs="Calibri"/>
      <w:b/>
      <w:bCs/>
      <w:lang w:eastAsia="ar-SA"/>
    </w:rPr>
  </w:style>
  <w:style w:type="character" w:customStyle="1" w:styleId="apple-converted-space">
    <w:name w:val="apple-converted-space"/>
    <w:basedOn w:val="DefaultParagraphFont"/>
    <w:rsid w:val="00D87B68"/>
  </w:style>
  <w:style w:type="paragraph" w:customStyle="1" w:styleId="MediumGrid1-Accent21">
    <w:name w:val="Medium Grid 1 - Accent 21"/>
    <w:basedOn w:val="Normal"/>
    <w:uiPriority w:val="34"/>
    <w:qFormat/>
    <w:rsid w:val="00164D9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4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64910"/>
    <w:rPr>
      <w:rFonts w:ascii="Courier New" w:hAnsi="Courier New" w:cs="Courier New"/>
    </w:rPr>
  </w:style>
  <w:style w:type="paragraph" w:customStyle="1" w:styleId="Default">
    <w:name w:val="Default"/>
    <w:rsid w:val="00F6491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7F2234"/>
    <w:pPr>
      <w:ind w:left="720"/>
    </w:pPr>
  </w:style>
  <w:style w:type="character" w:styleId="FollowedHyperlink">
    <w:name w:val="FollowedHyperlink"/>
    <w:basedOn w:val="DefaultParagraphFont"/>
    <w:rsid w:val="00EF1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7DD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rsid w:val="006D0D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D0D83"/>
    <w:rPr>
      <w:rFonts w:ascii="Calibri" w:eastAsia="Calibri" w:hAnsi="Calibri" w:cs="Calibri"/>
      <w:lang w:eastAsia="ar-SA"/>
    </w:rPr>
  </w:style>
  <w:style w:type="character" w:styleId="EndnoteReference">
    <w:name w:val="endnote reference"/>
    <w:basedOn w:val="DefaultParagraphFont"/>
    <w:rsid w:val="006D0D83"/>
    <w:rPr>
      <w:vertAlign w:val="superscript"/>
    </w:rPr>
  </w:style>
  <w:style w:type="paragraph" w:customStyle="1" w:styleId="CenterCaption">
    <w:name w:val="CenterCaption"/>
    <w:basedOn w:val="Caption"/>
    <w:autoRedefine/>
    <w:qFormat/>
    <w:rsid w:val="004D6FB5"/>
    <w:pPr>
      <w:suppressLineNumbers w:val="0"/>
      <w:suppressAutoHyphens w:val="0"/>
      <w:spacing w:before="240" w:after="0" w:line="240" w:lineRule="auto"/>
      <w:ind w:right="-43"/>
      <w:jc w:val="center"/>
    </w:pPr>
    <w:rPr>
      <w:rFonts w:ascii="Times New Roman" w:eastAsia="Times New Roman" w:hAnsi="Times New Roman" w:cs="Times New Roman"/>
      <w:b/>
      <w:i w:val="0"/>
      <w:noProof/>
      <w:sz w:val="22"/>
      <w:szCs w:val="22"/>
      <w:lang w:eastAsia="en-US"/>
    </w:rPr>
  </w:style>
  <w:style w:type="character" w:customStyle="1" w:styleId="Normal1">
    <w:name w:val="Normal1"/>
    <w:basedOn w:val="DefaultParagraphFont"/>
    <w:rsid w:val="00523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051C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051C4"/>
    <w:rPr>
      <w:rFonts w:ascii="Symbol" w:hAnsi="Symbol"/>
    </w:rPr>
  </w:style>
  <w:style w:type="character" w:customStyle="1" w:styleId="Absatz-Standardschriftart">
    <w:name w:val="Absatz-Standardschriftart"/>
    <w:rsid w:val="00C051C4"/>
  </w:style>
  <w:style w:type="character" w:customStyle="1" w:styleId="WW8Num1z1">
    <w:name w:val="WW8Num1z1"/>
    <w:rsid w:val="00C051C4"/>
    <w:rPr>
      <w:rFonts w:ascii="Courier New" w:hAnsi="Courier New" w:cs="Courier New"/>
    </w:rPr>
  </w:style>
  <w:style w:type="character" w:customStyle="1" w:styleId="WW8Num1z2">
    <w:name w:val="WW8Num1z2"/>
    <w:rsid w:val="00C051C4"/>
    <w:rPr>
      <w:rFonts w:ascii="Wingdings" w:hAnsi="Wingdings"/>
    </w:rPr>
  </w:style>
  <w:style w:type="character" w:customStyle="1" w:styleId="BalloonTextChar">
    <w:name w:val="Balloon Text Char"/>
    <w:rsid w:val="00C051C4"/>
    <w:rPr>
      <w:rFonts w:ascii="Tahoma" w:hAnsi="Tahoma" w:cs="Tahoma"/>
      <w:sz w:val="16"/>
      <w:szCs w:val="16"/>
    </w:rPr>
  </w:style>
  <w:style w:type="character" w:styleId="Hyperlink">
    <w:name w:val="Hyperlink"/>
    <w:rsid w:val="00C051C4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C051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051C4"/>
    <w:pPr>
      <w:spacing w:after="120"/>
    </w:pPr>
  </w:style>
  <w:style w:type="paragraph" w:styleId="List">
    <w:name w:val="List"/>
    <w:basedOn w:val="BodyText"/>
    <w:rsid w:val="00C051C4"/>
    <w:rPr>
      <w:rFonts w:cs="Mangal"/>
    </w:rPr>
  </w:style>
  <w:style w:type="paragraph" w:styleId="Caption">
    <w:name w:val="caption"/>
    <w:basedOn w:val="Normal"/>
    <w:qFormat/>
    <w:rsid w:val="00C05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051C4"/>
    <w:pPr>
      <w:suppressLineNumbers/>
    </w:pPr>
    <w:rPr>
      <w:rFonts w:cs="Mangal"/>
    </w:rPr>
  </w:style>
  <w:style w:type="paragraph" w:customStyle="1" w:styleId="WW-Default">
    <w:name w:val="WW-Default"/>
    <w:rsid w:val="00C051C4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arkList-Accent31">
    <w:name w:val="Dark List - Accent 31"/>
    <w:rsid w:val="00C051C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rsid w:val="00C051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051C4"/>
    <w:pPr>
      <w:suppressLineNumbers/>
    </w:pPr>
  </w:style>
  <w:style w:type="paragraph" w:customStyle="1" w:styleId="TableHeading">
    <w:name w:val="Table Heading"/>
    <w:basedOn w:val="TableContents"/>
    <w:rsid w:val="00C051C4"/>
    <w:pPr>
      <w:jc w:val="center"/>
    </w:pPr>
    <w:rPr>
      <w:b/>
      <w:bCs/>
    </w:rPr>
  </w:style>
  <w:style w:type="paragraph" w:customStyle="1" w:styleId="ColorfulShading-Accent31">
    <w:name w:val="Colorful Shading - Accent 31"/>
    <w:basedOn w:val="Normal"/>
    <w:qFormat/>
    <w:rsid w:val="00C051C4"/>
    <w:pPr>
      <w:ind w:left="720"/>
    </w:pPr>
  </w:style>
  <w:style w:type="paragraph" w:customStyle="1" w:styleId="LightGrid-Accent31">
    <w:name w:val="Light Grid - Accent 31"/>
    <w:basedOn w:val="Normal"/>
    <w:qFormat/>
    <w:rsid w:val="00762D96"/>
    <w:pPr>
      <w:ind w:left="720"/>
    </w:pPr>
  </w:style>
  <w:style w:type="character" w:styleId="CommentReference">
    <w:name w:val="annotation reference"/>
    <w:rsid w:val="00027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E6B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027E6B"/>
    <w:rPr>
      <w:rFonts w:ascii="Calibri" w:eastAsia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27E6B"/>
    <w:rPr>
      <w:b/>
      <w:bCs/>
    </w:rPr>
  </w:style>
  <w:style w:type="character" w:customStyle="1" w:styleId="CommentSubjectChar">
    <w:name w:val="Comment Subject Char"/>
    <w:link w:val="CommentSubject"/>
    <w:rsid w:val="00027E6B"/>
    <w:rPr>
      <w:rFonts w:ascii="Calibri" w:eastAsia="Calibri" w:hAnsi="Calibri" w:cs="Calibri"/>
      <w:b/>
      <w:bCs/>
      <w:lang w:eastAsia="ar-SA"/>
    </w:rPr>
  </w:style>
  <w:style w:type="character" w:customStyle="1" w:styleId="apple-converted-space">
    <w:name w:val="apple-converted-space"/>
    <w:basedOn w:val="DefaultParagraphFont"/>
    <w:rsid w:val="00D87B68"/>
  </w:style>
  <w:style w:type="paragraph" w:customStyle="1" w:styleId="MediumGrid1-Accent21">
    <w:name w:val="Medium Grid 1 - Accent 21"/>
    <w:basedOn w:val="Normal"/>
    <w:uiPriority w:val="34"/>
    <w:qFormat/>
    <w:rsid w:val="00164D9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4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64910"/>
    <w:rPr>
      <w:rFonts w:ascii="Courier New" w:hAnsi="Courier New" w:cs="Courier New"/>
    </w:rPr>
  </w:style>
  <w:style w:type="paragraph" w:customStyle="1" w:styleId="Default">
    <w:name w:val="Default"/>
    <w:rsid w:val="00F6491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7F2234"/>
    <w:pPr>
      <w:ind w:left="720"/>
    </w:pPr>
  </w:style>
  <w:style w:type="character" w:styleId="FollowedHyperlink">
    <w:name w:val="FollowedHyperlink"/>
    <w:basedOn w:val="DefaultParagraphFont"/>
    <w:rsid w:val="00EF1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7DD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rsid w:val="006D0D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D0D83"/>
    <w:rPr>
      <w:rFonts w:ascii="Calibri" w:eastAsia="Calibri" w:hAnsi="Calibri" w:cs="Calibri"/>
      <w:lang w:eastAsia="ar-SA"/>
    </w:rPr>
  </w:style>
  <w:style w:type="character" w:styleId="EndnoteReference">
    <w:name w:val="endnote reference"/>
    <w:basedOn w:val="DefaultParagraphFont"/>
    <w:rsid w:val="006D0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1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3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r.nesdis.noaa.gov/jpss/ATB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C508-96B8-47A1-9D2D-B148619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6871</Characters>
  <Application>Microsoft Office Word</Application>
  <DocSecurity>0</DocSecurity>
  <Lines>264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NOAA/DOC</Company>
  <LinksUpToDate>false</LinksUpToDate>
  <CharactersWithSpaces>7919</CharactersWithSpaces>
  <SharedDoc>false</SharedDoc>
  <HLinks>
    <vt:vector size="18" baseType="variant">
      <vt:variant>
        <vt:i4>4259936</vt:i4>
      </vt:variant>
      <vt:variant>
        <vt:i4>5</vt:i4>
      </vt:variant>
      <vt:variant>
        <vt:i4>0</vt:i4>
      </vt:variant>
      <vt:variant>
        <vt:i4>5</vt:i4>
      </vt:variant>
      <vt:variant>
        <vt:lpwstr>mailto:alexei.i.lyapustin@nasa.gov</vt:lpwstr>
      </vt:variant>
      <vt:variant>
        <vt:lpwstr/>
      </vt:variant>
      <vt:variant>
        <vt:i4>2621533</vt:i4>
      </vt:variant>
      <vt:variant>
        <vt:i4>3</vt:i4>
      </vt:variant>
      <vt:variant>
        <vt:i4>0</vt:i4>
      </vt:variant>
      <vt:variant>
        <vt:i4>5</vt:i4>
      </vt:variant>
      <vt:variant>
        <vt:lpwstr>mailto:marco.vargas@noaa.gov</vt:lpwstr>
      </vt:variant>
      <vt:variant>
        <vt:lpwstr/>
      </vt:variant>
      <vt:variant>
        <vt:i4>4325445</vt:i4>
      </vt:variant>
      <vt:variant>
        <vt:i4>0</vt:i4>
      </vt:variant>
      <vt:variant>
        <vt:i4>0</vt:i4>
      </vt:variant>
      <vt:variant>
        <vt:i4>5</vt:i4>
      </vt:variant>
      <vt:variant>
        <vt:lpwstr>http://www.star.nesdis.noaa.gov/jpss/ATBD.php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bguenther</dc:creator>
  <cp:lastModifiedBy>knieman</cp:lastModifiedBy>
  <cp:revision>2</cp:revision>
  <cp:lastPrinted>2013-01-11T20:43:00Z</cp:lastPrinted>
  <dcterms:created xsi:type="dcterms:W3CDTF">2014-09-30T19:11:00Z</dcterms:created>
  <dcterms:modified xsi:type="dcterms:W3CDTF">2014-09-30T19:11:00Z</dcterms:modified>
</cp:coreProperties>
</file>