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9C" w:rsidRDefault="006A689C" w:rsidP="002208D7">
      <w:pPr>
        <w:pStyle w:val="Title"/>
        <w:jc w:val="left"/>
      </w:pPr>
    </w:p>
    <w:p w:rsidR="001C093E" w:rsidRDefault="001C093E">
      <w:pPr>
        <w:pStyle w:val="Title"/>
      </w:pPr>
      <w:r>
        <w:t xml:space="preserve">Clinger-Cohen Act (CCA) Compliance Table for </w:t>
      </w:r>
    </w:p>
    <w:p w:rsidR="001C093E" w:rsidRDefault="001C093E">
      <w:pPr>
        <w:pStyle w:val="Title"/>
      </w:pPr>
      <w:r>
        <w:t>__________________________________</w:t>
      </w:r>
    </w:p>
    <w:p w:rsidR="001C093E" w:rsidRDefault="001C093E"/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350"/>
        <w:gridCol w:w="900"/>
        <w:gridCol w:w="810"/>
        <w:gridCol w:w="900"/>
        <w:gridCol w:w="540"/>
        <w:gridCol w:w="1440"/>
        <w:gridCol w:w="1620"/>
      </w:tblGrid>
      <w:tr w:rsidR="001C093E">
        <w:tc>
          <w:tcPr>
            <w:tcW w:w="3420" w:type="dxa"/>
          </w:tcPr>
          <w:p w:rsidR="001C093E" w:rsidRDefault="001C09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CCA Requirement</w:t>
            </w:r>
          </w:p>
          <w:p w:rsidR="001C093E" w:rsidRDefault="001C093E" w:rsidP="00803D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 w:rsidR="00803D40">
              <w:rPr>
                <w:b/>
                <w:sz w:val="22"/>
              </w:rPr>
              <w:t>Enclosure 5,</w:t>
            </w:r>
            <w:r w:rsidR="00076E11">
              <w:rPr>
                <w:b/>
                <w:sz w:val="22"/>
              </w:rPr>
              <w:t xml:space="preserve"> </w:t>
            </w:r>
            <w:proofErr w:type="spellStart"/>
            <w:r w:rsidR="00076E11">
              <w:rPr>
                <w:b/>
                <w:sz w:val="22"/>
              </w:rPr>
              <w:t>D</w:t>
            </w:r>
            <w:r>
              <w:rPr>
                <w:b/>
                <w:sz w:val="22"/>
              </w:rPr>
              <w:t>oDI</w:t>
            </w:r>
            <w:proofErr w:type="spellEnd"/>
            <w:r>
              <w:rPr>
                <w:b/>
                <w:sz w:val="22"/>
              </w:rPr>
              <w:t xml:space="preserve"> 5000.</w:t>
            </w:r>
            <w:r w:rsidR="00803D4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2)</w:t>
            </w:r>
            <w:r w:rsidR="00450FFB">
              <w:rPr>
                <w:b/>
                <w:sz w:val="22"/>
              </w:rPr>
              <w:t xml:space="preserve"> </w:t>
            </w:r>
          </w:p>
        </w:tc>
        <w:tc>
          <w:tcPr>
            <w:tcW w:w="1350" w:type="dxa"/>
          </w:tcPr>
          <w:p w:rsidR="001C093E" w:rsidRDefault="001C09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Compliance Source</w:t>
            </w:r>
          </w:p>
          <w:p w:rsidR="001C093E" w:rsidRDefault="001C093E">
            <w:pPr>
              <w:rPr>
                <w:b/>
                <w:sz w:val="22"/>
              </w:rPr>
            </w:pPr>
          </w:p>
        </w:tc>
        <w:tc>
          <w:tcPr>
            <w:tcW w:w="1710" w:type="dxa"/>
            <w:gridSpan w:val="2"/>
          </w:tcPr>
          <w:p w:rsidR="001C093E" w:rsidRDefault="001C09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Latest/Pending Approval Date  for compliance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1C093E" w:rsidRDefault="001C09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Page</w:t>
            </w:r>
          </w:p>
        </w:tc>
        <w:tc>
          <w:tcPr>
            <w:tcW w:w="1440" w:type="dxa"/>
            <w:tcBorders>
              <w:bottom w:val="nil"/>
            </w:tcBorders>
          </w:tcPr>
          <w:p w:rsidR="001C093E" w:rsidRDefault="001C09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Paragraph or Figure /Table #</w:t>
            </w:r>
          </w:p>
        </w:tc>
        <w:tc>
          <w:tcPr>
            <w:tcW w:w="1620" w:type="dxa"/>
            <w:tcBorders>
              <w:bottom w:val="nil"/>
            </w:tcBorders>
          </w:tcPr>
          <w:p w:rsidR="001C093E" w:rsidRDefault="001C09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Example of Source Documents</w:t>
            </w:r>
            <w:r w:rsidR="006262B8">
              <w:rPr>
                <w:b/>
                <w:sz w:val="22"/>
              </w:rPr>
              <w:t>**</w:t>
            </w:r>
          </w:p>
        </w:tc>
      </w:tr>
      <w:tr w:rsidR="001C093E">
        <w:trPr>
          <w:cantSplit/>
        </w:trPr>
        <w:tc>
          <w:tcPr>
            <w:tcW w:w="3420" w:type="dxa"/>
          </w:tcPr>
          <w:p w:rsidR="001C093E" w:rsidRDefault="001C093E">
            <w:r>
              <w:t>***</w:t>
            </w:r>
            <w:r w:rsidR="00A972A5">
              <w:t xml:space="preserve"> </w:t>
            </w:r>
            <w:r>
              <w:t xml:space="preserve">Make </w:t>
            </w:r>
            <w:r w:rsidR="00285E6C">
              <w:t xml:space="preserve">a </w:t>
            </w:r>
            <w:r>
              <w:t>determination that the acquisition supports core</w:t>
            </w:r>
            <w:r w:rsidR="00285E6C">
              <w:t>,</w:t>
            </w:r>
            <w:r>
              <w:t xml:space="preserve"> priority functions of the Department</w:t>
            </w:r>
          </w:p>
        </w:tc>
        <w:tc>
          <w:tcPr>
            <w:tcW w:w="1350" w:type="dxa"/>
          </w:tcPr>
          <w:p w:rsidR="001C093E" w:rsidRDefault="001C093E"/>
        </w:tc>
        <w:tc>
          <w:tcPr>
            <w:tcW w:w="1710" w:type="dxa"/>
            <w:gridSpan w:val="2"/>
          </w:tcPr>
          <w:p w:rsidR="001C093E" w:rsidRDefault="001C093E"/>
        </w:tc>
        <w:tc>
          <w:tcPr>
            <w:tcW w:w="1440" w:type="dxa"/>
            <w:gridSpan w:val="2"/>
          </w:tcPr>
          <w:p w:rsidR="001C093E" w:rsidRDefault="001C093E"/>
        </w:tc>
        <w:tc>
          <w:tcPr>
            <w:tcW w:w="1440" w:type="dxa"/>
          </w:tcPr>
          <w:p w:rsidR="001C093E" w:rsidRDefault="001C093E"/>
        </w:tc>
        <w:tc>
          <w:tcPr>
            <w:tcW w:w="1620" w:type="dxa"/>
            <w:shd w:val="pct15" w:color="auto" w:fill="FFFFFF"/>
          </w:tcPr>
          <w:p w:rsidR="001C093E" w:rsidRDefault="00455C4E">
            <w:r>
              <w:t>ICD</w:t>
            </w:r>
            <w:r w:rsidR="001C093E">
              <w:t xml:space="preserve"> </w:t>
            </w:r>
            <w:r w:rsidR="006262B8">
              <w:t>a</w:t>
            </w:r>
            <w:r w:rsidR="001C093E">
              <w:t>pproval</w:t>
            </w:r>
          </w:p>
        </w:tc>
      </w:tr>
      <w:tr w:rsidR="001C093E">
        <w:trPr>
          <w:cantSplit/>
        </w:trPr>
        <w:tc>
          <w:tcPr>
            <w:tcW w:w="3420" w:type="dxa"/>
            <w:tcBorders>
              <w:bottom w:val="nil"/>
            </w:tcBorders>
          </w:tcPr>
          <w:p w:rsidR="001C093E" w:rsidRDefault="001C093E">
            <w:r>
              <w:t>*** Establish outcome-based performance measures linked to strategic goals.</w:t>
            </w:r>
          </w:p>
        </w:tc>
        <w:tc>
          <w:tcPr>
            <w:tcW w:w="1350" w:type="dxa"/>
            <w:tcBorders>
              <w:bottom w:val="nil"/>
            </w:tcBorders>
          </w:tcPr>
          <w:p w:rsidR="001C093E" w:rsidRDefault="001C093E"/>
        </w:tc>
        <w:tc>
          <w:tcPr>
            <w:tcW w:w="1710" w:type="dxa"/>
            <w:gridSpan w:val="2"/>
            <w:tcBorders>
              <w:bottom w:val="nil"/>
            </w:tcBorders>
          </w:tcPr>
          <w:p w:rsidR="001C093E" w:rsidRDefault="001C093E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1C093E" w:rsidRDefault="001C093E"/>
        </w:tc>
        <w:tc>
          <w:tcPr>
            <w:tcW w:w="1440" w:type="dxa"/>
            <w:tcBorders>
              <w:bottom w:val="single" w:sz="4" w:space="0" w:color="auto"/>
            </w:tcBorders>
          </w:tcPr>
          <w:p w:rsidR="001C093E" w:rsidRDefault="001C093E"/>
        </w:tc>
        <w:tc>
          <w:tcPr>
            <w:tcW w:w="1620" w:type="dxa"/>
            <w:tcBorders>
              <w:bottom w:val="single" w:sz="4" w:space="0" w:color="auto"/>
            </w:tcBorders>
            <w:shd w:val="pct15" w:color="auto" w:fill="FFFFFF"/>
          </w:tcPr>
          <w:p w:rsidR="001C093E" w:rsidRDefault="00455C4E">
            <w:r>
              <w:t xml:space="preserve">ICD, CDD, CPD and </w:t>
            </w:r>
            <w:r w:rsidR="001C093E">
              <w:t>APB approval</w:t>
            </w:r>
          </w:p>
        </w:tc>
      </w:tr>
      <w:tr w:rsidR="001C093E">
        <w:trPr>
          <w:cantSplit/>
        </w:trPr>
        <w:tc>
          <w:tcPr>
            <w:tcW w:w="3420" w:type="dxa"/>
            <w:tcBorders>
              <w:bottom w:val="triple" w:sz="4" w:space="0" w:color="auto"/>
            </w:tcBorders>
          </w:tcPr>
          <w:p w:rsidR="001C093E" w:rsidRDefault="001C093E">
            <w:r>
              <w:t>*** Redesign the processes</w:t>
            </w:r>
            <w:r w:rsidR="00285E6C">
              <w:t xml:space="preserve"> that the system supports</w:t>
            </w:r>
            <w:r>
              <w:t xml:space="preserve"> to reduce costs, improve effectiveness and maximize the use of COTS technology.</w:t>
            </w:r>
          </w:p>
          <w:p w:rsidR="001C093E" w:rsidRDefault="001C093E"/>
        </w:tc>
        <w:tc>
          <w:tcPr>
            <w:tcW w:w="1350" w:type="dxa"/>
            <w:tcBorders>
              <w:bottom w:val="triple" w:sz="4" w:space="0" w:color="auto"/>
            </w:tcBorders>
          </w:tcPr>
          <w:p w:rsidR="001C093E" w:rsidRDefault="001C093E"/>
        </w:tc>
        <w:tc>
          <w:tcPr>
            <w:tcW w:w="1710" w:type="dxa"/>
            <w:gridSpan w:val="2"/>
            <w:tcBorders>
              <w:bottom w:val="triple" w:sz="4" w:space="0" w:color="auto"/>
            </w:tcBorders>
          </w:tcPr>
          <w:p w:rsidR="001C093E" w:rsidRDefault="001C093E"/>
        </w:tc>
        <w:tc>
          <w:tcPr>
            <w:tcW w:w="1440" w:type="dxa"/>
            <w:gridSpan w:val="2"/>
            <w:tcBorders>
              <w:bottom w:val="triple" w:sz="4" w:space="0" w:color="auto"/>
            </w:tcBorders>
          </w:tcPr>
          <w:p w:rsidR="001C093E" w:rsidRDefault="001C093E"/>
        </w:tc>
        <w:tc>
          <w:tcPr>
            <w:tcW w:w="1440" w:type="dxa"/>
            <w:tcBorders>
              <w:bottom w:val="triple" w:sz="4" w:space="0" w:color="auto"/>
            </w:tcBorders>
          </w:tcPr>
          <w:p w:rsidR="001C093E" w:rsidRDefault="001C093E"/>
        </w:tc>
        <w:tc>
          <w:tcPr>
            <w:tcW w:w="1620" w:type="dxa"/>
            <w:tcBorders>
              <w:bottom w:val="triple" w:sz="4" w:space="0" w:color="auto"/>
            </w:tcBorders>
            <w:shd w:val="pct15" w:color="auto" w:fill="FFFFFF"/>
          </w:tcPr>
          <w:p w:rsidR="001C093E" w:rsidRDefault="001C093E">
            <w:r>
              <w:t xml:space="preserve">Approval of the </w:t>
            </w:r>
            <w:r w:rsidR="00455C4E">
              <w:t>ICD</w:t>
            </w:r>
            <w:r>
              <w:t xml:space="preserve">, Concept of Operations, </w:t>
            </w:r>
            <w:proofErr w:type="spellStart"/>
            <w:r>
              <w:t>AoA</w:t>
            </w:r>
            <w:proofErr w:type="spellEnd"/>
            <w:r w:rsidR="00455C4E">
              <w:t>, CDD, and CPD</w:t>
            </w:r>
          </w:p>
        </w:tc>
      </w:tr>
      <w:tr w:rsidR="001C093E">
        <w:tc>
          <w:tcPr>
            <w:tcW w:w="3420" w:type="dxa"/>
            <w:tcBorders>
              <w:top w:val="nil"/>
            </w:tcBorders>
          </w:tcPr>
          <w:p w:rsidR="001C093E" w:rsidRDefault="001C093E" w:rsidP="00285E6C">
            <w:r>
              <w:t xml:space="preserve">* </w:t>
            </w:r>
            <w:r w:rsidR="00285E6C">
              <w:t>Determine that n</w:t>
            </w:r>
            <w:r>
              <w:t xml:space="preserve">o </w:t>
            </w:r>
            <w:r w:rsidR="00285E6C">
              <w:t>P</w:t>
            </w:r>
            <w:r>
              <w:t xml:space="preserve">rivate </w:t>
            </w:r>
            <w:r w:rsidR="00285E6C">
              <w:t>S</w:t>
            </w:r>
            <w:r>
              <w:t xml:space="preserve">ector or </w:t>
            </w:r>
            <w:r w:rsidR="00285E6C">
              <w:t>G</w:t>
            </w:r>
            <w:r>
              <w:t>overnment source can better support the function.</w:t>
            </w:r>
          </w:p>
        </w:tc>
        <w:tc>
          <w:tcPr>
            <w:tcW w:w="1350" w:type="dxa"/>
            <w:tcBorders>
              <w:top w:val="nil"/>
            </w:tcBorders>
          </w:tcPr>
          <w:p w:rsidR="001C093E" w:rsidRDefault="001C093E"/>
        </w:tc>
        <w:tc>
          <w:tcPr>
            <w:tcW w:w="1710" w:type="dxa"/>
            <w:gridSpan w:val="2"/>
            <w:tcBorders>
              <w:top w:val="nil"/>
            </w:tcBorders>
          </w:tcPr>
          <w:p w:rsidR="001C093E" w:rsidRDefault="001C093E"/>
        </w:tc>
        <w:tc>
          <w:tcPr>
            <w:tcW w:w="1440" w:type="dxa"/>
            <w:gridSpan w:val="2"/>
            <w:tcBorders>
              <w:top w:val="nil"/>
            </w:tcBorders>
          </w:tcPr>
          <w:p w:rsidR="001C093E" w:rsidRDefault="001C093E"/>
        </w:tc>
        <w:tc>
          <w:tcPr>
            <w:tcW w:w="1440" w:type="dxa"/>
            <w:tcBorders>
              <w:top w:val="nil"/>
            </w:tcBorders>
          </w:tcPr>
          <w:p w:rsidR="001C093E" w:rsidRDefault="001C093E"/>
        </w:tc>
        <w:tc>
          <w:tcPr>
            <w:tcW w:w="1620" w:type="dxa"/>
            <w:tcBorders>
              <w:top w:val="nil"/>
            </w:tcBorders>
            <w:shd w:val="pct15" w:color="auto" w:fill="FFFFFF"/>
          </w:tcPr>
          <w:p w:rsidR="001C093E" w:rsidRDefault="001C093E">
            <w:r>
              <w:t xml:space="preserve">Acquisition Strategy page XX,  </w:t>
            </w:r>
            <w:proofErr w:type="spellStart"/>
            <w:r w:rsidR="00455C4E">
              <w:t>para</w:t>
            </w:r>
            <w:proofErr w:type="spellEnd"/>
            <w:r w:rsidR="00455C4E">
              <w:t xml:space="preserve"> XX; </w:t>
            </w:r>
            <w:proofErr w:type="spellStart"/>
            <w:r>
              <w:t>AoA</w:t>
            </w:r>
            <w:proofErr w:type="spellEnd"/>
            <w:r>
              <w:t xml:space="preserve"> page XX</w:t>
            </w:r>
          </w:p>
        </w:tc>
      </w:tr>
      <w:tr w:rsidR="001C093E">
        <w:tc>
          <w:tcPr>
            <w:tcW w:w="3420" w:type="dxa"/>
          </w:tcPr>
          <w:p w:rsidR="001C093E" w:rsidRDefault="001C093E" w:rsidP="005D7844">
            <w:r>
              <w:t xml:space="preserve">* </w:t>
            </w:r>
            <w:r w:rsidR="00285E6C">
              <w:t xml:space="preserve">Conduct </w:t>
            </w:r>
            <w:proofErr w:type="gramStart"/>
            <w:r w:rsidR="00285E6C">
              <w:t xml:space="preserve">an </w:t>
            </w:r>
            <w:r w:rsidR="005D7844">
              <w:t>a</w:t>
            </w:r>
            <w:r>
              <w:t>nalyses</w:t>
            </w:r>
            <w:proofErr w:type="gramEnd"/>
            <w:r>
              <w:t xml:space="preserve"> of </w:t>
            </w:r>
            <w:r w:rsidR="005D7844">
              <w:t>a</w:t>
            </w:r>
            <w:r>
              <w:t>lternatives.</w:t>
            </w:r>
          </w:p>
        </w:tc>
        <w:tc>
          <w:tcPr>
            <w:tcW w:w="1350" w:type="dxa"/>
          </w:tcPr>
          <w:p w:rsidR="001C093E" w:rsidRDefault="001C093E"/>
        </w:tc>
        <w:tc>
          <w:tcPr>
            <w:tcW w:w="1710" w:type="dxa"/>
            <w:gridSpan w:val="2"/>
          </w:tcPr>
          <w:p w:rsidR="001C093E" w:rsidRDefault="001C093E"/>
        </w:tc>
        <w:tc>
          <w:tcPr>
            <w:tcW w:w="1440" w:type="dxa"/>
            <w:gridSpan w:val="2"/>
          </w:tcPr>
          <w:p w:rsidR="001C093E" w:rsidRDefault="001C093E"/>
        </w:tc>
        <w:tc>
          <w:tcPr>
            <w:tcW w:w="1440" w:type="dxa"/>
          </w:tcPr>
          <w:p w:rsidR="001C093E" w:rsidRDefault="001C093E"/>
        </w:tc>
        <w:tc>
          <w:tcPr>
            <w:tcW w:w="1620" w:type="dxa"/>
            <w:shd w:val="pct15" w:color="auto" w:fill="FFFFFF"/>
          </w:tcPr>
          <w:p w:rsidR="001C093E" w:rsidRDefault="001C093E">
            <w:r>
              <w:t>AOA</w:t>
            </w:r>
          </w:p>
        </w:tc>
      </w:tr>
      <w:tr w:rsidR="001C093E">
        <w:tc>
          <w:tcPr>
            <w:tcW w:w="3420" w:type="dxa"/>
          </w:tcPr>
          <w:p w:rsidR="001C093E" w:rsidRDefault="001C093E" w:rsidP="005D7844">
            <w:r>
              <w:t xml:space="preserve">* </w:t>
            </w:r>
            <w:r w:rsidR="005D7844">
              <w:t>Conduct a</w:t>
            </w:r>
            <w:r>
              <w:t xml:space="preserve">n economic analysis that includes a calculation of the return on investment; or for non-AIS programs, </w:t>
            </w:r>
            <w:r w:rsidR="005D7844">
              <w:t xml:space="preserve">conduct a </w:t>
            </w:r>
            <w:r>
              <w:t>LCCE.</w:t>
            </w:r>
          </w:p>
        </w:tc>
        <w:tc>
          <w:tcPr>
            <w:tcW w:w="1350" w:type="dxa"/>
          </w:tcPr>
          <w:p w:rsidR="001C093E" w:rsidRDefault="001C093E"/>
        </w:tc>
        <w:tc>
          <w:tcPr>
            <w:tcW w:w="1710" w:type="dxa"/>
            <w:gridSpan w:val="2"/>
          </w:tcPr>
          <w:p w:rsidR="001C093E" w:rsidRDefault="001C093E"/>
        </w:tc>
        <w:tc>
          <w:tcPr>
            <w:tcW w:w="1440" w:type="dxa"/>
            <w:gridSpan w:val="2"/>
          </w:tcPr>
          <w:p w:rsidR="001C093E" w:rsidRDefault="001C093E"/>
        </w:tc>
        <w:tc>
          <w:tcPr>
            <w:tcW w:w="1440" w:type="dxa"/>
          </w:tcPr>
          <w:p w:rsidR="001C093E" w:rsidRDefault="001C093E"/>
        </w:tc>
        <w:tc>
          <w:tcPr>
            <w:tcW w:w="1620" w:type="dxa"/>
            <w:shd w:val="pct15" w:color="auto" w:fill="FFFFFF"/>
          </w:tcPr>
          <w:p w:rsidR="001C093E" w:rsidRDefault="001C093E">
            <w:r>
              <w:t>Program LCCE</w:t>
            </w:r>
            <w:r w:rsidR="00455C4E">
              <w:t>; Program Economic Analysis for MAIS</w:t>
            </w:r>
            <w:r>
              <w:t xml:space="preserve"> </w:t>
            </w:r>
          </w:p>
        </w:tc>
      </w:tr>
      <w:tr w:rsidR="001C093E">
        <w:tc>
          <w:tcPr>
            <w:tcW w:w="3420" w:type="dxa"/>
          </w:tcPr>
          <w:p w:rsidR="001C093E" w:rsidRDefault="00DD731D">
            <w:r>
              <w:t xml:space="preserve">Develop </w:t>
            </w:r>
            <w:r w:rsidR="001C093E">
              <w:t>clearly established measures and accountability for program progress</w:t>
            </w:r>
            <w:r>
              <w:t>.</w:t>
            </w:r>
          </w:p>
          <w:p w:rsidR="001C093E" w:rsidRDefault="001C093E"/>
        </w:tc>
        <w:tc>
          <w:tcPr>
            <w:tcW w:w="1350" w:type="dxa"/>
          </w:tcPr>
          <w:p w:rsidR="001C093E" w:rsidRDefault="001C093E"/>
        </w:tc>
        <w:tc>
          <w:tcPr>
            <w:tcW w:w="1710" w:type="dxa"/>
            <w:gridSpan w:val="2"/>
          </w:tcPr>
          <w:p w:rsidR="001C093E" w:rsidRDefault="001C093E"/>
        </w:tc>
        <w:tc>
          <w:tcPr>
            <w:tcW w:w="1440" w:type="dxa"/>
            <w:gridSpan w:val="2"/>
          </w:tcPr>
          <w:p w:rsidR="001C093E" w:rsidRDefault="001C093E"/>
        </w:tc>
        <w:tc>
          <w:tcPr>
            <w:tcW w:w="1440" w:type="dxa"/>
          </w:tcPr>
          <w:p w:rsidR="001C093E" w:rsidRDefault="001C093E"/>
        </w:tc>
        <w:tc>
          <w:tcPr>
            <w:tcW w:w="1620" w:type="dxa"/>
            <w:shd w:val="pct15" w:color="auto" w:fill="FFFFFF"/>
          </w:tcPr>
          <w:p w:rsidR="001C093E" w:rsidRDefault="001C093E">
            <w:r>
              <w:t>Acquisition Strategy page XX</w:t>
            </w:r>
            <w:r w:rsidR="00455C4E">
              <w:t xml:space="preserve">, </w:t>
            </w:r>
            <w:proofErr w:type="spellStart"/>
            <w:r w:rsidR="00455C4E">
              <w:t>para</w:t>
            </w:r>
            <w:proofErr w:type="spellEnd"/>
            <w:r w:rsidR="00455C4E">
              <w:t xml:space="preserve"> XX</w:t>
            </w:r>
            <w:r>
              <w:t>;</w:t>
            </w:r>
          </w:p>
          <w:p w:rsidR="001C093E" w:rsidRDefault="001C093E">
            <w:r>
              <w:t>APB</w:t>
            </w:r>
          </w:p>
        </w:tc>
      </w:tr>
      <w:tr w:rsidR="001C093E">
        <w:tc>
          <w:tcPr>
            <w:tcW w:w="3420" w:type="dxa"/>
          </w:tcPr>
          <w:p w:rsidR="001C093E" w:rsidRDefault="00DD731D">
            <w:r>
              <w:t>Ensure that t</w:t>
            </w:r>
            <w:r w:rsidR="001C093E">
              <w:t xml:space="preserve">he </w:t>
            </w:r>
            <w:r>
              <w:t xml:space="preserve">acquisition </w:t>
            </w:r>
            <w:r w:rsidR="001C093E">
              <w:t>is consistent with the Global Information Grid policies and architecture, to include relevant standards</w:t>
            </w:r>
            <w:r>
              <w:t>.</w:t>
            </w:r>
          </w:p>
          <w:p w:rsidR="001C093E" w:rsidRDefault="001C093E"/>
        </w:tc>
        <w:tc>
          <w:tcPr>
            <w:tcW w:w="1350" w:type="dxa"/>
          </w:tcPr>
          <w:p w:rsidR="001C093E" w:rsidRDefault="001C093E"/>
        </w:tc>
        <w:tc>
          <w:tcPr>
            <w:tcW w:w="1710" w:type="dxa"/>
            <w:gridSpan w:val="2"/>
          </w:tcPr>
          <w:p w:rsidR="001C093E" w:rsidRDefault="001C093E"/>
        </w:tc>
        <w:tc>
          <w:tcPr>
            <w:tcW w:w="1440" w:type="dxa"/>
            <w:gridSpan w:val="2"/>
          </w:tcPr>
          <w:p w:rsidR="001C093E" w:rsidRDefault="001C093E"/>
        </w:tc>
        <w:tc>
          <w:tcPr>
            <w:tcW w:w="1440" w:type="dxa"/>
          </w:tcPr>
          <w:p w:rsidR="001C093E" w:rsidRDefault="001C093E"/>
        </w:tc>
        <w:tc>
          <w:tcPr>
            <w:tcW w:w="1620" w:type="dxa"/>
            <w:shd w:val="pct15" w:color="auto" w:fill="FFFFFF"/>
          </w:tcPr>
          <w:p w:rsidR="001C093E" w:rsidRDefault="001C093E">
            <w:r>
              <w:t>APB (Interoperability KPP);</w:t>
            </w:r>
          </w:p>
          <w:p w:rsidR="001C093E" w:rsidRDefault="001C093E">
            <w:r>
              <w:t>C</w:t>
            </w:r>
            <w:r w:rsidR="00455C4E">
              <w:t>4ISP (IER’s</w:t>
            </w:r>
            <w:r>
              <w:t>)</w:t>
            </w:r>
          </w:p>
        </w:tc>
      </w:tr>
      <w:tr w:rsidR="001C093E">
        <w:tc>
          <w:tcPr>
            <w:tcW w:w="3420" w:type="dxa"/>
            <w:tcBorders>
              <w:bottom w:val="nil"/>
            </w:tcBorders>
          </w:tcPr>
          <w:p w:rsidR="001C093E" w:rsidRDefault="00DD731D" w:rsidP="00DD731D">
            <w:r>
              <w:t>Ensure that t</w:t>
            </w:r>
            <w:r w:rsidR="001C093E">
              <w:t xml:space="preserve">he program has an information assurance strategy that is consistent with DoD </w:t>
            </w:r>
            <w:r w:rsidR="001C093E">
              <w:lastRenderedPageBreak/>
              <w:t>policies, standards, and architectures, to include relevant standards</w:t>
            </w:r>
          </w:p>
        </w:tc>
        <w:tc>
          <w:tcPr>
            <w:tcW w:w="1350" w:type="dxa"/>
            <w:tcBorders>
              <w:bottom w:val="nil"/>
            </w:tcBorders>
          </w:tcPr>
          <w:p w:rsidR="001C093E" w:rsidRDefault="001C093E"/>
        </w:tc>
        <w:tc>
          <w:tcPr>
            <w:tcW w:w="1710" w:type="dxa"/>
            <w:gridSpan w:val="2"/>
            <w:tcBorders>
              <w:bottom w:val="nil"/>
            </w:tcBorders>
          </w:tcPr>
          <w:p w:rsidR="001C093E" w:rsidRDefault="001C093E"/>
        </w:tc>
        <w:tc>
          <w:tcPr>
            <w:tcW w:w="1440" w:type="dxa"/>
            <w:gridSpan w:val="2"/>
            <w:tcBorders>
              <w:bottom w:val="nil"/>
            </w:tcBorders>
          </w:tcPr>
          <w:p w:rsidR="001C093E" w:rsidRDefault="001C093E"/>
        </w:tc>
        <w:tc>
          <w:tcPr>
            <w:tcW w:w="1440" w:type="dxa"/>
            <w:tcBorders>
              <w:bottom w:val="nil"/>
            </w:tcBorders>
          </w:tcPr>
          <w:p w:rsidR="001C093E" w:rsidRDefault="001C093E"/>
        </w:tc>
        <w:tc>
          <w:tcPr>
            <w:tcW w:w="1620" w:type="dxa"/>
            <w:tcBorders>
              <w:bottom w:val="nil"/>
            </w:tcBorders>
            <w:shd w:val="pct15" w:color="auto" w:fill="FFFFFF"/>
          </w:tcPr>
          <w:p w:rsidR="001C093E" w:rsidRDefault="001C093E">
            <w:r>
              <w:t xml:space="preserve">Information Assurance  Strategy </w:t>
            </w:r>
          </w:p>
        </w:tc>
      </w:tr>
      <w:tr w:rsidR="001C093E">
        <w:tc>
          <w:tcPr>
            <w:tcW w:w="3420" w:type="dxa"/>
            <w:tcBorders>
              <w:bottom w:val="triple" w:sz="4" w:space="0" w:color="auto"/>
            </w:tcBorders>
          </w:tcPr>
          <w:p w:rsidR="001C093E" w:rsidRDefault="00DD731D">
            <w:r>
              <w:lastRenderedPageBreak/>
              <w:t>Ensure, t</w:t>
            </w:r>
            <w:r w:rsidR="001C093E">
              <w:t xml:space="preserve">o the maximum extent practicable, (1) modular contracting has been used, and (2) the program is being implemented in phased, successive </w:t>
            </w:r>
            <w:r>
              <w:t>increments</w:t>
            </w:r>
            <w:r w:rsidR="001C093E">
              <w:t>, each of which meets part of the mission need and delivers a measurable benefit, independent of future</w:t>
            </w:r>
            <w:r>
              <w:t xml:space="preserve"> increments</w:t>
            </w:r>
            <w:r w:rsidR="001C093E">
              <w:t>.</w:t>
            </w:r>
          </w:p>
          <w:p w:rsidR="001C093E" w:rsidRDefault="001C093E"/>
        </w:tc>
        <w:tc>
          <w:tcPr>
            <w:tcW w:w="1350" w:type="dxa"/>
            <w:tcBorders>
              <w:bottom w:val="triple" w:sz="4" w:space="0" w:color="auto"/>
            </w:tcBorders>
          </w:tcPr>
          <w:p w:rsidR="001C093E" w:rsidRDefault="001C093E"/>
        </w:tc>
        <w:tc>
          <w:tcPr>
            <w:tcW w:w="1710" w:type="dxa"/>
            <w:gridSpan w:val="2"/>
            <w:tcBorders>
              <w:bottom w:val="triple" w:sz="4" w:space="0" w:color="auto"/>
            </w:tcBorders>
          </w:tcPr>
          <w:p w:rsidR="001C093E" w:rsidRDefault="001C093E"/>
        </w:tc>
        <w:tc>
          <w:tcPr>
            <w:tcW w:w="1440" w:type="dxa"/>
            <w:gridSpan w:val="2"/>
            <w:tcBorders>
              <w:bottom w:val="triple" w:sz="4" w:space="0" w:color="auto"/>
            </w:tcBorders>
          </w:tcPr>
          <w:p w:rsidR="001C093E" w:rsidRDefault="001C093E"/>
        </w:tc>
        <w:tc>
          <w:tcPr>
            <w:tcW w:w="1440" w:type="dxa"/>
            <w:tcBorders>
              <w:bottom w:val="triple" w:sz="4" w:space="0" w:color="auto"/>
            </w:tcBorders>
          </w:tcPr>
          <w:p w:rsidR="001C093E" w:rsidRDefault="001C093E"/>
        </w:tc>
        <w:tc>
          <w:tcPr>
            <w:tcW w:w="1620" w:type="dxa"/>
            <w:tcBorders>
              <w:bottom w:val="triple" w:sz="4" w:space="0" w:color="auto"/>
            </w:tcBorders>
            <w:shd w:val="pct15" w:color="auto" w:fill="FFFFFF"/>
          </w:tcPr>
          <w:p w:rsidR="001C093E" w:rsidRDefault="001C093E">
            <w:r>
              <w:t>Acquisition Strategy page XX</w:t>
            </w:r>
            <w:r w:rsidR="00EE2836">
              <w:t xml:space="preserve">, </w:t>
            </w:r>
            <w:proofErr w:type="spellStart"/>
            <w:r w:rsidR="00EE2836">
              <w:t>para</w:t>
            </w:r>
            <w:proofErr w:type="spellEnd"/>
            <w:r w:rsidR="00EE2836">
              <w:t xml:space="preserve"> XX</w:t>
            </w:r>
          </w:p>
        </w:tc>
      </w:tr>
      <w:tr w:rsidR="001C093E">
        <w:trPr>
          <w:cantSplit/>
        </w:trPr>
        <w:tc>
          <w:tcPr>
            <w:tcW w:w="3420" w:type="dxa"/>
            <w:tcBorders>
              <w:top w:val="nil"/>
            </w:tcBorders>
          </w:tcPr>
          <w:p w:rsidR="001C093E" w:rsidRDefault="001C093E"/>
        </w:tc>
        <w:tc>
          <w:tcPr>
            <w:tcW w:w="2250" w:type="dxa"/>
            <w:gridSpan w:val="2"/>
            <w:tcBorders>
              <w:top w:val="nil"/>
            </w:tcBorders>
          </w:tcPr>
          <w:p w:rsidR="001C093E" w:rsidRDefault="001C09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DoN</w:t>
            </w:r>
            <w:proofErr w:type="spellEnd"/>
            <w:r>
              <w:rPr>
                <w:b/>
              </w:rPr>
              <w:t xml:space="preserve"> or OSD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1C093E" w:rsidRDefault="001C093E">
            <w:pPr>
              <w:jc w:val="center"/>
              <w:rPr>
                <w:b/>
              </w:rPr>
            </w:pPr>
            <w:r>
              <w:rPr>
                <w:b/>
              </w:rPr>
              <w:t>Registration ID #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1C093E" w:rsidRDefault="001C093E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Last Update Date</w:t>
            </w:r>
          </w:p>
        </w:tc>
        <w:tc>
          <w:tcPr>
            <w:tcW w:w="1620" w:type="dxa"/>
            <w:tcBorders>
              <w:top w:val="nil"/>
            </w:tcBorders>
            <w:shd w:val="pct15" w:color="auto" w:fill="FFFFFF"/>
          </w:tcPr>
          <w:p w:rsidR="001C093E" w:rsidRDefault="001C093E">
            <w:pPr>
              <w:jc w:val="center"/>
              <w:rPr>
                <w:b/>
                <w:sz w:val="22"/>
              </w:rPr>
            </w:pPr>
          </w:p>
        </w:tc>
      </w:tr>
      <w:tr w:rsidR="001C093E">
        <w:trPr>
          <w:cantSplit/>
        </w:trPr>
        <w:tc>
          <w:tcPr>
            <w:tcW w:w="3420" w:type="dxa"/>
          </w:tcPr>
          <w:p w:rsidR="001C093E" w:rsidRDefault="001C093E">
            <w:r>
              <w:t xml:space="preserve">The system being acquired is registered.  </w:t>
            </w:r>
          </w:p>
          <w:p w:rsidR="001C093E" w:rsidRDefault="001C093E"/>
        </w:tc>
        <w:tc>
          <w:tcPr>
            <w:tcW w:w="2250" w:type="dxa"/>
            <w:gridSpan w:val="2"/>
          </w:tcPr>
          <w:p w:rsidR="001C093E" w:rsidRDefault="001C093E"/>
        </w:tc>
        <w:tc>
          <w:tcPr>
            <w:tcW w:w="1710" w:type="dxa"/>
            <w:gridSpan w:val="2"/>
          </w:tcPr>
          <w:p w:rsidR="001C093E" w:rsidRDefault="001C093E"/>
        </w:tc>
        <w:tc>
          <w:tcPr>
            <w:tcW w:w="1980" w:type="dxa"/>
            <w:gridSpan w:val="2"/>
          </w:tcPr>
          <w:p w:rsidR="001C093E" w:rsidRDefault="001C093E"/>
        </w:tc>
        <w:tc>
          <w:tcPr>
            <w:tcW w:w="1620" w:type="dxa"/>
            <w:shd w:val="pct15" w:color="auto" w:fill="FFFFFF"/>
          </w:tcPr>
          <w:p w:rsidR="001C093E" w:rsidRDefault="00EE2836">
            <w:r>
              <w:t>DOD</w:t>
            </w:r>
            <w:r w:rsidR="001C093E">
              <w:t xml:space="preserve"> IT</w:t>
            </w:r>
            <w:r>
              <w:t xml:space="preserve"> Portfolio Repository -DON (DITPR-DON)</w:t>
            </w:r>
          </w:p>
        </w:tc>
      </w:tr>
    </w:tbl>
    <w:p w:rsidR="001C093E" w:rsidRDefault="00C159BD" w:rsidP="00C159BD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1C093E" w:rsidRPr="00C159BD">
        <w:rPr>
          <w:sz w:val="20"/>
          <w:szCs w:val="20"/>
        </w:rPr>
        <w:t xml:space="preserve">For </w:t>
      </w:r>
      <w:r>
        <w:rPr>
          <w:sz w:val="20"/>
          <w:szCs w:val="20"/>
        </w:rPr>
        <w:t>National Security Systems</w:t>
      </w:r>
      <w:r w:rsidR="001C093E" w:rsidRPr="00C159BD">
        <w:rPr>
          <w:sz w:val="20"/>
          <w:szCs w:val="20"/>
        </w:rPr>
        <w:t>, these requirements apply to the extent practicable (40 U.S.C. §1451)</w:t>
      </w:r>
    </w:p>
    <w:p w:rsidR="00C159BD" w:rsidRPr="00C159BD" w:rsidRDefault="00C159BD" w:rsidP="00C159BD">
      <w:pPr>
        <w:ind w:left="-720"/>
        <w:rPr>
          <w:sz w:val="20"/>
          <w:szCs w:val="20"/>
        </w:rPr>
      </w:pPr>
    </w:p>
    <w:p w:rsidR="001C093E" w:rsidRDefault="001C093E" w:rsidP="00C159BD">
      <w:pPr>
        <w:ind w:left="-720"/>
        <w:rPr>
          <w:sz w:val="20"/>
          <w:szCs w:val="20"/>
        </w:rPr>
      </w:pPr>
      <w:r w:rsidRPr="00C159BD">
        <w:rPr>
          <w:sz w:val="20"/>
          <w:szCs w:val="20"/>
        </w:rPr>
        <w:t xml:space="preserve">** The system documents/information cited </w:t>
      </w:r>
      <w:proofErr w:type="gramStart"/>
      <w:r w:rsidRPr="00C159BD">
        <w:rPr>
          <w:sz w:val="20"/>
          <w:szCs w:val="20"/>
        </w:rPr>
        <w:t>are</w:t>
      </w:r>
      <w:proofErr w:type="gramEnd"/>
      <w:r w:rsidRPr="00C159BD">
        <w:rPr>
          <w:sz w:val="20"/>
          <w:szCs w:val="20"/>
        </w:rPr>
        <w:t xml:space="preserve"> examples of the most likely but not the only references for the required information.</w:t>
      </w:r>
      <w:r w:rsidR="00C159BD">
        <w:rPr>
          <w:sz w:val="20"/>
          <w:szCs w:val="20"/>
        </w:rPr>
        <w:t xml:space="preserve">  </w:t>
      </w:r>
      <w:r w:rsidRPr="00C159BD">
        <w:rPr>
          <w:sz w:val="20"/>
          <w:szCs w:val="20"/>
        </w:rPr>
        <w:t>If other references are more appropriate, they may be used in addition to or instead of those cited.</w:t>
      </w:r>
    </w:p>
    <w:p w:rsidR="00C159BD" w:rsidRPr="00C159BD" w:rsidRDefault="00C159BD" w:rsidP="00C159BD">
      <w:pPr>
        <w:ind w:left="-720"/>
        <w:rPr>
          <w:sz w:val="20"/>
          <w:szCs w:val="20"/>
        </w:rPr>
      </w:pPr>
    </w:p>
    <w:p w:rsidR="001C093E" w:rsidRPr="00C159BD" w:rsidRDefault="001C093E" w:rsidP="00C159BD">
      <w:pPr>
        <w:ind w:left="-720"/>
        <w:rPr>
          <w:sz w:val="20"/>
          <w:szCs w:val="20"/>
        </w:rPr>
      </w:pPr>
      <w:r w:rsidRPr="00C159BD">
        <w:rPr>
          <w:sz w:val="20"/>
          <w:szCs w:val="20"/>
        </w:rPr>
        <w:t xml:space="preserve">*** These requirements are presumed to be satisfied for Weapons Systems with embedded IT and for Command and Control Systems that are not themselves IT systems.  </w:t>
      </w:r>
    </w:p>
    <w:p w:rsidR="001C093E" w:rsidRDefault="001C093E"/>
    <w:sectPr w:rsidR="001C093E" w:rsidSect="000B60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310B"/>
    <w:multiLevelType w:val="hybridMultilevel"/>
    <w:tmpl w:val="5ADAC0BA"/>
    <w:lvl w:ilvl="0" w:tplc="647A369C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57E526FF"/>
    <w:multiLevelType w:val="hybridMultilevel"/>
    <w:tmpl w:val="35D0D142"/>
    <w:lvl w:ilvl="0" w:tplc="3E909B9C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58631FC9"/>
    <w:multiLevelType w:val="hybridMultilevel"/>
    <w:tmpl w:val="98BAB5AE"/>
    <w:lvl w:ilvl="0" w:tplc="83A01D7C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55C4E"/>
    <w:rsid w:val="00076E11"/>
    <w:rsid w:val="000B6019"/>
    <w:rsid w:val="000D0B6F"/>
    <w:rsid w:val="000E33DB"/>
    <w:rsid w:val="001C093E"/>
    <w:rsid w:val="002208D7"/>
    <w:rsid w:val="00285E6C"/>
    <w:rsid w:val="00450FFB"/>
    <w:rsid w:val="00455C4E"/>
    <w:rsid w:val="005D7844"/>
    <w:rsid w:val="006262B8"/>
    <w:rsid w:val="00665144"/>
    <w:rsid w:val="006A689C"/>
    <w:rsid w:val="00803D40"/>
    <w:rsid w:val="00A972A5"/>
    <w:rsid w:val="00C159BD"/>
    <w:rsid w:val="00DD731D"/>
    <w:rsid w:val="00EE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0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6019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2155</Characters>
  <Application>Microsoft Office Word</Application>
  <DocSecurity>0</DocSecurity>
  <Lines>179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Clinger-Cohen Act (CCA) Compliance Table for </vt:lpstr>
    </vt:vector>
  </TitlesOfParts>
  <Company>Burke Consortium Inc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Clinger-Cohen Act (CCA) Compliance Table for </dc:title>
  <dc:subject/>
  <dc:creator>gvillanueva</dc:creator>
  <cp:keywords/>
  <dc:description/>
  <cp:lastModifiedBy>jessica.pelenberg</cp:lastModifiedBy>
  <cp:revision>2</cp:revision>
  <dcterms:created xsi:type="dcterms:W3CDTF">2012-03-20T19:37:00Z</dcterms:created>
  <dcterms:modified xsi:type="dcterms:W3CDTF">2012-03-20T19:37:00Z</dcterms:modified>
</cp:coreProperties>
</file>