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87" w:rsidRPr="00284068" w:rsidRDefault="00DB7D87">
      <w:pPr>
        <w:rPr>
          <w:rFonts w:ascii="Times New Roman" w:hAnsi="Times New Roman" w:cs="Times New Roman"/>
        </w:rPr>
      </w:pPr>
      <w:bookmarkStart w:id="0" w:name="_GoBack"/>
      <w:bookmarkEnd w:id="0"/>
    </w:p>
    <w:tbl>
      <w:tblPr>
        <w:tblW w:w="0" w:type="auto"/>
        <w:tblLayout w:type="fixed"/>
        <w:tblLook w:val="0000" w:firstRow="0" w:lastRow="0" w:firstColumn="0" w:lastColumn="0" w:noHBand="0" w:noVBand="0"/>
      </w:tblPr>
      <w:tblGrid>
        <w:gridCol w:w="1638"/>
        <w:gridCol w:w="2520"/>
        <w:gridCol w:w="1260"/>
        <w:gridCol w:w="270"/>
        <w:gridCol w:w="819"/>
        <w:gridCol w:w="2349"/>
        <w:gridCol w:w="1440"/>
      </w:tblGrid>
      <w:tr w:rsidR="00DB7D87" w:rsidRPr="007E12D2">
        <w:tc>
          <w:tcPr>
            <w:tcW w:w="8856" w:type="dxa"/>
            <w:gridSpan w:val="6"/>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jc w:val="center"/>
              <w:rPr>
                <w:rFonts w:ascii="Times New Roman" w:hAnsi="Times New Roman" w:cs="Times New Roman"/>
                <w:sz w:val="18"/>
                <w:szCs w:val="18"/>
              </w:rPr>
            </w:pPr>
            <w:r w:rsidRPr="007E12D2">
              <w:rPr>
                <w:rFonts w:ascii="Times New Roman" w:hAnsi="Times New Roman" w:cs="Times New Roman"/>
                <w:b/>
                <w:bCs/>
                <w:sz w:val="18"/>
                <w:szCs w:val="18"/>
              </w:rPr>
              <w:t>DATA ITEM DESCRIPTION</w:t>
            </w:r>
          </w:p>
        </w:tc>
        <w:tc>
          <w:tcPr>
            <w:tcW w:w="1440" w:type="dxa"/>
            <w:tcBorders>
              <w:top w:val="nil"/>
              <w:left w:val="nil"/>
              <w:bottom w:val="nil"/>
              <w:right w:val="nil"/>
            </w:tcBorders>
          </w:tcPr>
          <w:p w:rsidR="00DB7D87" w:rsidRPr="007E12D2" w:rsidRDefault="00DB7D87">
            <w:pPr>
              <w:rPr>
                <w:rFonts w:ascii="Times New Roman" w:hAnsi="Times New Roman" w:cs="Times New Roman"/>
              </w:rPr>
            </w:pPr>
          </w:p>
        </w:tc>
      </w:tr>
      <w:tr w:rsidR="00DB7D87" w:rsidRPr="007E12D2">
        <w:trPr>
          <w:gridAfter w:val="1"/>
          <w:wAfter w:w="1440" w:type="dxa"/>
        </w:trPr>
        <w:tc>
          <w:tcPr>
            <w:tcW w:w="5688" w:type="dxa"/>
            <w:gridSpan w:val="4"/>
            <w:tcBorders>
              <w:top w:val="single" w:sz="6" w:space="0" w:color="auto"/>
              <w:left w:val="single" w:sz="6" w:space="0" w:color="auto"/>
              <w:bottom w:val="nil"/>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1.  TITLE</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CONTRACT TRAINING PLAN</w:t>
            </w:r>
          </w:p>
        </w:tc>
        <w:tc>
          <w:tcPr>
            <w:tcW w:w="3168" w:type="dxa"/>
            <w:gridSpan w:val="2"/>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2.  IDENTIFICATION NUMBER</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FAA-ILS-015</w:t>
            </w:r>
          </w:p>
        </w:tc>
      </w:tr>
      <w:tr w:rsidR="00DB7D87" w:rsidRPr="007E12D2">
        <w:tc>
          <w:tcPr>
            <w:tcW w:w="8856" w:type="dxa"/>
            <w:gridSpan w:val="6"/>
            <w:tcBorders>
              <w:top w:val="single" w:sz="6" w:space="0" w:color="auto"/>
              <w:left w:val="single" w:sz="6" w:space="0" w:color="auto"/>
              <w:bottom w:val="nil"/>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3.  DESCRIPTION/PURPOSE</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3.1</w:t>
            </w:r>
            <w:proofErr w:type="gramStart"/>
            <w:r w:rsidRPr="007E12D2">
              <w:rPr>
                <w:rFonts w:ascii="Times New Roman" w:hAnsi="Times New Roman" w:cs="Times New Roman"/>
                <w:sz w:val="18"/>
                <w:szCs w:val="18"/>
              </w:rPr>
              <w:t>.  The</w:t>
            </w:r>
            <w:proofErr w:type="gramEnd"/>
            <w:r w:rsidRPr="007E12D2">
              <w:rPr>
                <w:rFonts w:ascii="Times New Roman" w:hAnsi="Times New Roman" w:cs="Times New Roman"/>
                <w:sz w:val="18"/>
                <w:szCs w:val="18"/>
              </w:rPr>
              <w:t xml:space="preserve"> Contract Training Plan provides information to the procuring agency.</w:t>
            </w:r>
          </w:p>
          <w:p w:rsidR="00DB7D87" w:rsidRPr="007E12D2" w:rsidRDefault="00DB7D87">
            <w:pPr>
              <w:spacing w:line="240" w:lineRule="atLeast"/>
              <w:rPr>
                <w:rFonts w:ascii="Times New Roman" w:hAnsi="Times New Roman" w:cs="Times New Roman"/>
                <w:sz w:val="18"/>
                <w:szCs w:val="18"/>
              </w:rPr>
            </w:pPr>
          </w:p>
          <w:p w:rsidR="00DB7D87" w:rsidRPr="007E12D2" w:rsidRDefault="00DB7D87">
            <w:pPr>
              <w:spacing w:line="240" w:lineRule="atLeast"/>
              <w:rPr>
                <w:rFonts w:ascii="Times New Roman" w:hAnsi="Times New Roman" w:cs="Times New Roman"/>
                <w:sz w:val="18"/>
                <w:szCs w:val="18"/>
              </w:rPr>
            </w:pPr>
          </w:p>
        </w:tc>
        <w:tc>
          <w:tcPr>
            <w:tcW w:w="1440" w:type="dxa"/>
            <w:tcBorders>
              <w:top w:val="nil"/>
              <w:left w:val="nil"/>
              <w:bottom w:val="nil"/>
              <w:right w:val="nil"/>
            </w:tcBorders>
          </w:tcPr>
          <w:p w:rsidR="00DB7D87" w:rsidRPr="007E12D2" w:rsidRDefault="00DB7D87">
            <w:pPr>
              <w:rPr>
                <w:rFonts w:ascii="Times New Roman" w:hAnsi="Times New Roman" w:cs="Times New Roman"/>
              </w:rPr>
            </w:pPr>
          </w:p>
        </w:tc>
      </w:tr>
      <w:tr w:rsidR="00DB7D87" w:rsidRPr="007E12D2">
        <w:trPr>
          <w:gridAfter w:val="4"/>
          <w:wAfter w:w="4878" w:type="dxa"/>
        </w:trPr>
        <w:tc>
          <w:tcPr>
            <w:tcW w:w="1638" w:type="dxa"/>
            <w:tcBorders>
              <w:top w:val="single" w:sz="6" w:space="0" w:color="auto"/>
              <w:left w:val="single" w:sz="6" w:space="0" w:color="auto"/>
              <w:bottom w:val="nil"/>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4.  APPROVAL DATE</w:t>
            </w:r>
          </w:p>
        </w:tc>
        <w:tc>
          <w:tcPr>
            <w:tcW w:w="3780" w:type="dxa"/>
            <w:gridSpan w:val="2"/>
            <w:tcBorders>
              <w:top w:val="single" w:sz="6" w:space="0" w:color="auto"/>
              <w:left w:val="single" w:sz="6" w:space="0" w:color="auto"/>
              <w:bottom w:val="nil"/>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5. OFFICE OF PRIMARY RESPONSIBILITY (OPR)</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 xml:space="preserve"> </w:t>
            </w:r>
          </w:p>
        </w:tc>
      </w:tr>
      <w:tr w:rsidR="00DB7D87" w:rsidRPr="007E12D2">
        <w:tc>
          <w:tcPr>
            <w:tcW w:w="8856" w:type="dxa"/>
            <w:gridSpan w:val="6"/>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7.  APPLICATION/INTERRELATIONSHIP</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proofErr w:type="gramStart"/>
            <w:r w:rsidRPr="007E12D2">
              <w:rPr>
                <w:rFonts w:ascii="Times New Roman" w:hAnsi="Times New Roman" w:cs="Times New Roman"/>
                <w:sz w:val="18"/>
                <w:szCs w:val="18"/>
              </w:rPr>
              <w:t>7.1  This</w:t>
            </w:r>
            <w:proofErr w:type="gramEnd"/>
            <w:r w:rsidRPr="007E12D2">
              <w:rPr>
                <w:rFonts w:ascii="Times New Roman" w:hAnsi="Times New Roman" w:cs="Times New Roman"/>
                <w:sz w:val="18"/>
                <w:szCs w:val="18"/>
              </w:rPr>
              <w:t xml:space="preserve"> Data Item Description (DID) is applicable to all contracts for system, training and services.  No other development of courseware may begin until the Contract Training Plan has been given approval by the FAA Contracting Officer.</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proofErr w:type="gramStart"/>
            <w:r w:rsidRPr="007E12D2">
              <w:rPr>
                <w:rFonts w:ascii="Times New Roman" w:hAnsi="Times New Roman" w:cs="Times New Roman"/>
                <w:sz w:val="18"/>
                <w:szCs w:val="18"/>
              </w:rPr>
              <w:t>7.2  This</w:t>
            </w:r>
            <w:proofErr w:type="gramEnd"/>
            <w:r w:rsidRPr="007E12D2">
              <w:rPr>
                <w:rFonts w:ascii="Times New Roman" w:hAnsi="Times New Roman" w:cs="Times New Roman"/>
                <w:sz w:val="18"/>
                <w:szCs w:val="18"/>
              </w:rPr>
              <w:t xml:space="preserve"> DID applies to any solicitation for training services which requires the submission of detailed technical or cost proposals.</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proofErr w:type="gramStart"/>
            <w:r w:rsidRPr="007E12D2">
              <w:rPr>
                <w:rFonts w:ascii="Times New Roman" w:hAnsi="Times New Roman" w:cs="Times New Roman"/>
                <w:sz w:val="18"/>
                <w:szCs w:val="18"/>
              </w:rPr>
              <w:t>7.3  The</w:t>
            </w:r>
            <w:proofErr w:type="gramEnd"/>
            <w:r w:rsidRPr="007E12D2">
              <w:rPr>
                <w:rFonts w:ascii="Times New Roman" w:hAnsi="Times New Roman" w:cs="Times New Roman"/>
                <w:sz w:val="18"/>
                <w:szCs w:val="18"/>
              </w:rPr>
              <w:t xml:space="preserve"> Contract Training Plan shall be approve by the FAA Contracting Officer before development of the Course Design Guide.</w:t>
            </w:r>
          </w:p>
        </w:tc>
        <w:tc>
          <w:tcPr>
            <w:tcW w:w="1440" w:type="dxa"/>
            <w:tcBorders>
              <w:top w:val="nil"/>
              <w:left w:val="nil"/>
              <w:bottom w:val="nil"/>
              <w:right w:val="nil"/>
            </w:tcBorders>
          </w:tcPr>
          <w:p w:rsidR="00DB7D87" w:rsidRPr="007E12D2" w:rsidRDefault="00DB7D87">
            <w:pPr>
              <w:rPr>
                <w:rFonts w:ascii="Times New Roman" w:hAnsi="Times New Roman" w:cs="Times New Roman"/>
              </w:rPr>
            </w:pPr>
          </w:p>
        </w:tc>
      </w:tr>
      <w:tr w:rsidR="00DB7D87" w:rsidRPr="007E12D2">
        <w:trPr>
          <w:gridAfter w:val="2"/>
          <w:wAfter w:w="3789" w:type="dxa"/>
        </w:trPr>
        <w:tc>
          <w:tcPr>
            <w:tcW w:w="4158" w:type="dxa"/>
            <w:gridSpan w:val="2"/>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8. APPROVAL LIMITATION</w:t>
            </w:r>
          </w:p>
        </w:tc>
        <w:tc>
          <w:tcPr>
            <w:tcW w:w="2349" w:type="dxa"/>
            <w:gridSpan w:val="3"/>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9a. APPLICABLE FORMS</w:t>
            </w:r>
          </w:p>
        </w:tc>
      </w:tr>
      <w:tr w:rsidR="00DB7D87" w:rsidRPr="007E12D2">
        <w:tc>
          <w:tcPr>
            <w:tcW w:w="8856" w:type="dxa"/>
            <w:gridSpan w:val="6"/>
            <w:tcBorders>
              <w:top w:val="single" w:sz="6" w:space="0" w:color="auto"/>
              <w:left w:val="single" w:sz="6" w:space="0" w:color="auto"/>
              <w:bottom w:val="single" w:sz="6" w:space="0" w:color="auto"/>
              <w:right w:val="single" w:sz="6" w:space="0" w:color="auto"/>
            </w:tcBorders>
          </w:tcPr>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10.  PREPARATION INSTRUCTIONS</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 xml:space="preserve">10.1.  Contents of the Contract Training Plan shall be as follows: </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A.  A list of the prerequisites</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B.  A course sequence chart for each job category for which training is to be given</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C.  A Job Category Training Path</w:t>
            </w:r>
            <w:r w:rsidRPr="007E12D2">
              <w:rPr>
                <w:rFonts w:ascii="Times New Roman" w:hAnsi="Times New Roman" w:cs="Times New Roman"/>
                <w:sz w:val="18"/>
                <w:szCs w:val="18"/>
              </w:rPr>
              <w:br/>
              <w:t>D.  The course length in time and the recommended class size</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E.  A one paragraph description of each course</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F.  A list of three-part training outcomes based on the job tasks</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G.  The estimated time (in hours) required for each training outcome, with a breakdown of hours for each different method recommended.</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H.  The number and type of lab equipment needed to conduct the course</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I.  A list of the specific training sites, such as the FAAAC, factory or other site.</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J.  List of reference materials</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K.  Training Schedule in the form of a Milestone chart</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L.  Resource requirements</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M.  Follow-on training recommendations</w:t>
            </w:r>
          </w:p>
          <w:p w:rsidR="00DB7D87" w:rsidRPr="007E12D2" w:rsidRDefault="007E12D2">
            <w:pPr>
              <w:spacing w:line="240" w:lineRule="atLeast"/>
              <w:rPr>
                <w:rFonts w:ascii="Times New Roman" w:hAnsi="Times New Roman" w:cs="Times New Roman"/>
                <w:sz w:val="18"/>
                <w:szCs w:val="18"/>
              </w:rPr>
            </w:pPr>
            <w:r w:rsidRPr="007E12D2">
              <w:rPr>
                <w:rFonts w:ascii="Times New Roman" w:hAnsi="Times New Roman" w:cs="Times New Roman"/>
                <w:sz w:val="18"/>
                <w:szCs w:val="18"/>
              </w:rPr>
              <w:t>N.  Key personnel and coordination requirements</w:t>
            </w:r>
          </w:p>
          <w:p w:rsidR="00DB7D87" w:rsidRPr="007E12D2" w:rsidRDefault="00DB7D87">
            <w:pPr>
              <w:spacing w:line="240" w:lineRule="atLeast"/>
              <w:rPr>
                <w:rFonts w:ascii="Times New Roman" w:hAnsi="Times New Roman" w:cs="Times New Roman"/>
                <w:sz w:val="18"/>
                <w:szCs w:val="18"/>
              </w:rPr>
            </w:pPr>
          </w:p>
          <w:p w:rsidR="00DB7D87" w:rsidRPr="007E12D2" w:rsidRDefault="007E12D2">
            <w:pPr>
              <w:spacing w:line="240" w:lineRule="atLeast"/>
              <w:rPr>
                <w:rFonts w:ascii="Times New Roman" w:hAnsi="Times New Roman" w:cs="Times New Roman"/>
                <w:sz w:val="18"/>
                <w:szCs w:val="18"/>
              </w:rPr>
            </w:pPr>
            <w:proofErr w:type="gramStart"/>
            <w:r w:rsidRPr="007E12D2">
              <w:rPr>
                <w:rFonts w:ascii="Times New Roman" w:hAnsi="Times New Roman" w:cs="Times New Roman"/>
                <w:sz w:val="18"/>
                <w:szCs w:val="18"/>
              </w:rPr>
              <w:t>10.2  The</w:t>
            </w:r>
            <w:proofErr w:type="gramEnd"/>
            <w:r w:rsidRPr="007E12D2">
              <w:rPr>
                <w:rFonts w:ascii="Times New Roman" w:hAnsi="Times New Roman" w:cs="Times New Roman"/>
                <w:sz w:val="18"/>
                <w:szCs w:val="18"/>
              </w:rPr>
              <w:t xml:space="preserve"> Contract Training Plan shall be approved by the FAA Contracting Officer before development of the course Design may begin</w:t>
            </w:r>
            <w:r w:rsidRPr="007E12D2">
              <w:rPr>
                <w:rFonts w:ascii="Times New Roman" w:hAnsi="Times New Roman" w:cs="Times New Roman"/>
              </w:rPr>
              <w:t>.</w:t>
            </w:r>
          </w:p>
        </w:tc>
        <w:tc>
          <w:tcPr>
            <w:tcW w:w="1440" w:type="dxa"/>
            <w:tcBorders>
              <w:top w:val="nil"/>
              <w:left w:val="nil"/>
              <w:bottom w:val="nil"/>
              <w:right w:val="nil"/>
            </w:tcBorders>
          </w:tcPr>
          <w:p w:rsidR="00DB7D87" w:rsidRPr="007E12D2" w:rsidRDefault="00DB7D87">
            <w:pPr>
              <w:rPr>
                <w:rFonts w:ascii="Times New Roman" w:hAnsi="Times New Roman" w:cs="Times New Roman"/>
              </w:rPr>
            </w:pPr>
          </w:p>
        </w:tc>
      </w:tr>
      <w:tr w:rsidR="00DB7D87" w:rsidRPr="007E12D2">
        <w:tc>
          <w:tcPr>
            <w:tcW w:w="8856" w:type="dxa"/>
            <w:gridSpan w:val="6"/>
            <w:tcBorders>
              <w:top w:val="single" w:sz="6" w:space="0" w:color="auto"/>
              <w:left w:val="single" w:sz="6" w:space="0" w:color="auto"/>
              <w:bottom w:val="single" w:sz="6" w:space="0" w:color="auto"/>
              <w:right w:val="single" w:sz="6" w:space="0" w:color="auto"/>
            </w:tcBorders>
          </w:tcPr>
          <w:p w:rsidR="00DB7D87" w:rsidRPr="007E12D2" w:rsidRDefault="00DB7D87">
            <w:pPr>
              <w:spacing w:line="240" w:lineRule="atLeast"/>
              <w:rPr>
                <w:rFonts w:ascii="Times New Roman" w:hAnsi="Times New Roman" w:cs="Times New Roman"/>
                <w:sz w:val="18"/>
                <w:szCs w:val="18"/>
              </w:rPr>
            </w:pPr>
          </w:p>
        </w:tc>
        <w:tc>
          <w:tcPr>
            <w:tcW w:w="1440" w:type="dxa"/>
            <w:tcBorders>
              <w:top w:val="nil"/>
              <w:left w:val="nil"/>
              <w:bottom w:val="nil"/>
              <w:right w:val="nil"/>
            </w:tcBorders>
          </w:tcPr>
          <w:p w:rsidR="00DB7D87" w:rsidRPr="007E12D2" w:rsidRDefault="00DB7D87">
            <w:pPr>
              <w:rPr>
                <w:rFonts w:ascii="Times New Roman" w:hAnsi="Times New Roman" w:cs="Times New Roman"/>
              </w:rPr>
            </w:pPr>
          </w:p>
        </w:tc>
      </w:tr>
    </w:tbl>
    <w:p w:rsidR="007E12D2" w:rsidRPr="00284068" w:rsidRDefault="007E12D2">
      <w:pPr>
        <w:rPr>
          <w:rFonts w:ascii="Times New Roman" w:hAnsi="Times New Roman" w:cs="Times New Roman"/>
        </w:rPr>
      </w:pPr>
    </w:p>
    <w:sectPr w:rsidR="007E12D2" w:rsidRPr="002840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26" w:rsidRDefault="009D1A26" w:rsidP="009D1A26">
      <w:r>
        <w:separator/>
      </w:r>
    </w:p>
  </w:endnote>
  <w:endnote w:type="continuationSeparator" w:id="0">
    <w:p w:rsidR="009D1A26" w:rsidRDefault="009D1A26" w:rsidP="009D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26" w:rsidRDefault="009D1A26" w:rsidP="009D1A26">
      <w:r>
        <w:separator/>
      </w:r>
    </w:p>
  </w:footnote>
  <w:footnote w:type="continuationSeparator" w:id="0">
    <w:p w:rsidR="009D1A26" w:rsidRDefault="009D1A26" w:rsidP="009D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26" w:rsidRDefault="009D1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0A04384"/>
    <w:lvl w:ilvl="0">
      <w:start w:val="1"/>
      <w:numFmt w:val="decimal"/>
      <w:pStyle w:val="Heading1"/>
      <w:lvlText w:val="C.%1."/>
      <w:legacy w:legacy="1" w:legacySpace="720" w:legacyIndent="0"/>
      <w:lvlJc w:val="left"/>
    </w:lvl>
    <w:lvl w:ilvl="1">
      <w:start w:val="1"/>
      <w:numFmt w:val="decimal"/>
      <w:pStyle w:val="Heading2"/>
      <w:lvlText w:val="C.%1.%2"/>
      <w:legacy w:legacy="1" w:legacySpace="144" w:legacyIndent="0"/>
      <w:lvlJc w:val="left"/>
    </w:lvl>
    <w:lvl w:ilvl="2">
      <w:start w:val="1"/>
      <w:numFmt w:val="decimal"/>
      <w:pStyle w:val="Heading3"/>
      <w:lvlText w:val="C.%1.%2.%3"/>
      <w:legacy w:legacy="1" w:legacySpace="144" w:legacyIndent="0"/>
      <w:lvlJc w:val="left"/>
    </w:lvl>
    <w:lvl w:ilvl="3">
      <w:start w:val="1"/>
      <w:numFmt w:val="decimal"/>
      <w:pStyle w:val="Heading4"/>
      <w:lvlText w:val="C.%1.%2.%3.%4"/>
      <w:legacy w:legacy="1" w:legacySpace="144" w:legacyIndent="0"/>
      <w:lvlJc w:val="left"/>
    </w:lvl>
    <w:lvl w:ilvl="4">
      <w:start w:val="1"/>
      <w:numFmt w:val="decimal"/>
      <w:pStyle w:val="Heading5"/>
      <w:lvlText w:val="C.%1.%2.%3.%4.%5"/>
      <w:legacy w:legacy="1" w:legacySpace="144" w:legacyIndent="0"/>
      <w:lvlJc w:val="left"/>
    </w:lvl>
    <w:lvl w:ilvl="5">
      <w:start w:val="1"/>
      <w:numFmt w:val="decimal"/>
      <w:pStyle w:val="Heading6"/>
      <w:lvlText w:val="C.%1.%2.%3.%4.%5.%6"/>
      <w:legacy w:legacy="1" w:legacySpace="144" w:legacyIndent="0"/>
      <w:lvlJc w:val="left"/>
    </w:lvl>
    <w:lvl w:ilvl="6">
      <w:start w:val="1"/>
      <w:numFmt w:val="decimal"/>
      <w:lvlText w:val="C.%1.%2.%3.%4.%5.%6.%7"/>
      <w:legacy w:legacy="1" w:legacySpace="144" w:legacyIndent="0"/>
      <w:lvlJc w:val="left"/>
    </w:lvl>
    <w:lvl w:ilvl="7">
      <w:start w:val="1"/>
      <w:numFmt w:val="decimal"/>
      <w:lvlText w:val="C.%1.%2.%3.%4.%5.%6.%7.%8"/>
      <w:legacy w:legacy="1" w:legacySpace="144" w:legacyIndent="0"/>
      <w:lvlJc w:val="left"/>
    </w:lvl>
    <w:lvl w:ilvl="8">
      <w:start w:val="1"/>
      <w:numFmt w:val="decimal"/>
      <w:lvlText w:val="C.%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68"/>
    <w:rsid w:val="00284068"/>
    <w:rsid w:val="007E12D2"/>
    <w:rsid w:val="009D1A26"/>
    <w:rsid w:val="00DB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120" w:after="60"/>
      <w:outlineLvl w:val="0"/>
    </w:pPr>
    <w:rPr>
      <w:b/>
      <w:bCs/>
      <w:kern w:val="28"/>
    </w:rPr>
  </w:style>
  <w:style w:type="paragraph" w:styleId="Heading2">
    <w:name w:val="heading 2"/>
    <w:basedOn w:val="Normal"/>
    <w:next w:val="Normal"/>
    <w:link w:val="Heading2Char"/>
    <w:uiPriority w:val="99"/>
    <w:qFormat/>
    <w:pPr>
      <w:keepNext/>
      <w:numPr>
        <w:ilvl w:val="1"/>
        <w:numId w:val="2"/>
      </w:numPr>
      <w:spacing w:before="120" w:after="120"/>
      <w:outlineLvl w:val="1"/>
    </w:pPr>
    <w:rPr>
      <w:b/>
      <w:bCs/>
    </w:rPr>
  </w:style>
  <w:style w:type="paragraph" w:styleId="Heading3">
    <w:name w:val="heading 3"/>
    <w:basedOn w:val="Normal"/>
    <w:next w:val="Normal"/>
    <w:link w:val="Heading3Char"/>
    <w:uiPriority w:val="99"/>
    <w:qFormat/>
    <w:pPr>
      <w:keepNext/>
      <w:keepLines/>
      <w:numPr>
        <w:ilvl w:val="2"/>
        <w:numId w:val="3"/>
      </w:numPr>
      <w:spacing w:before="240" w:after="60"/>
      <w:ind w:left="1080" w:hanging="1080"/>
      <w:outlineLvl w:val="2"/>
    </w:pPr>
    <w:rPr>
      <w:b/>
      <w:bCs/>
    </w:rPr>
  </w:style>
  <w:style w:type="paragraph" w:styleId="Heading4">
    <w:name w:val="heading 4"/>
    <w:basedOn w:val="Normal"/>
    <w:next w:val="Normal"/>
    <w:link w:val="Heading4Char"/>
    <w:uiPriority w:val="99"/>
    <w:qFormat/>
    <w:pPr>
      <w:keepNext/>
      <w:keepLines/>
      <w:numPr>
        <w:ilvl w:val="3"/>
        <w:numId w:val="4"/>
      </w:numPr>
      <w:spacing w:before="240" w:after="60"/>
      <w:outlineLvl w:val="3"/>
    </w:pPr>
    <w:rPr>
      <w:b/>
      <w:bCs/>
      <w:caps/>
    </w:rPr>
  </w:style>
  <w:style w:type="paragraph" w:styleId="Heading5">
    <w:name w:val="heading 5"/>
    <w:basedOn w:val="Normal"/>
    <w:next w:val="Normal"/>
    <w:link w:val="Heading5Char"/>
    <w:uiPriority w:val="99"/>
    <w:qFormat/>
    <w:pPr>
      <w:keepNext/>
      <w:keepLines/>
      <w:numPr>
        <w:ilvl w:val="4"/>
        <w:numId w:val="5"/>
      </w:numPr>
      <w:spacing w:before="240" w:after="60"/>
      <w:outlineLvl w:val="4"/>
    </w:pPr>
    <w:rPr>
      <w:b/>
      <w:bCs/>
      <w:caps/>
    </w:rPr>
  </w:style>
  <w:style w:type="paragraph" w:styleId="Heading6">
    <w:name w:val="heading 6"/>
    <w:basedOn w:val="Normal"/>
    <w:next w:val="Normal"/>
    <w:link w:val="Heading6Char"/>
    <w:uiPriority w:val="99"/>
    <w:qFormat/>
    <w:pPr>
      <w:numPr>
        <w:ilvl w:val="5"/>
        <w:numId w:val="6"/>
      </w:numPr>
      <w:spacing w:before="240" w:after="60"/>
      <w:outlineLvl w:val="5"/>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customStyle="1" w:styleId="CDRL">
    <w:name w:val="CDRL"/>
    <w:basedOn w:val="Normal"/>
    <w:uiPriority w:val="99"/>
    <w:pPr>
      <w:shd w:val="pct20" w:color="auto" w:fill="auto"/>
      <w:tabs>
        <w:tab w:val="left" w:pos="1440"/>
        <w:tab w:val="left" w:pos="2880"/>
      </w:tabs>
      <w:suppressAutoHyphens/>
      <w:spacing w:before="120" w:after="120"/>
      <w:ind w:left="2880" w:hanging="2880"/>
    </w:pPr>
    <w:rPr>
      <w:b/>
      <w:bCs/>
    </w:rPr>
  </w:style>
  <w:style w:type="paragraph" w:styleId="TOC1">
    <w:name w:val="toc 1"/>
    <w:basedOn w:val="Normal"/>
    <w:next w:val="Normal"/>
    <w:autoRedefine/>
    <w:uiPriority w:val="99"/>
    <w:pPr>
      <w:tabs>
        <w:tab w:val="right" w:leader="dot" w:pos="9360"/>
      </w:tabs>
      <w:spacing w:before="120" w:after="120"/>
    </w:pPr>
    <w:rPr>
      <w:b/>
      <w:bCs/>
      <w:caps/>
      <w:sz w:val="20"/>
      <w:szCs w:val="20"/>
    </w:rPr>
  </w:style>
  <w:style w:type="paragraph" w:styleId="TOC2">
    <w:name w:val="toc 2"/>
    <w:basedOn w:val="Normal"/>
    <w:next w:val="Normal"/>
    <w:autoRedefine/>
    <w:uiPriority w:val="9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rFonts w:ascii="Times New Roman" w:hAnsi="Times New Roman" w:cs="Times New Roman"/>
      <w:sz w:val="18"/>
      <w:szCs w:val="18"/>
    </w:rPr>
  </w:style>
  <w:style w:type="paragraph" w:styleId="Header">
    <w:name w:val="header"/>
    <w:basedOn w:val="Normal"/>
    <w:link w:val="HeaderChar"/>
    <w:uiPriority w:val="99"/>
    <w:unhideWhenUsed/>
    <w:rsid w:val="009D1A26"/>
    <w:pPr>
      <w:tabs>
        <w:tab w:val="center" w:pos="4680"/>
        <w:tab w:val="right" w:pos="9360"/>
      </w:tabs>
    </w:pPr>
  </w:style>
  <w:style w:type="character" w:customStyle="1" w:styleId="HeaderChar">
    <w:name w:val="Header Char"/>
    <w:basedOn w:val="DefaultParagraphFont"/>
    <w:link w:val="Header"/>
    <w:uiPriority w:val="99"/>
    <w:rsid w:val="009D1A26"/>
    <w:rPr>
      <w:rFonts w:ascii="Arial" w:hAnsi="Arial" w:cs="Arial"/>
      <w:sz w:val="24"/>
      <w:szCs w:val="24"/>
    </w:rPr>
  </w:style>
  <w:style w:type="paragraph" w:styleId="Footer">
    <w:name w:val="footer"/>
    <w:basedOn w:val="Normal"/>
    <w:link w:val="FooterChar"/>
    <w:uiPriority w:val="99"/>
    <w:unhideWhenUsed/>
    <w:rsid w:val="009D1A26"/>
    <w:pPr>
      <w:tabs>
        <w:tab w:val="center" w:pos="4680"/>
        <w:tab w:val="right" w:pos="9360"/>
      </w:tabs>
    </w:pPr>
  </w:style>
  <w:style w:type="character" w:customStyle="1" w:styleId="FooterChar">
    <w:name w:val="Footer Char"/>
    <w:basedOn w:val="DefaultParagraphFont"/>
    <w:link w:val="Footer"/>
    <w:uiPriority w:val="99"/>
    <w:rsid w:val="009D1A2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120" w:after="60"/>
      <w:outlineLvl w:val="0"/>
    </w:pPr>
    <w:rPr>
      <w:b/>
      <w:bCs/>
      <w:kern w:val="28"/>
    </w:rPr>
  </w:style>
  <w:style w:type="paragraph" w:styleId="Heading2">
    <w:name w:val="heading 2"/>
    <w:basedOn w:val="Normal"/>
    <w:next w:val="Normal"/>
    <w:link w:val="Heading2Char"/>
    <w:uiPriority w:val="99"/>
    <w:qFormat/>
    <w:pPr>
      <w:keepNext/>
      <w:numPr>
        <w:ilvl w:val="1"/>
        <w:numId w:val="2"/>
      </w:numPr>
      <w:spacing w:before="120" w:after="120"/>
      <w:outlineLvl w:val="1"/>
    </w:pPr>
    <w:rPr>
      <w:b/>
      <w:bCs/>
    </w:rPr>
  </w:style>
  <w:style w:type="paragraph" w:styleId="Heading3">
    <w:name w:val="heading 3"/>
    <w:basedOn w:val="Normal"/>
    <w:next w:val="Normal"/>
    <w:link w:val="Heading3Char"/>
    <w:uiPriority w:val="99"/>
    <w:qFormat/>
    <w:pPr>
      <w:keepNext/>
      <w:keepLines/>
      <w:numPr>
        <w:ilvl w:val="2"/>
        <w:numId w:val="3"/>
      </w:numPr>
      <w:spacing w:before="240" w:after="60"/>
      <w:ind w:left="1080" w:hanging="1080"/>
      <w:outlineLvl w:val="2"/>
    </w:pPr>
    <w:rPr>
      <w:b/>
      <w:bCs/>
    </w:rPr>
  </w:style>
  <w:style w:type="paragraph" w:styleId="Heading4">
    <w:name w:val="heading 4"/>
    <w:basedOn w:val="Normal"/>
    <w:next w:val="Normal"/>
    <w:link w:val="Heading4Char"/>
    <w:uiPriority w:val="99"/>
    <w:qFormat/>
    <w:pPr>
      <w:keepNext/>
      <w:keepLines/>
      <w:numPr>
        <w:ilvl w:val="3"/>
        <w:numId w:val="4"/>
      </w:numPr>
      <w:spacing w:before="240" w:after="60"/>
      <w:outlineLvl w:val="3"/>
    </w:pPr>
    <w:rPr>
      <w:b/>
      <w:bCs/>
      <w:caps/>
    </w:rPr>
  </w:style>
  <w:style w:type="paragraph" w:styleId="Heading5">
    <w:name w:val="heading 5"/>
    <w:basedOn w:val="Normal"/>
    <w:next w:val="Normal"/>
    <w:link w:val="Heading5Char"/>
    <w:uiPriority w:val="99"/>
    <w:qFormat/>
    <w:pPr>
      <w:keepNext/>
      <w:keepLines/>
      <w:numPr>
        <w:ilvl w:val="4"/>
        <w:numId w:val="5"/>
      </w:numPr>
      <w:spacing w:before="240" w:after="60"/>
      <w:outlineLvl w:val="4"/>
    </w:pPr>
    <w:rPr>
      <w:b/>
      <w:bCs/>
      <w:caps/>
    </w:rPr>
  </w:style>
  <w:style w:type="paragraph" w:styleId="Heading6">
    <w:name w:val="heading 6"/>
    <w:basedOn w:val="Normal"/>
    <w:next w:val="Normal"/>
    <w:link w:val="Heading6Char"/>
    <w:uiPriority w:val="99"/>
    <w:qFormat/>
    <w:pPr>
      <w:numPr>
        <w:ilvl w:val="5"/>
        <w:numId w:val="6"/>
      </w:numPr>
      <w:spacing w:before="240" w:after="60"/>
      <w:outlineLvl w:val="5"/>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customStyle="1" w:styleId="CDRL">
    <w:name w:val="CDRL"/>
    <w:basedOn w:val="Normal"/>
    <w:uiPriority w:val="99"/>
    <w:pPr>
      <w:shd w:val="pct20" w:color="auto" w:fill="auto"/>
      <w:tabs>
        <w:tab w:val="left" w:pos="1440"/>
        <w:tab w:val="left" w:pos="2880"/>
      </w:tabs>
      <w:suppressAutoHyphens/>
      <w:spacing w:before="120" w:after="120"/>
      <w:ind w:left="2880" w:hanging="2880"/>
    </w:pPr>
    <w:rPr>
      <w:b/>
      <w:bCs/>
    </w:rPr>
  </w:style>
  <w:style w:type="paragraph" w:styleId="TOC1">
    <w:name w:val="toc 1"/>
    <w:basedOn w:val="Normal"/>
    <w:next w:val="Normal"/>
    <w:autoRedefine/>
    <w:uiPriority w:val="99"/>
    <w:pPr>
      <w:tabs>
        <w:tab w:val="right" w:leader="dot" w:pos="9360"/>
      </w:tabs>
      <w:spacing w:before="120" w:after="120"/>
    </w:pPr>
    <w:rPr>
      <w:b/>
      <w:bCs/>
      <w:caps/>
      <w:sz w:val="20"/>
      <w:szCs w:val="20"/>
    </w:rPr>
  </w:style>
  <w:style w:type="paragraph" w:styleId="TOC2">
    <w:name w:val="toc 2"/>
    <w:basedOn w:val="Normal"/>
    <w:next w:val="Normal"/>
    <w:autoRedefine/>
    <w:uiPriority w:val="9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rFonts w:ascii="Times New Roman" w:hAnsi="Times New Roman" w:cs="Times New Roman"/>
      <w:sz w:val="18"/>
      <w:szCs w:val="18"/>
    </w:rPr>
  </w:style>
  <w:style w:type="paragraph" w:styleId="Header">
    <w:name w:val="header"/>
    <w:basedOn w:val="Normal"/>
    <w:link w:val="HeaderChar"/>
    <w:uiPriority w:val="99"/>
    <w:unhideWhenUsed/>
    <w:rsid w:val="009D1A26"/>
    <w:pPr>
      <w:tabs>
        <w:tab w:val="center" w:pos="4680"/>
        <w:tab w:val="right" w:pos="9360"/>
      </w:tabs>
    </w:pPr>
  </w:style>
  <w:style w:type="character" w:customStyle="1" w:styleId="HeaderChar">
    <w:name w:val="Header Char"/>
    <w:basedOn w:val="DefaultParagraphFont"/>
    <w:link w:val="Header"/>
    <w:uiPriority w:val="99"/>
    <w:rsid w:val="009D1A26"/>
    <w:rPr>
      <w:rFonts w:ascii="Arial" w:hAnsi="Arial" w:cs="Arial"/>
      <w:sz w:val="24"/>
      <w:szCs w:val="24"/>
    </w:rPr>
  </w:style>
  <w:style w:type="paragraph" w:styleId="Footer">
    <w:name w:val="footer"/>
    <w:basedOn w:val="Normal"/>
    <w:link w:val="FooterChar"/>
    <w:uiPriority w:val="99"/>
    <w:unhideWhenUsed/>
    <w:rsid w:val="009D1A26"/>
    <w:pPr>
      <w:tabs>
        <w:tab w:val="center" w:pos="4680"/>
        <w:tab w:val="right" w:pos="9360"/>
      </w:tabs>
    </w:pPr>
  </w:style>
  <w:style w:type="character" w:customStyle="1" w:styleId="FooterChar">
    <w:name w:val="Footer Char"/>
    <w:basedOn w:val="DefaultParagraphFont"/>
    <w:link w:val="Footer"/>
    <w:uiPriority w:val="99"/>
    <w:rsid w:val="009D1A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2015-04-22T19:07:00Z</dcterms:created>
  <dcterms:modified xsi:type="dcterms:W3CDTF">2015-04-22T19:07:00Z</dcterms:modified>
</cp:coreProperties>
</file>