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CF6" w:rsidRPr="0027550B" w:rsidRDefault="00FE13F4" w:rsidP="008E5CF6">
      <w:pPr>
        <w:spacing w:after="0" w:line="240" w:lineRule="auto"/>
        <w:jc w:val="center"/>
        <w:rPr>
          <w:rFonts w:ascii="Arial" w:hAnsi="Arial" w:cs="Arial"/>
          <w:b/>
          <w:sz w:val="24"/>
          <w:szCs w:val="24"/>
        </w:rPr>
      </w:pPr>
      <w:r w:rsidRPr="0027550B">
        <w:rPr>
          <w:rFonts w:ascii="Arial" w:hAnsi="Arial" w:cs="Arial"/>
          <w:b/>
          <w:sz w:val="24"/>
          <w:szCs w:val="24"/>
        </w:rPr>
        <w:t>Department of Veterans Affairs</w:t>
      </w:r>
      <w:r w:rsidR="00D510B1" w:rsidRPr="0027550B">
        <w:rPr>
          <w:rFonts w:ascii="Arial" w:hAnsi="Arial" w:cs="Arial"/>
          <w:b/>
          <w:sz w:val="24"/>
          <w:szCs w:val="24"/>
        </w:rPr>
        <w:t xml:space="preserve"> (VA)</w:t>
      </w:r>
    </w:p>
    <w:p w:rsidR="008E5CF6" w:rsidRPr="0027550B" w:rsidRDefault="008E5CF6" w:rsidP="008E5CF6">
      <w:pPr>
        <w:spacing w:after="0" w:line="240" w:lineRule="auto"/>
        <w:jc w:val="center"/>
        <w:rPr>
          <w:rFonts w:ascii="Arial" w:hAnsi="Arial" w:cs="Arial"/>
          <w:b/>
          <w:i/>
          <w:iCs/>
          <w:sz w:val="24"/>
          <w:szCs w:val="24"/>
        </w:rPr>
      </w:pPr>
      <w:r w:rsidRPr="0027550B">
        <w:rPr>
          <w:rFonts w:ascii="Arial" w:hAnsi="Arial" w:cs="Arial"/>
          <w:b/>
          <w:i/>
          <w:iCs/>
          <w:sz w:val="24"/>
          <w:szCs w:val="24"/>
        </w:rPr>
        <w:t xml:space="preserve">Plan for </w:t>
      </w:r>
      <w:r w:rsidR="00391FBA" w:rsidRPr="0027550B">
        <w:rPr>
          <w:rFonts w:ascii="Arial" w:hAnsi="Arial" w:cs="Arial"/>
          <w:b/>
          <w:i/>
          <w:iCs/>
          <w:sz w:val="24"/>
          <w:szCs w:val="24"/>
        </w:rPr>
        <w:t>Periodic Review of Existing Regulations</w:t>
      </w:r>
    </w:p>
    <w:p w:rsidR="008E5CF6" w:rsidRDefault="008E5CF6" w:rsidP="008E5CF6">
      <w:pPr>
        <w:spacing w:after="0" w:line="240" w:lineRule="auto"/>
        <w:jc w:val="center"/>
        <w:rPr>
          <w:rFonts w:ascii="Arial" w:hAnsi="Arial" w:cs="Arial"/>
          <w:sz w:val="24"/>
          <w:szCs w:val="24"/>
        </w:rPr>
      </w:pPr>
    </w:p>
    <w:p w:rsidR="00A63A6B" w:rsidRPr="00BF53D2" w:rsidRDefault="00A63A6B" w:rsidP="008E5CF6">
      <w:pPr>
        <w:spacing w:after="0" w:line="240" w:lineRule="auto"/>
        <w:jc w:val="center"/>
        <w:rPr>
          <w:rFonts w:ascii="Arial" w:hAnsi="Arial" w:cs="Arial"/>
          <w:sz w:val="24"/>
          <w:szCs w:val="24"/>
        </w:rPr>
      </w:pPr>
    </w:p>
    <w:p w:rsidR="008E5CF6" w:rsidRPr="00BF53D2" w:rsidRDefault="00D951A0" w:rsidP="00D951A0">
      <w:pPr>
        <w:numPr>
          <w:ilvl w:val="0"/>
          <w:numId w:val="1"/>
        </w:numPr>
        <w:ind w:left="360" w:firstLine="0"/>
        <w:rPr>
          <w:rFonts w:ascii="Arial" w:hAnsi="Arial" w:cs="Arial"/>
          <w:sz w:val="24"/>
          <w:szCs w:val="24"/>
        </w:rPr>
      </w:pPr>
      <w:r>
        <w:rPr>
          <w:rFonts w:ascii="Arial" w:hAnsi="Arial" w:cs="Arial"/>
          <w:sz w:val="24"/>
          <w:szCs w:val="24"/>
        </w:rPr>
        <w:t xml:space="preserve">VA’s </w:t>
      </w:r>
      <w:r w:rsidR="008E5CF6" w:rsidRPr="00BF53D2">
        <w:rPr>
          <w:rFonts w:ascii="Arial" w:hAnsi="Arial" w:cs="Arial"/>
          <w:sz w:val="24"/>
          <w:szCs w:val="24"/>
        </w:rPr>
        <w:t xml:space="preserve">Executive Summary of </w:t>
      </w:r>
      <w:r>
        <w:rPr>
          <w:rFonts w:ascii="Arial" w:hAnsi="Arial" w:cs="Arial"/>
          <w:sz w:val="24"/>
          <w:szCs w:val="24"/>
        </w:rPr>
        <w:t xml:space="preserve">its </w:t>
      </w:r>
      <w:r w:rsidR="008E5CF6" w:rsidRPr="00BF53D2">
        <w:rPr>
          <w:rFonts w:ascii="Arial" w:hAnsi="Arial" w:cs="Arial"/>
          <w:sz w:val="24"/>
          <w:szCs w:val="24"/>
        </w:rPr>
        <w:t>Plan and Compliance with Executive Order</w:t>
      </w:r>
      <w:r>
        <w:rPr>
          <w:rFonts w:ascii="Arial" w:hAnsi="Arial" w:cs="Arial"/>
          <w:sz w:val="24"/>
          <w:szCs w:val="24"/>
        </w:rPr>
        <w:t xml:space="preserve"> </w:t>
      </w:r>
      <w:r w:rsidR="00283B91">
        <w:rPr>
          <w:rFonts w:ascii="Arial" w:hAnsi="Arial" w:cs="Arial"/>
          <w:sz w:val="24"/>
          <w:szCs w:val="24"/>
        </w:rPr>
        <w:t>(E.O.</w:t>
      </w:r>
      <w:r w:rsidR="00567D6D">
        <w:rPr>
          <w:rFonts w:ascii="Arial" w:hAnsi="Arial" w:cs="Arial"/>
          <w:sz w:val="24"/>
          <w:szCs w:val="24"/>
        </w:rPr>
        <w:t>) 13563</w:t>
      </w:r>
      <w:r w:rsidR="00E35335">
        <w:rPr>
          <w:rFonts w:ascii="Arial" w:hAnsi="Arial" w:cs="Arial"/>
          <w:sz w:val="24"/>
          <w:szCs w:val="24"/>
        </w:rPr>
        <w:t>, “Improving Regulation and Regulatory Review.”</w:t>
      </w:r>
    </w:p>
    <w:p w:rsidR="00C6755C" w:rsidRDefault="007A0675" w:rsidP="00BF53D2">
      <w:pPr>
        <w:spacing w:after="0" w:line="240" w:lineRule="auto"/>
        <w:ind w:left="360"/>
        <w:rPr>
          <w:rFonts w:ascii="Arial" w:hAnsi="Arial" w:cs="Arial"/>
          <w:sz w:val="24"/>
          <w:szCs w:val="24"/>
        </w:rPr>
      </w:pPr>
      <w:r w:rsidRPr="00BF53D2">
        <w:rPr>
          <w:rFonts w:ascii="Arial" w:hAnsi="Arial" w:cs="Arial"/>
          <w:sz w:val="24"/>
          <w:szCs w:val="24"/>
        </w:rPr>
        <w:t>E</w:t>
      </w:r>
      <w:r w:rsidR="00F71295">
        <w:rPr>
          <w:rFonts w:ascii="Arial" w:hAnsi="Arial" w:cs="Arial"/>
          <w:sz w:val="24"/>
          <w:szCs w:val="24"/>
        </w:rPr>
        <w:t>.</w:t>
      </w:r>
      <w:r w:rsidRPr="00BF53D2">
        <w:rPr>
          <w:rFonts w:ascii="Arial" w:hAnsi="Arial" w:cs="Arial"/>
          <w:sz w:val="24"/>
          <w:szCs w:val="24"/>
        </w:rPr>
        <w:t xml:space="preserve"> O</w:t>
      </w:r>
      <w:r w:rsidR="00F71295">
        <w:rPr>
          <w:rFonts w:ascii="Arial" w:hAnsi="Arial" w:cs="Arial"/>
          <w:sz w:val="24"/>
          <w:szCs w:val="24"/>
        </w:rPr>
        <w:t>.</w:t>
      </w:r>
      <w:r w:rsidRPr="00BF53D2">
        <w:rPr>
          <w:rFonts w:ascii="Arial" w:hAnsi="Arial" w:cs="Arial"/>
          <w:sz w:val="24"/>
          <w:szCs w:val="24"/>
        </w:rPr>
        <w:t xml:space="preserve"> 13563 </w:t>
      </w:r>
      <w:r w:rsidR="00E35335">
        <w:rPr>
          <w:rFonts w:ascii="Arial" w:hAnsi="Arial" w:cs="Arial"/>
          <w:sz w:val="24"/>
          <w:szCs w:val="24"/>
        </w:rPr>
        <w:t xml:space="preserve">emphasizes </w:t>
      </w:r>
      <w:r w:rsidRPr="00BF53D2">
        <w:rPr>
          <w:rFonts w:ascii="Arial" w:hAnsi="Arial" w:cs="Arial"/>
          <w:sz w:val="24"/>
          <w:szCs w:val="24"/>
        </w:rPr>
        <w:t>the importance of maintaining a consistent culture of retrospective review and analysis throughout the executive branch</w:t>
      </w:r>
      <w:r w:rsidR="00613C7F">
        <w:rPr>
          <w:rFonts w:ascii="Arial" w:hAnsi="Arial" w:cs="Arial"/>
          <w:sz w:val="24"/>
          <w:szCs w:val="24"/>
        </w:rPr>
        <w:t xml:space="preserve"> of </w:t>
      </w:r>
      <w:r w:rsidR="00283B91">
        <w:rPr>
          <w:rFonts w:ascii="Arial" w:hAnsi="Arial" w:cs="Arial"/>
          <w:sz w:val="24"/>
          <w:szCs w:val="24"/>
        </w:rPr>
        <w:t>G</w:t>
      </w:r>
      <w:r w:rsidR="00613C7F">
        <w:rPr>
          <w:rFonts w:ascii="Arial" w:hAnsi="Arial" w:cs="Arial"/>
          <w:sz w:val="24"/>
          <w:szCs w:val="24"/>
        </w:rPr>
        <w:t>overnment</w:t>
      </w:r>
      <w:r w:rsidRPr="00BF53D2">
        <w:rPr>
          <w:rFonts w:ascii="Arial" w:hAnsi="Arial" w:cs="Arial"/>
          <w:sz w:val="24"/>
          <w:szCs w:val="24"/>
        </w:rPr>
        <w:t xml:space="preserve">.  </w:t>
      </w:r>
      <w:r w:rsidR="00F42C3A">
        <w:rPr>
          <w:rFonts w:ascii="Arial" w:hAnsi="Arial" w:cs="Arial"/>
          <w:sz w:val="24"/>
          <w:szCs w:val="24"/>
        </w:rPr>
        <w:t xml:space="preserve">Federal agencies </w:t>
      </w:r>
      <w:r w:rsidR="00613C7F">
        <w:rPr>
          <w:rFonts w:ascii="Arial" w:hAnsi="Arial" w:cs="Arial"/>
          <w:sz w:val="24"/>
          <w:szCs w:val="24"/>
        </w:rPr>
        <w:t xml:space="preserve">with responsibilities for regulating </w:t>
      </w:r>
      <w:r w:rsidR="00835F55">
        <w:rPr>
          <w:rFonts w:ascii="Arial" w:hAnsi="Arial" w:cs="Arial"/>
          <w:sz w:val="24"/>
          <w:szCs w:val="24"/>
        </w:rPr>
        <w:t xml:space="preserve">the activities of state, local, or tribal governments, or </w:t>
      </w:r>
      <w:r w:rsidR="00613C7F">
        <w:rPr>
          <w:rFonts w:ascii="Arial" w:hAnsi="Arial" w:cs="Arial"/>
          <w:sz w:val="24"/>
          <w:szCs w:val="24"/>
        </w:rPr>
        <w:t xml:space="preserve">public and private </w:t>
      </w:r>
      <w:r w:rsidR="00F42C3A">
        <w:rPr>
          <w:rFonts w:ascii="Arial" w:hAnsi="Arial" w:cs="Arial"/>
          <w:sz w:val="24"/>
          <w:szCs w:val="24"/>
        </w:rPr>
        <w:t xml:space="preserve">entities often find that before a rule is tested, it is difficult to be certain of its consequences, including its costs and benefits.  </w:t>
      </w:r>
      <w:r w:rsidR="00C6755C">
        <w:rPr>
          <w:rFonts w:ascii="Arial" w:hAnsi="Arial" w:cs="Arial"/>
          <w:sz w:val="24"/>
          <w:szCs w:val="24"/>
        </w:rPr>
        <w:t xml:space="preserve">VA is different from </w:t>
      </w:r>
      <w:r w:rsidR="00835F55">
        <w:rPr>
          <w:rFonts w:ascii="Arial" w:hAnsi="Arial" w:cs="Arial"/>
          <w:sz w:val="24"/>
          <w:szCs w:val="24"/>
        </w:rPr>
        <w:t>those</w:t>
      </w:r>
      <w:r w:rsidR="00C6755C">
        <w:rPr>
          <w:rFonts w:ascii="Arial" w:hAnsi="Arial" w:cs="Arial"/>
          <w:sz w:val="24"/>
          <w:szCs w:val="24"/>
        </w:rPr>
        <w:t xml:space="preserve"> agencies</w:t>
      </w:r>
      <w:r w:rsidR="00835F55">
        <w:rPr>
          <w:rFonts w:ascii="Arial" w:hAnsi="Arial" w:cs="Arial"/>
          <w:sz w:val="24"/>
          <w:szCs w:val="24"/>
        </w:rPr>
        <w:t xml:space="preserve"> in that VA</w:t>
      </w:r>
      <w:r w:rsidR="00CF625D">
        <w:rPr>
          <w:rFonts w:ascii="Arial" w:hAnsi="Arial" w:cs="Arial"/>
          <w:sz w:val="24"/>
          <w:szCs w:val="24"/>
        </w:rPr>
        <w:t xml:space="preserve"> generally does not </w:t>
      </w:r>
      <w:r w:rsidR="00F42C3A">
        <w:rPr>
          <w:rFonts w:ascii="Arial" w:hAnsi="Arial" w:cs="Arial"/>
          <w:sz w:val="24"/>
          <w:szCs w:val="24"/>
        </w:rPr>
        <w:t>regulat</w:t>
      </w:r>
      <w:r w:rsidR="00CF625D">
        <w:rPr>
          <w:rFonts w:ascii="Arial" w:hAnsi="Arial" w:cs="Arial"/>
          <w:sz w:val="24"/>
          <w:szCs w:val="24"/>
        </w:rPr>
        <w:t>e</w:t>
      </w:r>
      <w:r w:rsidR="00F42C3A">
        <w:rPr>
          <w:rFonts w:ascii="Arial" w:hAnsi="Arial" w:cs="Arial"/>
          <w:sz w:val="24"/>
          <w:szCs w:val="24"/>
        </w:rPr>
        <w:t xml:space="preserve"> the activities of </w:t>
      </w:r>
      <w:r w:rsidR="00835F55">
        <w:rPr>
          <w:rFonts w:ascii="Arial" w:hAnsi="Arial" w:cs="Arial"/>
          <w:sz w:val="24"/>
          <w:szCs w:val="24"/>
        </w:rPr>
        <w:t>other</w:t>
      </w:r>
      <w:r w:rsidR="00F42C3A">
        <w:rPr>
          <w:rFonts w:ascii="Arial" w:hAnsi="Arial" w:cs="Arial"/>
          <w:sz w:val="24"/>
          <w:szCs w:val="24"/>
        </w:rPr>
        <w:t xml:space="preserve"> entities</w:t>
      </w:r>
      <w:r w:rsidR="00CF625D">
        <w:rPr>
          <w:rFonts w:ascii="Arial" w:hAnsi="Arial" w:cs="Arial"/>
          <w:sz w:val="24"/>
          <w:szCs w:val="24"/>
        </w:rPr>
        <w:t>.</w:t>
      </w:r>
      <w:r w:rsidR="00C6755C">
        <w:rPr>
          <w:rFonts w:ascii="Arial" w:hAnsi="Arial" w:cs="Arial"/>
          <w:sz w:val="24"/>
          <w:szCs w:val="24"/>
        </w:rPr>
        <w:t xml:space="preserve"> </w:t>
      </w:r>
      <w:r w:rsidR="00283B91">
        <w:rPr>
          <w:rFonts w:ascii="Arial" w:hAnsi="Arial" w:cs="Arial"/>
          <w:sz w:val="24"/>
          <w:szCs w:val="24"/>
        </w:rPr>
        <w:t xml:space="preserve"> </w:t>
      </w:r>
      <w:r w:rsidR="00F42C3A">
        <w:rPr>
          <w:rFonts w:ascii="Arial" w:hAnsi="Arial" w:cs="Arial"/>
          <w:sz w:val="24"/>
          <w:szCs w:val="24"/>
        </w:rPr>
        <w:t xml:space="preserve">VA’s mission is to administer benefit programs, </w:t>
      </w:r>
      <w:r w:rsidR="00835F55">
        <w:rPr>
          <w:rFonts w:ascii="Arial" w:hAnsi="Arial" w:cs="Arial"/>
          <w:sz w:val="24"/>
          <w:szCs w:val="24"/>
        </w:rPr>
        <w:t xml:space="preserve">provide </w:t>
      </w:r>
      <w:r w:rsidR="00F42C3A">
        <w:rPr>
          <w:rFonts w:ascii="Arial" w:hAnsi="Arial" w:cs="Arial"/>
          <w:sz w:val="24"/>
          <w:szCs w:val="24"/>
        </w:rPr>
        <w:t xml:space="preserve">health care, and </w:t>
      </w:r>
      <w:r w:rsidR="00835F55">
        <w:rPr>
          <w:rFonts w:ascii="Arial" w:hAnsi="Arial" w:cs="Arial"/>
          <w:sz w:val="24"/>
          <w:szCs w:val="24"/>
        </w:rPr>
        <w:t xml:space="preserve">perform </w:t>
      </w:r>
      <w:r w:rsidR="00F42C3A">
        <w:rPr>
          <w:rFonts w:ascii="Arial" w:hAnsi="Arial" w:cs="Arial"/>
          <w:sz w:val="24"/>
          <w:szCs w:val="24"/>
        </w:rPr>
        <w:t xml:space="preserve">mortuary services for America’s </w:t>
      </w:r>
      <w:r w:rsidR="00283B91">
        <w:rPr>
          <w:rFonts w:ascii="Arial" w:hAnsi="Arial" w:cs="Arial"/>
          <w:sz w:val="24"/>
          <w:szCs w:val="24"/>
        </w:rPr>
        <w:t>V</w:t>
      </w:r>
      <w:r w:rsidR="00F42C3A">
        <w:rPr>
          <w:rFonts w:ascii="Arial" w:hAnsi="Arial" w:cs="Arial"/>
          <w:sz w:val="24"/>
          <w:szCs w:val="24"/>
        </w:rPr>
        <w:t xml:space="preserve">eterans.  Consequently, in complying with this executive order, </w:t>
      </w:r>
      <w:r w:rsidRPr="00BF53D2">
        <w:rPr>
          <w:rFonts w:ascii="Arial" w:hAnsi="Arial" w:cs="Arial"/>
          <w:sz w:val="24"/>
          <w:szCs w:val="24"/>
        </w:rPr>
        <w:t xml:space="preserve">VA’s </w:t>
      </w:r>
      <w:r w:rsidR="00F42C3A">
        <w:rPr>
          <w:rFonts w:ascii="Arial" w:hAnsi="Arial" w:cs="Arial"/>
          <w:sz w:val="24"/>
          <w:szCs w:val="24"/>
        </w:rPr>
        <w:t xml:space="preserve">focus is on sustaining an </w:t>
      </w:r>
      <w:r w:rsidR="006E174B">
        <w:rPr>
          <w:rFonts w:ascii="Arial" w:hAnsi="Arial" w:cs="Arial"/>
          <w:sz w:val="24"/>
          <w:szCs w:val="24"/>
        </w:rPr>
        <w:t>ongoing</w:t>
      </w:r>
      <w:r w:rsidRPr="00BF53D2">
        <w:rPr>
          <w:rFonts w:ascii="Arial" w:hAnsi="Arial" w:cs="Arial"/>
          <w:sz w:val="24"/>
          <w:szCs w:val="24"/>
        </w:rPr>
        <w:t xml:space="preserve"> method for identifying</w:t>
      </w:r>
      <w:r w:rsidR="00971CB3">
        <w:rPr>
          <w:rFonts w:ascii="Arial" w:hAnsi="Arial" w:cs="Arial"/>
          <w:sz w:val="24"/>
          <w:szCs w:val="24"/>
        </w:rPr>
        <w:t>,</w:t>
      </w:r>
      <w:r w:rsidR="00E4018A">
        <w:rPr>
          <w:rFonts w:ascii="Arial" w:hAnsi="Arial" w:cs="Arial"/>
          <w:sz w:val="24"/>
          <w:szCs w:val="24"/>
        </w:rPr>
        <w:t xml:space="preserve"> updating</w:t>
      </w:r>
      <w:r w:rsidR="00971CB3">
        <w:rPr>
          <w:rFonts w:ascii="Arial" w:hAnsi="Arial" w:cs="Arial"/>
          <w:sz w:val="24"/>
          <w:szCs w:val="24"/>
        </w:rPr>
        <w:t xml:space="preserve">, </w:t>
      </w:r>
      <w:r w:rsidR="00C6755C">
        <w:rPr>
          <w:rFonts w:ascii="Arial" w:hAnsi="Arial" w:cs="Arial"/>
          <w:sz w:val="24"/>
          <w:szCs w:val="24"/>
        </w:rPr>
        <w:t>or</w:t>
      </w:r>
      <w:r w:rsidR="00971CB3">
        <w:rPr>
          <w:rFonts w:ascii="Arial" w:hAnsi="Arial" w:cs="Arial"/>
          <w:sz w:val="24"/>
          <w:szCs w:val="24"/>
        </w:rPr>
        <w:t xml:space="preserve"> simplifying</w:t>
      </w:r>
      <w:r w:rsidR="00E4018A">
        <w:rPr>
          <w:rFonts w:ascii="Arial" w:hAnsi="Arial" w:cs="Arial"/>
          <w:sz w:val="24"/>
          <w:szCs w:val="24"/>
        </w:rPr>
        <w:t xml:space="preserve"> </w:t>
      </w:r>
      <w:r w:rsidRPr="00BF53D2">
        <w:rPr>
          <w:rFonts w:ascii="Arial" w:hAnsi="Arial" w:cs="Arial"/>
          <w:sz w:val="24"/>
          <w:szCs w:val="24"/>
        </w:rPr>
        <w:t xml:space="preserve">significant rules that are </w:t>
      </w:r>
      <w:r w:rsidR="00E4018A">
        <w:rPr>
          <w:rFonts w:ascii="Arial" w:hAnsi="Arial" w:cs="Arial"/>
          <w:sz w:val="24"/>
          <w:szCs w:val="24"/>
        </w:rPr>
        <w:t xml:space="preserve">obsolete, </w:t>
      </w:r>
      <w:r w:rsidR="00F42C3A">
        <w:rPr>
          <w:rFonts w:ascii="Arial" w:hAnsi="Arial" w:cs="Arial"/>
          <w:sz w:val="24"/>
          <w:szCs w:val="24"/>
        </w:rPr>
        <w:t xml:space="preserve">outdated, </w:t>
      </w:r>
      <w:r w:rsidR="00E4018A">
        <w:rPr>
          <w:rFonts w:ascii="Arial" w:hAnsi="Arial" w:cs="Arial"/>
          <w:sz w:val="24"/>
          <w:szCs w:val="24"/>
        </w:rPr>
        <w:t xml:space="preserve">confusing, or </w:t>
      </w:r>
      <w:r w:rsidR="00CF625D">
        <w:rPr>
          <w:rFonts w:ascii="Arial" w:hAnsi="Arial" w:cs="Arial"/>
          <w:sz w:val="24"/>
          <w:szCs w:val="24"/>
        </w:rPr>
        <w:t xml:space="preserve">that </w:t>
      </w:r>
      <w:r w:rsidR="00E4018A">
        <w:rPr>
          <w:rFonts w:ascii="Arial" w:hAnsi="Arial" w:cs="Arial"/>
          <w:sz w:val="24"/>
          <w:szCs w:val="24"/>
        </w:rPr>
        <w:t xml:space="preserve">place unnecessary burdens on </w:t>
      </w:r>
      <w:r w:rsidR="00283B91">
        <w:rPr>
          <w:rFonts w:ascii="Arial" w:hAnsi="Arial" w:cs="Arial"/>
          <w:sz w:val="24"/>
          <w:szCs w:val="24"/>
        </w:rPr>
        <w:t>V</w:t>
      </w:r>
      <w:r w:rsidR="00E4018A">
        <w:rPr>
          <w:rFonts w:ascii="Arial" w:hAnsi="Arial" w:cs="Arial"/>
          <w:sz w:val="24"/>
          <w:szCs w:val="24"/>
        </w:rPr>
        <w:t xml:space="preserve">eterans or their beneficiaries.  VA </w:t>
      </w:r>
      <w:r w:rsidR="00971CB3">
        <w:rPr>
          <w:rFonts w:ascii="Arial" w:hAnsi="Arial" w:cs="Arial"/>
          <w:sz w:val="24"/>
          <w:szCs w:val="24"/>
        </w:rPr>
        <w:t xml:space="preserve">has </w:t>
      </w:r>
      <w:r w:rsidR="00613C7F">
        <w:rPr>
          <w:rFonts w:ascii="Arial" w:hAnsi="Arial" w:cs="Arial"/>
          <w:sz w:val="24"/>
          <w:szCs w:val="24"/>
        </w:rPr>
        <w:t xml:space="preserve">engaged in </w:t>
      </w:r>
      <w:r w:rsidR="00971CB3">
        <w:rPr>
          <w:rFonts w:ascii="Arial" w:hAnsi="Arial" w:cs="Arial"/>
          <w:sz w:val="24"/>
          <w:szCs w:val="24"/>
        </w:rPr>
        <w:t xml:space="preserve">several major regulation rewrite projects </w:t>
      </w:r>
      <w:r w:rsidR="00613C7F">
        <w:rPr>
          <w:rFonts w:ascii="Arial" w:hAnsi="Arial" w:cs="Arial"/>
          <w:sz w:val="24"/>
          <w:szCs w:val="24"/>
        </w:rPr>
        <w:t xml:space="preserve">in the past </w:t>
      </w:r>
      <w:r w:rsidR="00971CB3">
        <w:rPr>
          <w:rFonts w:ascii="Arial" w:hAnsi="Arial" w:cs="Arial"/>
          <w:sz w:val="24"/>
          <w:szCs w:val="24"/>
        </w:rPr>
        <w:t>to accomplish those goals</w:t>
      </w:r>
      <w:r w:rsidR="00613C7F">
        <w:rPr>
          <w:rFonts w:ascii="Arial" w:hAnsi="Arial" w:cs="Arial"/>
          <w:sz w:val="24"/>
          <w:szCs w:val="24"/>
        </w:rPr>
        <w:t xml:space="preserve"> and </w:t>
      </w:r>
      <w:r w:rsidR="00835F55">
        <w:rPr>
          <w:rFonts w:ascii="Arial" w:hAnsi="Arial" w:cs="Arial"/>
          <w:sz w:val="24"/>
          <w:szCs w:val="24"/>
        </w:rPr>
        <w:t xml:space="preserve">it </w:t>
      </w:r>
      <w:r w:rsidR="00613C7F">
        <w:rPr>
          <w:rFonts w:ascii="Arial" w:hAnsi="Arial" w:cs="Arial"/>
          <w:sz w:val="24"/>
          <w:szCs w:val="24"/>
        </w:rPr>
        <w:t>continues to do so</w:t>
      </w:r>
      <w:r w:rsidR="00971CB3">
        <w:rPr>
          <w:rFonts w:ascii="Arial" w:hAnsi="Arial" w:cs="Arial"/>
          <w:sz w:val="24"/>
          <w:szCs w:val="24"/>
        </w:rPr>
        <w:t xml:space="preserve">.  </w:t>
      </w:r>
    </w:p>
    <w:p w:rsidR="00C6755C" w:rsidRDefault="00C6755C" w:rsidP="00BF53D2">
      <w:pPr>
        <w:spacing w:after="0" w:line="240" w:lineRule="auto"/>
        <w:ind w:left="360"/>
        <w:rPr>
          <w:rFonts w:ascii="Arial" w:hAnsi="Arial" w:cs="Arial"/>
          <w:sz w:val="24"/>
          <w:szCs w:val="24"/>
        </w:rPr>
      </w:pPr>
    </w:p>
    <w:p w:rsidR="002570A5" w:rsidRDefault="007A0675" w:rsidP="00BF53D2">
      <w:pPr>
        <w:spacing w:after="0" w:line="240" w:lineRule="auto"/>
        <w:ind w:left="360"/>
        <w:rPr>
          <w:rFonts w:ascii="Arial" w:hAnsi="Arial" w:cs="Arial"/>
          <w:sz w:val="24"/>
          <w:szCs w:val="24"/>
        </w:rPr>
      </w:pPr>
      <w:r w:rsidRPr="00BF53D2">
        <w:rPr>
          <w:rFonts w:ascii="Arial" w:hAnsi="Arial" w:cs="Arial"/>
          <w:sz w:val="24"/>
          <w:szCs w:val="24"/>
        </w:rPr>
        <w:t xml:space="preserve">Consistent with </w:t>
      </w:r>
      <w:r w:rsidR="00BF53D2" w:rsidRPr="00BF53D2">
        <w:rPr>
          <w:rFonts w:ascii="Arial" w:hAnsi="Arial" w:cs="Arial"/>
          <w:sz w:val="24"/>
          <w:szCs w:val="24"/>
        </w:rPr>
        <w:t>VA’s</w:t>
      </w:r>
      <w:r w:rsidRPr="00BF53D2">
        <w:rPr>
          <w:rFonts w:ascii="Arial" w:hAnsi="Arial" w:cs="Arial"/>
          <w:sz w:val="24"/>
          <w:szCs w:val="24"/>
        </w:rPr>
        <w:t xml:space="preserve"> commitment to public participation in the rulemaking process, </w:t>
      </w:r>
      <w:r w:rsidR="00BF53D2" w:rsidRPr="00BF53D2">
        <w:rPr>
          <w:rFonts w:ascii="Arial" w:hAnsi="Arial" w:cs="Arial"/>
          <w:sz w:val="24"/>
          <w:szCs w:val="24"/>
        </w:rPr>
        <w:t xml:space="preserve">VA </w:t>
      </w:r>
      <w:r w:rsidR="007549AE">
        <w:rPr>
          <w:rFonts w:ascii="Arial" w:hAnsi="Arial" w:cs="Arial"/>
          <w:sz w:val="24"/>
          <w:szCs w:val="24"/>
        </w:rPr>
        <w:t xml:space="preserve">continues to </w:t>
      </w:r>
      <w:r w:rsidRPr="00BF53D2">
        <w:rPr>
          <w:rFonts w:ascii="Arial" w:hAnsi="Arial" w:cs="Arial"/>
          <w:sz w:val="24"/>
          <w:szCs w:val="24"/>
        </w:rPr>
        <w:t xml:space="preserve">seek views from the public on </w:t>
      </w:r>
      <w:r w:rsidR="00D32D0B">
        <w:rPr>
          <w:rFonts w:ascii="Arial" w:hAnsi="Arial" w:cs="Arial"/>
          <w:sz w:val="24"/>
          <w:szCs w:val="24"/>
        </w:rPr>
        <w:t>any</w:t>
      </w:r>
      <w:r w:rsidRPr="00BF53D2">
        <w:rPr>
          <w:rFonts w:ascii="Arial" w:hAnsi="Arial" w:cs="Arial"/>
          <w:sz w:val="24"/>
          <w:szCs w:val="24"/>
        </w:rPr>
        <w:t xml:space="preserve"> rules that should be a</w:t>
      </w:r>
      <w:r w:rsidR="00D806C9">
        <w:rPr>
          <w:rFonts w:ascii="Arial" w:hAnsi="Arial" w:cs="Arial"/>
          <w:sz w:val="24"/>
          <w:szCs w:val="24"/>
        </w:rPr>
        <w:t>mended</w:t>
      </w:r>
      <w:r w:rsidR="00C6755C">
        <w:rPr>
          <w:rFonts w:ascii="Arial" w:hAnsi="Arial" w:cs="Arial"/>
          <w:sz w:val="24"/>
          <w:szCs w:val="24"/>
        </w:rPr>
        <w:t>,</w:t>
      </w:r>
      <w:r w:rsidRPr="00BF53D2">
        <w:rPr>
          <w:rFonts w:ascii="Arial" w:hAnsi="Arial" w:cs="Arial"/>
          <w:sz w:val="24"/>
          <w:szCs w:val="24"/>
        </w:rPr>
        <w:t xml:space="preserve"> eliminated</w:t>
      </w:r>
      <w:r w:rsidR="00C6755C">
        <w:rPr>
          <w:rFonts w:ascii="Arial" w:hAnsi="Arial" w:cs="Arial"/>
          <w:sz w:val="24"/>
          <w:szCs w:val="24"/>
        </w:rPr>
        <w:t xml:space="preserve">, updated, or simplified.  </w:t>
      </w:r>
      <w:r w:rsidR="005D0526">
        <w:rPr>
          <w:rFonts w:ascii="Arial" w:hAnsi="Arial" w:cs="Arial"/>
          <w:sz w:val="24"/>
          <w:szCs w:val="24"/>
        </w:rPr>
        <w:t>M</w:t>
      </w:r>
      <w:r w:rsidRPr="00BF53D2">
        <w:rPr>
          <w:rFonts w:ascii="Arial" w:hAnsi="Arial" w:cs="Arial"/>
          <w:sz w:val="24"/>
          <w:szCs w:val="24"/>
        </w:rPr>
        <w:t>embers of the public</w:t>
      </w:r>
      <w:r w:rsidR="00D32D0B">
        <w:rPr>
          <w:rFonts w:ascii="Arial" w:hAnsi="Arial" w:cs="Arial"/>
          <w:sz w:val="24"/>
          <w:szCs w:val="24"/>
        </w:rPr>
        <w:t>, VA employees,</w:t>
      </w:r>
      <w:r w:rsidRPr="00BF53D2">
        <w:rPr>
          <w:rFonts w:ascii="Arial" w:hAnsi="Arial" w:cs="Arial"/>
          <w:sz w:val="24"/>
          <w:szCs w:val="24"/>
        </w:rPr>
        <w:t xml:space="preserve"> </w:t>
      </w:r>
      <w:r w:rsidR="005D0526">
        <w:rPr>
          <w:rFonts w:ascii="Arial" w:hAnsi="Arial" w:cs="Arial"/>
          <w:sz w:val="24"/>
          <w:szCs w:val="24"/>
        </w:rPr>
        <w:t xml:space="preserve">and Veterans Service Organizations (VSO) serving </w:t>
      </w:r>
      <w:r w:rsidR="00283B91">
        <w:rPr>
          <w:rFonts w:ascii="Arial" w:hAnsi="Arial" w:cs="Arial"/>
          <w:sz w:val="24"/>
          <w:szCs w:val="24"/>
        </w:rPr>
        <w:t>V</w:t>
      </w:r>
      <w:r w:rsidR="005D0526">
        <w:rPr>
          <w:rFonts w:ascii="Arial" w:hAnsi="Arial" w:cs="Arial"/>
          <w:sz w:val="24"/>
          <w:szCs w:val="24"/>
        </w:rPr>
        <w:t xml:space="preserve">eterans often </w:t>
      </w:r>
      <w:r w:rsidRPr="00BF53D2">
        <w:rPr>
          <w:rFonts w:ascii="Arial" w:hAnsi="Arial" w:cs="Arial"/>
          <w:sz w:val="24"/>
          <w:szCs w:val="24"/>
        </w:rPr>
        <w:t xml:space="preserve">have useful information and perspectives on the benefits and burdens of existing </w:t>
      </w:r>
      <w:r w:rsidR="005D0526">
        <w:rPr>
          <w:rFonts w:ascii="Arial" w:hAnsi="Arial" w:cs="Arial"/>
          <w:sz w:val="24"/>
          <w:szCs w:val="24"/>
        </w:rPr>
        <w:t xml:space="preserve">VA </w:t>
      </w:r>
      <w:r w:rsidRPr="00BF53D2">
        <w:rPr>
          <w:rFonts w:ascii="Arial" w:hAnsi="Arial" w:cs="Arial"/>
          <w:sz w:val="24"/>
          <w:szCs w:val="24"/>
        </w:rPr>
        <w:t>requirements</w:t>
      </w:r>
      <w:r w:rsidR="00D32D0B">
        <w:rPr>
          <w:rFonts w:ascii="Arial" w:hAnsi="Arial" w:cs="Arial"/>
          <w:sz w:val="24"/>
          <w:szCs w:val="24"/>
        </w:rPr>
        <w:t xml:space="preserve">.  They </w:t>
      </w:r>
      <w:r w:rsidR="005D0526">
        <w:rPr>
          <w:rFonts w:ascii="Arial" w:hAnsi="Arial" w:cs="Arial"/>
          <w:sz w:val="24"/>
          <w:szCs w:val="24"/>
        </w:rPr>
        <w:t xml:space="preserve">may have suggestions for </w:t>
      </w:r>
      <w:r w:rsidRPr="00BF53D2">
        <w:rPr>
          <w:rFonts w:ascii="Arial" w:hAnsi="Arial" w:cs="Arial"/>
          <w:sz w:val="24"/>
          <w:szCs w:val="24"/>
        </w:rPr>
        <w:t xml:space="preserve">how regulatory </w:t>
      </w:r>
      <w:r w:rsidR="005D0526">
        <w:rPr>
          <w:rFonts w:ascii="Arial" w:hAnsi="Arial" w:cs="Arial"/>
          <w:sz w:val="24"/>
          <w:szCs w:val="24"/>
        </w:rPr>
        <w:t xml:space="preserve">provisions might </w:t>
      </w:r>
      <w:r w:rsidRPr="00BF53D2">
        <w:rPr>
          <w:rFonts w:ascii="Arial" w:hAnsi="Arial" w:cs="Arial"/>
          <w:sz w:val="24"/>
          <w:szCs w:val="24"/>
        </w:rPr>
        <w:t>be updated, streamlined, revised, or</w:t>
      </w:r>
      <w:r w:rsidR="00BF53D2" w:rsidRPr="00BF53D2">
        <w:rPr>
          <w:rFonts w:ascii="Arial" w:hAnsi="Arial" w:cs="Arial"/>
          <w:sz w:val="24"/>
          <w:szCs w:val="24"/>
        </w:rPr>
        <w:t xml:space="preserve"> </w:t>
      </w:r>
      <w:r w:rsidRPr="00BF53D2">
        <w:rPr>
          <w:rFonts w:ascii="Arial" w:hAnsi="Arial" w:cs="Arial"/>
          <w:sz w:val="24"/>
          <w:szCs w:val="24"/>
        </w:rPr>
        <w:t xml:space="preserve">repealed to better achieve </w:t>
      </w:r>
      <w:r w:rsidR="005D0526">
        <w:rPr>
          <w:rFonts w:ascii="Arial" w:hAnsi="Arial" w:cs="Arial"/>
          <w:sz w:val="24"/>
          <w:szCs w:val="24"/>
        </w:rPr>
        <w:t xml:space="preserve">VA’s </w:t>
      </w:r>
      <w:r w:rsidRPr="00BF53D2">
        <w:rPr>
          <w:rFonts w:ascii="Arial" w:hAnsi="Arial" w:cs="Arial"/>
          <w:sz w:val="24"/>
          <w:szCs w:val="24"/>
        </w:rPr>
        <w:t xml:space="preserve">regulatory objectives, while minimizing </w:t>
      </w:r>
      <w:r w:rsidR="005D0526">
        <w:rPr>
          <w:rFonts w:ascii="Arial" w:hAnsi="Arial" w:cs="Arial"/>
          <w:sz w:val="24"/>
          <w:szCs w:val="24"/>
        </w:rPr>
        <w:t xml:space="preserve">any </w:t>
      </w:r>
      <w:r w:rsidRPr="00BF53D2">
        <w:rPr>
          <w:rFonts w:ascii="Arial" w:hAnsi="Arial" w:cs="Arial"/>
          <w:sz w:val="24"/>
          <w:szCs w:val="24"/>
        </w:rPr>
        <w:t>regulatory burdens.</w:t>
      </w:r>
      <w:r w:rsidR="00BF53D2" w:rsidRPr="00BF53D2">
        <w:rPr>
          <w:rFonts w:ascii="Arial" w:hAnsi="Arial" w:cs="Arial"/>
          <w:sz w:val="24"/>
          <w:szCs w:val="24"/>
        </w:rPr>
        <w:t xml:space="preserve">  </w:t>
      </w:r>
      <w:r w:rsidRPr="00BF53D2">
        <w:rPr>
          <w:rFonts w:ascii="Arial" w:hAnsi="Arial" w:cs="Arial"/>
          <w:sz w:val="24"/>
          <w:szCs w:val="24"/>
        </w:rPr>
        <w:t>In short, engaging the public in an open, transparent process is a</w:t>
      </w:r>
      <w:r w:rsidR="005D0526">
        <w:rPr>
          <w:rFonts w:ascii="Arial" w:hAnsi="Arial" w:cs="Arial"/>
          <w:sz w:val="24"/>
          <w:szCs w:val="24"/>
        </w:rPr>
        <w:t xml:space="preserve">n important </w:t>
      </w:r>
      <w:r w:rsidRPr="00BF53D2">
        <w:rPr>
          <w:rFonts w:ascii="Arial" w:hAnsi="Arial" w:cs="Arial"/>
          <w:sz w:val="24"/>
          <w:szCs w:val="24"/>
        </w:rPr>
        <w:t xml:space="preserve">step in </w:t>
      </w:r>
      <w:r w:rsidR="00BF53D2" w:rsidRPr="00BF53D2">
        <w:rPr>
          <w:rFonts w:ascii="Arial" w:hAnsi="Arial" w:cs="Arial"/>
          <w:sz w:val="24"/>
          <w:szCs w:val="24"/>
        </w:rPr>
        <w:t>VA’s</w:t>
      </w:r>
      <w:r w:rsidRPr="00BF53D2">
        <w:rPr>
          <w:rFonts w:ascii="Arial" w:hAnsi="Arial" w:cs="Arial"/>
          <w:sz w:val="24"/>
          <w:szCs w:val="24"/>
        </w:rPr>
        <w:t xml:space="preserve"> review of its existing regulations</w:t>
      </w:r>
      <w:r w:rsidR="00BF53D2" w:rsidRPr="00BF53D2">
        <w:rPr>
          <w:rFonts w:ascii="Arial" w:hAnsi="Arial" w:cs="Arial"/>
          <w:sz w:val="24"/>
          <w:szCs w:val="24"/>
        </w:rPr>
        <w:t>.</w:t>
      </w:r>
    </w:p>
    <w:p w:rsidR="00E10EBC" w:rsidRDefault="00E10EBC" w:rsidP="00BF53D2">
      <w:pPr>
        <w:spacing w:after="0" w:line="240" w:lineRule="auto"/>
        <w:ind w:left="360"/>
        <w:rPr>
          <w:rFonts w:ascii="Arial" w:hAnsi="Arial" w:cs="Arial"/>
          <w:sz w:val="24"/>
          <w:szCs w:val="24"/>
        </w:rPr>
      </w:pPr>
    </w:p>
    <w:p w:rsidR="00E10EBC" w:rsidRPr="00BF53D2" w:rsidRDefault="00E10EBC" w:rsidP="00BF53D2">
      <w:pPr>
        <w:spacing w:after="0" w:line="240" w:lineRule="auto"/>
        <w:ind w:left="360"/>
        <w:rPr>
          <w:rFonts w:ascii="Arial" w:hAnsi="Arial" w:cs="Arial"/>
          <w:sz w:val="24"/>
          <w:szCs w:val="24"/>
        </w:rPr>
      </w:pPr>
      <w:r w:rsidRPr="00E10EBC">
        <w:rPr>
          <w:rFonts w:ascii="Arial" w:hAnsi="Arial" w:cs="Arial"/>
          <w:sz w:val="24"/>
          <w:szCs w:val="24"/>
        </w:rPr>
        <w:t>Executive Order 13563 calls not for a single exercise, but for “periodic review of existing significant regulations,” with close reference to empirical evidence. It explicitly states</w:t>
      </w:r>
      <w:r>
        <w:rPr>
          <w:rFonts w:ascii="Arial" w:hAnsi="Arial" w:cs="Arial"/>
          <w:sz w:val="24"/>
          <w:szCs w:val="24"/>
        </w:rPr>
        <w:t xml:space="preserve"> that “retrospective analyses, </w:t>
      </w:r>
      <w:r w:rsidRPr="00E10EBC">
        <w:rPr>
          <w:rFonts w:ascii="Arial" w:hAnsi="Arial" w:cs="Arial"/>
          <w:sz w:val="24"/>
          <w:szCs w:val="24"/>
        </w:rPr>
        <w:t xml:space="preserve">including supporting data, should be released online wherever possible.” Consistent with the commitment to periodic review and to public participation, </w:t>
      </w:r>
      <w:r>
        <w:rPr>
          <w:rFonts w:ascii="Arial" w:hAnsi="Arial" w:cs="Arial"/>
          <w:sz w:val="24"/>
          <w:szCs w:val="24"/>
        </w:rPr>
        <w:t>VA</w:t>
      </w:r>
      <w:r w:rsidRPr="00E10EBC">
        <w:rPr>
          <w:rFonts w:ascii="Arial" w:hAnsi="Arial" w:cs="Arial"/>
          <w:sz w:val="24"/>
          <w:szCs w:val="24"/>
        </w:rPr>
        <w:t xml:space="preserve"> will continue to assess its existing significant regulations in accordance with the requirements of Executive Order 13563. The Department welcomes public suggestions about appropriate reforms. If, at any time, members of the public identify possible reforms to streamline requirements and to reduce existing burdens, the Department will give those suggestions careful consideration.</w:t>
      </w:r>
    </w:p>
    <w:p w:rsidR="00BF53D2" w:rsidRPr="00BF53D2" w:rsidRDefault="00BF53D2" w:rsidP="00BF53D2">
      <w:pPr>
        <w:pStyle w:val="Default"/>
        <w:rPr>
          <w:rFonts w:ascii="Arial" w:hAnsi="Arial" w:cs="Arial"/>
        </w:rPr>
      </w:pPr>
    </w:p>
    <w:p w:rsidR="008E5CF6" w:rsidRPr="00BF53D2" w:rsidRDefault="008E5CF6" w:rsidP="00D66453">
      <w:pPr>
        <w:numPr>
          <w:ilvl w:val="0"/>
          <w:numId w:val="1"/>
        </w:numPr>
        <w:tabs>
          <w:tab w:val="left" w:pos="720"/>
        </w:tabs>
        <w:rPr>
          <w:rFonts w:ascii="Arial" w:hAnsi="Arial" w:cs="Arial"/>
          <w:sz w:val="24"/>
          <w:szCs w:val="24"/>
        </w:rPr>
      </w:pPr>
      <w:r w:rsidRPr="00BF53D2">
        <w:rPr>
          <w:rFonts w:ascii="Arial" w:hAnsi="Arial" w:cs="Arial"/>
          <w:sz w:val="24"/>
          <w:szCs w:val="24"/>
        </w:rPr>
        <w:t xml:space="preserve">Scope of </w:t>
      </w:r>
      <w:r w:rsidR="007F5875">
        <w:rPr>
          <w:rFonts w:ascii="Arial" w:hAnsi="Arial" w:cs="Arial"/>
          <w:sz w:val="24"/>
          <w:szCs w:val="24"/>
        </w:rPr>
        <w:t>VA’s</w:t>
      </w:r>
      <w:r w:rsidR="00D951A0">
        <w:rPr>
          <w:rFonts w:ascii="Arial" w:hAnsi="Arial" w:cs="Arial"/>
          <w:sz w:val="24"/>
          <w:szCs w:val="24"/>
        </w:rPr>
        <w:t xml:space="preserve"> </w:t>
      </w:r>
      <w:r w:rsidRPr="00BF53D2">
        <w:rPr>
          <w:rFonts w:ascii="Arial" w:hAnsi="Arial" w:cs="Arial"/>
          <w:sz w:val="24"/>
          <w:szCs w:val="24"/>
        </w:rPr>
        <w:t>Plan</w:t>
      </w:r>
      <w:r w:rsidR="007F5875">
        <w:rPr>
          <w:rFonts w:ascii="Arial" w:hAnsi="Arial" w:cs="Arial"/>
          <w:sz w:val="24"/>
          <w:szCs w:val="24"/>
        </w:rPr>
        <w:t>.</w:t>
      </w:r>
    </w:p>
    <w:p w:rsidR="005B4E8C" w:rsidRDefault="00FA05C4" w:rsidP="00A17024">
      <w:pPr>
        <w:numPr>
          <w:ilvl w:val="1"/>
          <w:numId w:val="1"/>
        </w:numPr>
        <w:spacing w:line="240" w:lineRule="auto"/>
        <w:rPr>
          <w:rFonts w:ascii="Arial" w:hAnsi="Arial" w:cs="Arial"/>
          <w:sz w:val="24"/>
          <w:szCs w:val="24"/>
        </w:rPr>
      </w:pPr>
      <w:r>
        <w:rPr>
          <w:rFonts w:ascii="Arial" w:hAnsi="Arial" w:cs="Arial"/>
          <w:sz w:val="24"/>
          <w:szCs w:val="24"/>
        </w:rPr>
        <w:t xml:space="preserve">VA’s </w:t>
      </w:r>
      <w:r w:rsidR="0055036E">
        <w:rPr>
          <w:rFonts w:ascii="Arial" w:hAnsi="Arial" w:cs="Arial"/>
          <w:sz w:val="24"/>
          <w:szCs w:val="24"/>
        </w:rPr>
        <w:t xml:space="preserve">plan applies to its </w:t>
      </w:r>
      <w:r>
        <w:rPr>
          <w:rFonts w:ascii="Arial" w:hAnsi="Arial" w:cs="Arial"/>
          <w:sz w:val="24"/>
          <w:szCs w:val="24"/>
        </w:rPr>
        <w:t xml:space="preserve">three </w:t>
      </w:r>
      <w:r w:rsidR="007F5875" w:rsidRPr="007F5875">
        <w:rPr>
          <w:rFonts w:ascii="Arial" w:hAnsi="Arial" w:cs="Arial"/>
          <w:sz w:val="24"/>
          <w:szCs w:val="24"/>
        </w:rPr>
        <w:t>A</w:t>
      </w:r>
      <w:r w:rsidR="00EF4FB6" w:rsidRPr="007F5875">
        <w:rPr>
          <w:rFonts w:ascii="Arial" w:hAnsi="Arial" w:cs="Arial"/>
          <w:sz w:val="24"/>
          <w:szCs w:val="24"/>
        </w:rPr>
        <w:t xml:space="preserve">dministrations and </w:t>
      </w:r>
      <w:r>
        <w:rPr>
          <w:rFonts w:ascii="Arial" w:hAnsi="Arial" w:cs="Arial"/>
          <w:sz w:val="24"/>
          <w:szCs w:val="24"/>
        </w:rPr>
        <w:t xml:space="preserve">all VA Staff </w:t>
      </w:r>
      <w:r w:rsidR="00EF4FB6" w:rsidRPr="007F5875">
        <w:rPr>
          <w:rFonts w:ascii="Arial" w:hAnsi="Arial" w:cs="Arial"/>
          <w:sz w:val="24"/>
          <w:szCs w:val="24"/>
        </w:rPr>
        <w:t>Offices</w:t>
      </w:r>
      <w:r w:rsidR="0055036E">
        <w:rPr>
          <w:rFonts w:ascii="Arial" w:hAnsi="Arial" w:cs="Arial"/>
          <w:sz w:val="24"/>
          <w:szCs w:val="24"/>
        </w:rPr>
        <w:t>.</w:t>
      </w:r>
      <w:r>
        <w:rPr>
          <w:rFonts w:ascii="Arial" w:hAnsi="Arial" w:cs="Arial"/>
          <w:sz w:val="24"/>
          <w:szCs w:val="24"/>
        </w:rPr>
        <w:t xml:space="preserve">  VA’s Administrations are:  </w:t>
      </w:r>
      <w:r w:rsidR="007F5875" w:rsidRPr="007F5875">
        <w:rPr>
          <w:rFonts w:ascii="Arial" w:hAnsi="Arial" w:cs="Arial"/>
          <w:sz w:val="24"/>
          <w:szCs w:val="24"/>
        </w:rPr>
        <w:t xml:space="preserve">the </w:t>
      </w:r>
      <w:r w:rsidR="005B4E8C" w:rsidRPr="007F5875">
        <w:rPr>
          <w:rFonts w:ascii="Arial" w:hAnsi="Arial" w:cs="Arial"/>
          <w:sz w:val="24"/>
          <w:szCs w:val="24"/>
        </w:rPr>
        <w:t>Veterans Health Administration</w:t>
      </w:r>
      <w:r w:rsidR="00120B84">
        <w:rPr>
          <w:rFonts w:ascii="Arial" w:hAnsi="Arial" w:cs="Arial"/>
          <w:sz w:val="24"/>
          <w:szCs w:val="24"/>
        </w:rPr>
        <w:t xml:space="preserve"> (VHA)</w:t>
      </w:r>
      <w:r w:rsidR="005B4E8C" w:rsidRPr="007F5875">
        <w:rPr>
          <w:rFonts w:ascii="Arial" w:hAnsi="Arial" w:cs="Arial"/>
          <w:sz w:val="24"/>
          <w:szCs w:val="24"/>
        </w:rPr>
        <w:t xml:space="preserve">, </w:t>
      </w:r>
      <w:r w:rsidR="00283B91">
        <w:rPr>
          <w:rFonts w:ascii="Arial" w:hAnsi="Arial" w:cs="Arial"/>
          <w:sz w:val="24"/>
          <w:szCs w:val="24"/>
        </w:rPr>
        <w:t xml:space="preserve">the </w:t>
      </w:r>
      <w:r w:rsidR="005B4E8C" w:rsidRPr="007F5875">
        <w:rPr>
          <w:rFonts w:ascii="Arial" w:hAnsi="Arial" w:cs="Arial"/>
          <w:sz w:val="24"/>
          <w:szCs w:val="24"/>
        </w:rPr>
        <w:lastRenderedPageBreak/>
        <w:t>Veterans Benefits Administration</w:t>
      </w:r>
      <w:r w:rsidR="00120B84">
        <w:rPr>
          <w:rFonts w:ascii="Arial" w:hAnsi="Arial" w:cs="Arial"/>
          <w:sz w:val="24"/>
          <w:szCs w:val="24"/>
        </w:rPr>
        <w:t xml:space="preserve"> (VBA)</w:t>
      </w:r>
      <w:r w:rsidR="005B4E8C" w:rsidRPr="007F5875">
        <w:rPr>
          <w:rFonts w:ascii="Arial" w:hAnsi="Arial" w:cs="Arial"/>
          <w:sz w:val="24"/>
          <w:szCs w:val="24"/>
        </w:rPr>
        <w:t xml:space="preserve">, </w:t>
      </w:r>
      <w:r>
        <w:rPr>
          <w:rFonts w:ascii="Arial" w:hAnsi="Arial" w:cs="Arial"/>
          <w:sz w:val="24"/>
          <w:szCs w:val="24"/>
        </w:rPr>
        <w:t xml:space="preserve">and the </w:t>
      </w:r>
      <w:r w:rsidR="005B4E8C" w:rsidRPr="007F5875">
        <w:rPr>
          <w:rFonts w:ascii="Arial" w:hAnsi="Arial" w:cs="Arial"/>
          <w:sz w:val="24"/>
          <w:szCs w:val="24"/>
        </w:rPr>
        <w:t>National Cemetery Administration</w:t>
      </w:r>
      <w:r w:rsidR="00120B84">
        <w:rPr>
          <w:rFonts w:ascii="Arial" w:hAnsi="Arial" w:cs="Arial"/>
          <w:sz w:val="24"/>
          <w:szCs w:val="24"/>
        </w:rPr>
        <w:t xml:space="preserve"> (NCA)</w:t>
      </w:r>
      <w:r>
        <w:rPr>
          <w:rFonts w:ascii="Arial" w:hAnsi="Arial" w:cs="Arial"/>
          <w:sz w:val="24"/>
          <w:szCs w:val="24"/>
        </w:rPr>
        <w:t>.</w:t>
      </w:r>
    </w:p>
    <w:p w:rsidR="00556A25" w:rsidRPr="000B4915" w:rsidRDefault="000B4915" w:rsidP="000B4915">
      <w:pPr>
        <w:numPr>
          <w:ilvl w:val="1"/>
          <w:numId w:val="1"/>
        </w:numPr>
        <w:spacing w:after="0" w:line="240" w:lineRule="auto"/>
        <w:rPr>
          <w:rFonts w:ascii="Arial" w:hAnsi="Arial" w:cs="Arial"/>
          <w:sz w:val="24"/>
          <w:szCs w:val="24"/>
        </w:rPr>
      </w:pPr>
      <w:r w:rsidRPr="000B4915">
        <w:rPr>
          <w:rFonts w:ascii="Arial" w:hAnsi="Arial" w:cs="Arial"/>
          <w:sz w:val="24"/>
          <w:szCs w:val="24"/>
        </w:rPr>
        <w:t>The types of</w:t>
      </w:r>
      <w:r w:rsidR="008E5CF6" w:rsidRPr="000B4915">
        <w:rPr>
          <w:rFonts w:ascii="Arial" w:hAnsi="Arial" w:cs="Arial"/>
          <w:sz w:val="24"/>
          <w:szCs w:val="24"/>
        </w:rPr>
        <w:t xml:space="preserve"> documents covered under this plan</w:t>
      </w:r>
      <w:r w:rsidR="00FA05C4" w:rsidRPr="000B4915">
        <w:rPr>
          <w:rFonts w:ascii="Arial" w:hAnsi="Arial" w:cs="Arial"/>
          <w:sz w:val="24"/>
          <w:szCs w:val="24"/>
        </w:rPr>
        <w:t xml:space="preserve"> </w:t>
      </w:r>
      <w:r w:rsidR="00556A25" w:rsidRPr="000B4915">
        <w:rPr>
          <w:rFonts w:ascii="Arial" w:hAnsi="Arial" w:cs="Arial"/>
          <w:sz w:val="24"/>
          <w:szCs w:val="24"/>
        </w:rPr>
        <w:t xml:space="preserve">include all existing VA regulations </w:t>
      </w:r>
      <w:r w:rsidR="0055036E">
        <w:rPr>
          <w:rFonts w:ascii="Arial" w:hAnsi="Arial" w:cs="Arial"/>
          <w:sz w:val="24"/>
          <w:szCs w:val="24"/>
        </w:rPr>
        <w:t xml:space="preserve">in the Code of Federal Regulations (CFR) </w:t>
      </w:r>
      <w:r w:rsidR="00556A25" w:rsidRPr="000B4915">
        <w:rPr>
          <w:rFonts w:ascii="Arial" w:hAnsi="Arial" w:cs="Arial"/>
          <w:sz w:val="24"/>
          <w:szCs w:val="24"/>
        </w:rPr>
        <w:t xml:space="preserve">and regulations </w:t>
      </w:r>
      <w:r w:rsidR="0055036E">
        <w:rPr>
          <w:rFonts w:ascii="Arial" w:hAnsi="Arial" w:cs="Arial"/>
          <w:sz w:val="24"/>
          <w:szCs w:val="24"/>
        </w:rPr>
        <w:t xml:space="preserve">currently </w:t>
      </w:r>
      <w:r w:rsidR="00556A25" w:rsidRPr="000B4915">
        <w:rPr>
          <w:rFonts w:ascii="Arial" w:hAnsi="Arial" w:cs="Arial"/>
          <w:sz w:val="24"/>
          <w:szCs w:val="24"/>
        </w:rPr>
        <w:t xml:space="preserve">under development.  VA </w:t>
      </w:r>
      <w:r>
        <w:rPr>
          <w:rFonts w:ascii="Arial" w:hAnsi="Arial" w:cs="Arial"/>
          <w:sz w:val="24"/>
          <w:szCs w:val="24"/>
        </w:rPr>
        <w:t xml:space="preserve">does </w:t>
      </w:r>
      <w:r w:rsidR="00556A25" w:rsidRPr="000B4915">
        <w:rPr>
          <w:rFonts w:ascii="Arial" w:hAnsi="Arial" w:cs="Arial"/>
          <w:sz w:val="24"/>
          <w:szCs w:val="24"/>
        </w:rPr>
        <w:t>not issue significant policy guidance documents for the public and prefers to promulgate regulations when such guidance is necessary.  VA conducts information collection activities in conjunct</w:t>
      </w:r>
      <w:r>
        <w:rPr>
          <w:rFonts w:ascii="Arial" w:hAnsi="Arial" w:cs="Arial"/>
          <w:sz w:val="24"/>
          <w:szCs w:val="24"/>
        </w:rPr>
        <w:t xml:space="preserve">ion with administering benefits, </w:t>
      </w:r>
      <w:r w:rsidR="001E2773">
        <w:rPr>
          <w:rFonts w:ascii="Arial" w:hAnsi="Arial" w:cs="Arial"/>
          <w:sz w:val="24"/>
          <w:szCs w:val="24"/>
        </w:rPr>
        <w:t>but</w:t>
      </w:r>
      <w:r>
        <w:rPr>
          <w:rFonts w:ascii="Arial" w:hAnsi="Arial" w:cs="Arial"/>
          <w:sz w:val="24"/>
          <w:szCs w:val="24"/>
        </w:rPr>
        <w:t xml:space="preserve"> when a program or benefit no longer is in effect, the associated information collection activity would terminate as well.  </w:t>
      </w:r>
    </w:p>
    <w:p w:rsidR="00556A25" w:rsidRPr="00556A25" w:rsidRDefault="00556A25" w:rsidP="00556A25">
      <w:pPr>
        <w:spacing w:after="0" w:line="240" w:lineRule="auto"/>
        <w:ind w:left="1980"/>
        <w:rPr>
          <w:rFonts w:ascii="Arial" w:hAnsi="Arial" w:cs="Arial"/>
          <w:sz w:val="24"/>
          <w:szCs w:val="24"/>
        </w:rPr>
      </w:pPr>
    </w:p>
    <w:p w:rsidR="008E5CF6" w:rsidRPr="00BF53D2" w:rsidRDefault="008E5CF6" w:rsidP="008E5CF6">
      <w:pPr>
        <w:numPr>
          <w:ilvl w:val="0"/>
          <w:numId w:val="1"/>
        </w:numPr>
        <w:spacing w:after="0" w:line="240" w:lineRule="auto"/>
        <w:rPr>
          <w:rFonts w:ascii="Arial" w:hAnsi="Arial" w:cs="Arial"/>
          <w:sz w:val="24"/>
          <w:szCs w:val="24"/>
        </w:rPr>
      </w:pPr>
      <w:r w:rsidRPr="00BF53D2">
        <w:rPr>
          <w:rFonts w:ascii="Arial" w:hAnsi="Arial" w:cs="Arial"/>
          <w:sz w:val="24"/>
          <w:szCs w:val="24"/>
        </w:rPr>
        <w:t>Public Access and Participation</w:t>
      </w:r>
      <w:r w:rsidR="002733B5">
        <w:rPr>
          <w:rFonts w:ascii="Arial" w:hAnsi="Arial" w:cs="Arial"/>
          <w:sz w:val="24"/>
          <w:szCs w:val="24"/>
        </w:rPr>
        <w:t>.</w:t>
      </w:r>
    </w:p>
    <w:p w:rsidR="002570A5" w:rsidRPr="00BF53D2" w:rsidRDefault="002570A5" w:rsidP="002570A5">
      <w:pPr>
        <w:spacing w:after="0" w:line="240" w:lineRule="auto"/>
        <w:ind w:left="1080"/>
        <w:rPr>
          <w:rFonts w:ascii="Arial" w:hAnsi="Arial" w:cs="Arial"/>
          <w:sz w:val="24"/>
          <w:szCs w:val="24"/>
        </w:rPr>
      </w:pPr>
    </w:p>
    <w:p w:rsidR="00D510B1" w:rsidRPr="00BF53D2" w:rsidRDefault="00D66453" w:rsidP="00D47975">
      <w:pPr>
        <w:spacing w:after="0" w:line="240" w:lineRule="auto"/>
        <w:ind w:left="360"/>
        <w:rPr>
          <w:rFonts w:ascii="Arial" w:hAnsi="Arial" w:cs="Arial"/>
          <w:sz w:val="24"/>
          <w:szCs w:val="24"/>
        </w:rPr>
      </w:pPr>
      <w:r>
        <w:rPr>
          <w:rFonts w:ascii="Arial" w:hAnsi="Arial" w:cs="Arial"/>
          <w:sz w:val="24"/>
          <w:szCs w:val="24"/>
        </w:rPr>
        <w:t>VA</w:t>
      </w:r>
      <w:r w:rsidR="00044F95">
        <w:rPr>
          <w:rFonts w:ascii="Arial" w:hAnsi="Arial" w:cs="Arial"/>
          <w:sz w:val="24"/>
          <w:szCs w:val="24"/>
        </w:rPr>
        <w:t xml:space="preserve"> solicited </w:t>
      </w:r>
      <w:r w:rsidR="00C0178D" w:rsidRPr="00BF53D2">
        <w:rPr>
          <w:rFonts w:ascii="Arial" w:hAnsi="Arial" w:cs="Arial"/>
          <w:sz w:val="24"/>
          <w:szCs w:val="24"/>
        </w:rPr>
        <w:t xml:space="preserve">public input </w:t>
      </w:r>
      <w:r w:rsidR="002733B5">
        <w:rPr>
          <w:rFonts w:ascii="Arial" w:hAnsi="Arial" w:cs="Arial"/>
          <w:sz w:val="24"/>
          <w:szCs w:val="24"/>
        </w:rPr>
        <w:t>for VA’s retrospective review of regulations</w:t>
      </w:r>
      <w:r w:rsidR="00044F95">
        <w:rPr>
          <w:rFonts w:ascii="Arial" w:hAnsi="Arial" w:cs="Arial"/>
          <w:sz w:val="24"/>
          <w:szCs w:val="24"/>
        </w:rPr>
        <w:t xml:space="preserve"> by posting an article </w:t>
      </w:r>
      <w:r w:rsidR="002733B5">
        <w:rPr>
          <w:rFonts w:ascii="Arial" w:hAnsi="Arial" w:cs="Arial"/>
          <w:sz w:val="24"/>
          <w:szCs w:val="24"/>
        </w:rPr>
        <w:t xml:space="preserve">online as a “Hot Topic” </w:t>
      </w:r>
      <w:r w:rsidR="00C0178D" w:rsidRPr="00BF53D2">
        <w:rPr>
          <w:rFonts w:ascii="Arial" w:hAnsi="Arial" w:cs="Arial"/>
          <w:sz w:val="24"/>
          <w:szCs w:val="24"/>
        </w:rPr>
        <w:t xml:space="preserve">on VA’s </w:t>
      </w:r>
      <w:r w:rsidR="002733B5">
        <w:rPr>
          <w:rFonts w:ascii="Arial" w:hAnsi="Arial" w:cs="Arial"/>
          <w:sz w:val="24"/>
          <w:szCs w:val="24"/>
        </w:rPr>
        <w:t xml:space="preserve">home page </w:t>
      </w:r>
      <w:r w:rsidR="002733B5" w:rsidRPr="00283B91">
        <w:rPr>
          <w:rFonts w:ascii="Arial" w:hAnsi="Arial" w:cs="Arial"/>
          <w:sz w:val="24"/>
          <w:szCs w:val="24"/>
        </w:rPr>
        <w:t>(</w:t>
      </w:r>
      <w:hyperlink r:id="rId8" w:history="1">
        <w:r w:rsidR="002733B5" w:rsidRPr="00283B91">
          <w:rPr>
            <w:rStyle w:val="Hyperlink"/>
            <w:rFonts w:ascii="Arial" w:hAnsi="Arial" w:cs="Arial"/>
            <w:color w:val="auto"/>
            <w:sz w:val="24"/>
            <w:szCs w:val="24"/>
            <w:u w:val="none"/>
          </w:rPr>
          <w:t>http://www.va.gov/</w:t>
        </w:r>
      </w:hyperlink>
      <w:r w:rsidR="002733B5" w:rsidRPr="00283B91">
        <w:rPr>
          <w:rFonts w:ascii="Arial" w:hAnsi="Arial" w:cs="Arial"/>
          <w:sz w:val="24"/>
          <w:szCs w:val="24"/>
        </w:rPr>
        <w:t>).</w:t>
      </w:r>
      <w:r w:rsidR="002733B5">
        <w:rPr>
          <w:rFonts w:ascii="Arial" w:hAnsi="Arial" w:cs="Arial"/>
          <w:sz w:val="24"/>
          <w:szCs w:val="24"/>
        </w:rPr>
        <w:t xml:space="preserve">  The article</w:t>
      </w:r>
      <w:r w:rsidR="00044F95">
        <w:rPr>
          <w:rFonts w:ascii="Arial" w:hAnsi="Arial" w:cs="Arial"/>
          <w:sz w:val="24"/>
          <w:szCs w:val="24"/>
        </w:rPr>
        <w:t>,</w:t>
      </w:r>
      <w:r w:rsidR="002733B5">
        <w:rPr>
          <w:rFonts w:ascii="Arial" w:hAnsi="Arial" w:cs="Arial"/>
          <w:sz w:val="24"/>
          <w:szCs w:val="24"/>
        </w:rPr>
        <w:t xml:space="preserve"> entitled</w:t>
      </w:r>
      <w:r w:rsidR="00044F95">
        <w:rPr>
          <w:rFonts w:ascii="Arial" w:hAnsi="Arial" w:cs="Arial"/>
          <w:sz w:val="24"/>
          <w:szCs w:val="24"/>
        </w:rPr>
        <w:t>:</w:t>
      </w:r>
      <w:r w:rsidR="002733B5">
        <w:rPr>
          <w:rFonts w:ascii="Arial" w:hAnsi="Arial" w:cs="Arial"/>
          <w:sz w:val="24"/>
          <w:szCs w:val="24"/>
        </w:rPr>
        <w:t xml:space="preserve"> “</w:t>
      </w:r>
      <w:r w:rsidR="002733B5" w:rsidRPr="002733B5">
        <w:rPr>
          <w:rFonts w:ascii="Arial" w:hAnsi="Arial" w:cs="Arial"/>
          <w:i/>
          <w:sz w:val="24"/>
          <w:szCs w:val="24"/>
        </w:rPr>
        <w:t xml:space="preserve">VA Seeks Public’s Views on How to Improve </w:t>
      </w:r>
      <w:r w:rsidR="00A13D6D">
        <w:rPr>
          <w:rFonts w:ascii="Arial" w:hAnsi="Arial" w:cs="Arial"/>
          <w:i/>
          <w:sz w:val="24"/>
          <w:szCs w:val="24"/>
        </w:rPr>
        <w:t>R</w:t>
      </w:r>
      <w:r w:rsidR="00A13D6D" w:rsidRPr="002733B5">
        <w:rPr>
          <w:rFonts w:ascii="Arial" w:hAnsi="Arial" w:cs="Arial"/>
          <w:i/>
          <w:sz w:val="24"/>
          <w:szCs w:val="24"/>
        </w:rPr>
        <w:t>egulations</w:t>
      </w:r>
      <w:r w:rsidR="002733B5">
        <w:rPr>
          <w:rFonts w:ascii="Arial" w:hAnsi="Arial" w:cs="Arial"/>
          <w:i/>
          <w:sz w:val="24"/>
          <w:szCs w:val="24"/>
        </w:rPr>
        <w:t>,</w:t>
      </w:r>
      <w:r w:rsidR="002733B5">
        <w:rPr>
          <w:rFonts w:ascii="Arial" w:hAnsi="Arial" w:cs="Arial"/>
          <w:sz w:val="24"/>
          <w:szCs w:val="24"/>
        </w:rPr>
        <w:t xml:space="preserve">” contained a </w:t>
      </w:r>
      <w:r w:rsidR="00044F95">
        <w:rPr>
          <w:rFonts w:ascii="Arial" w:hAnsi="Arial" w:cs="Arial"/>
          <w:sz w:val="24"/>
          <w:szCs w:val="24"/>
        </w:rPr>
        <w:t xml:space="preserve">direct </w:t>
      </w:r>
      <w:r w:rsidR="002733B5">
        <w:rPr>
          <w:rFonts w:ascii="Arial" w:hAnsi="Arial" w:cs="Arial"/>
          <w:sz w:val="24"/>
          <w:szCs w:val="24"/>
        </w:rPr>
        <w:t xml:space="preserve">link to </w:t>
      </w:r>
      <w:r w:rsidR="00E0109A">
        <w:rPr>
          <w:rFonts w:ascii="Arial" w:hAnsi="Arial" w:cs="Arial"/>
          <w:sz w:val="24"/>
          <w:szCs w:val="24"/>
        </w:rPr>
        <w:t xml:space="preserve">a </w:t>
      </w:r>
      <w:r w:rsidR="00283B91">
        <w:rPr>
          <w:rFonts w:ascii="Arial" w:hAnsi="Arial" w:cs="Arial"/>
          <w:sz w:val="24"/>
          <w:szCs w:val="24"/>
        </w:rPr>
        <w:t>W</w:t>
      </w:r>
      <w:r w:rsidR="002733B5">
        <w:rPr>
          <w:rFonts w:ascii="Arial" w:hAnsi="Arial" w:cs="Arial"/>
          <w:sz w:val="24"/>
          <w:szCs w:val="24"/>
        </w:rPr>
        <w:t>eb</w:t>
      </w:r>
      <w:r w:rsidR="00283B91">
        <w:rPr>
          <w:rFonts w:ascii="Arial" w:hAnsi="Arial" w:cs="Arial"/>
          <w:sz w:val="24"/>
          <w:szCs w:val="24"/>
        </w:rPr>
        <w:t xml:space="preserve"> </w:t>
      </w:r>
      <w:r w:rsidR="002733B5">
        <w:rPr>
          <w:rFonts w:ascii="Arial" w:hAnsi="Arial" w:cs="Arial"/>
          <w:sz w:val="24"/>
          <w:szCs w:val="24"/>
        </w:rPr>
        <w:t xml:space="preserve">page managed by VA’s Office of Regulation Policy and Management </w:t>
      </w:r>
      <w:r w:rsidR="00912596">
        <w:rPr>
          <w:rFonts w:ascii="Arial" w:hAnsi="Arial" w:cs="Arial"/>
          <w:sz w:val="24"/>
          <w:szCs w:val="24"/>
        </w:rPr>
        <w:t xml:space="preserve">(ORPM) </w:t>
      </w:r>
      <w:r w:rsidR="002733B5">
        <w:rPr>
          <w:rFonts w:ascii="Arial" w:hAnsi="Arial" w:cs="Arial"/>
          <w:sz w:val="24"/>
          <w:szCs w:val="24"/>
        </w:rPr>
        <w:t>in the Office of the General Counsel</w:t>
      </w:r>
      <w:r w:rsidR="00044F95">
        <w:rPr>
          <w:rFonts w:ascii="Arial" w:hAnsi="Arial" w:cs="Arial"/>
          <w:sz w:val="24"/>
          <w:szCs w:val="24"/>
        </w:rPr>
        <w:t xml:space="preserve"> (OGC</w:t>
      </w:r>
      <w:r w:rsidR="004B536B">
        <w:rPr>
          <w:rFonts w:ascii="Arial" w:hAnsi="Arial" w:cs="Arial"/>
          <w:sz w:val="24"/>
          <w:szCs w:val="24"/>
        </w:rPr>
        <w:t>) (</w:t>
      </w:r>
      <w:hyperlink r:id="rId9" w:history="1">
        <w:r w:rsidR="002733B5" w:rsidRPr="00283B91">
          <w:rPr>
            <w:rStyle w:val="Hyperlink"/>
            <w:rFonts w:ascii="Arial" w:hAnsi="Arial" w:cs="Arial"/>
            <w:color w:val="auto"/>
            <w:sz w:val="24"/>
            <w:szCs w:val="24"/>
            <w:u w:val="none"/>
          </w:rPr>
          <w:t>http://www.va.gov/orpm/</w:t>
        </w:r>
      </w:hyperlink>
      <w:r w:rsidR="002733B5">
        <w:rPr>
          <w:rFonts w:ascii="Arial" w:hAnsi="Arial" w:cs="Arial"/>
          <w:sz w:val="24"/>
          <w:szCs w:val="24"/>
        </w:rPr>
        <w:t>)</w:t>
      </w:r>
      <w:r w:rsidR="00044F95">
        <w:rPr>
          <w:rFonts w:ascii="Arial" w:hAnsi="Arial" w:cs="Arial"/>
          <w:sz w:val="24"/>
          <w:szCs w:val="24"/>
        </w:rPr>
        <w:t>, and provided a</w:t>
      </w:r>
      <w:r w:rsidR="00C9734A">
        <w:rPr>
          <w:rFonts w:ascii="Arial" w:hAnsi="Arial" w:cs="Arial"/>
          <w:sz w:val="24"/>
          <w:szCs w:val="24"/>
        </w:rPr>
        <w:t xml:space="preserve">n electronic </w:t>
      </w:r>
      <w:r w:rsidR="00672155">
        <w:rPr>
          <w:rFonts w:ascii="Arial" w:hAnsi="Arial" w:cs="Arial"/>
          <w:sz w:val="24"/>
          <w:szCs w:val="24"/>
        </w:rPr>
        <w:t xml:space="preserve">form </w:t>
      </w:r>
      <w:r w:rsidR="00044F95">
        <w:rPr>
          <w:rFonts w:ascii="Arial" w:hAnsi="Arial" w:cs="Arial"/>
          <w:sz w:val="24"/>
          <w:szCs w:val="24"/>
        </w:rPr>
        <w:t>for submitting comments</w:t>
      </w:r>
      <w:r w:rsidR="002733B5">
        <w:rPr>
          <w:rFonts w:ascii="Arial" w:hAnsi="Arial" w:cs="Arial"/>
          <w:sz w:val="24"/>
          <w:szCs w:val="24"/>
        </w:rPr>
        <w:t xml:space="preserve">.  </w:t>
      </w:r>
      <w:r>
        <w:rPr>
          <w:rFonts w:ascii="Arial" w:hAnsi="Arial" w:cs="Arial"/>
          <w:sz w:val="24"/>
          <w:szCs w:val="24"/>
        </w:rPr>
        <w:t xml:space="preserve">VA’s comment form </w:t>
      </w:r>
      <w:r w:rsidR="00044F95">
        <w:rPr>
          <w:rFonts w:ascii="Arial" w:hAnsi="Arial" w:cs="Arial"/>
          <w:sz w:val="24"/>
          <w:szCs w:val="24"/>
        </w:rPr>
        <w:t>provides spaces for a person</w:t>
      </w:r>
      <w:r w:rsidR="00C9734A">
        <w:rPr>
          <w:rFonts w:ascii="Arial" w:hAnsi="Arial" w:cs="Arial"/>
          <w:sz w:val="24"/>
          <w:szCs w:val="24"/>
        </w:rPr>
        <w:t xml:space="preserve">’s </w:t>
      </w:r>
      <w:r w:rsidR="00044F95">
        <w:rPr>
          <w:rFonts w:ascii="Arial" w:hAnsi="Arial" w:cs="Arial"/>
          <w:sz w:val="24"/>
          <w:szCs w:val="24"/>
        </w:rPr>
        <w:t>name</w:t>
      </w:r>
      <w:r w:rsidR="00C9734A">
        <w:rPr>
          <w:rFonts w:ascii="Arial" w:hAnsi="Arial" w:cs="Arial"/>
          <w:sz w:val="24"/>
          <w:szCs w:val="24"/>
        </w:rPr>
        <w:t>,</w:t>
      </w:r>
      <w:r w:rsidR="00044F95">
        <w:rPr>
          <w:rFonts w:ascii="Arial" w:hAnsi="Arial" w:cs="Arial"/>
          <w:sz w:val="24"/>
          <w:szCs w:val="24"/>
        </w:rPr>
        <w:t xml:space="preserve"> email address</w:t>
      </w:r>
      <w:r w:rsidR="00C9734A">
        <w:rPr>
          <w:rFonts w:ascii="Arial" w:hAnsi="Arial" w:cs="Arial"/>
          <w:sz w:val="24"/>
          <w:szCs w:val="24"/>
        </w:rPr>
        <w:t>,</w:t>
      </w:r>
      <w:r w:rsidR="00044F95">
        <w:rPr>
          <w:rFonts w:ascii="Arial" w:hAnsi="Arial" w:cs="Arial"/>
          <w:sz w:val="24"/>
          <w:szCs w:val="24"/>
        </w:rPr>
        <w:t xml:space="preserve"> and comment on a VA regulation</w:t>
      </w:r>
      <w:r w:rsidR="00C9734A">
        <w:rPr>
          <w:rFonts w:ascii="Arial" w:hAnsi="Arial" w:cs="Arial"/>
          <w:sz w:val="24"/>
          <w:szCs w:val="24"/>
        </w:rPr>
        <w:t xml:space="preserve">.  It </w:t>
      </w:r>
      <w:r w:rsidR="00F52718">
        <w:rPr>
          <w:rFonts w:ascii="Arial" w:hAnsi="Arial" w:cs="Arial"/>
          <w:sz w:val="24"/>
          <w:szCs w:val="24"/>
        </w:rPr>
        <w:t xml:space="preserve">also </w:t>
      </w:r>
      <w:r w:rsidR="00C9734A">
        <w:rPr>
          <w:rFonts w:ascii="Arial" w:hAnsi="Arial" w:cs="Arial"/>
          <w:sz w:val="24"/>
          <w:szCs w:val="24"/>
        </w:rPr>
        <w:t xml:space="preserve">contains </w:t>
      </w:r>
      <w:r w:rsidR="00044F95">
        <w:rPr>
          <w:rFonts w:ascii="Arial" w:hAnsi="Arial" w:cs="Arial"/>
          <w:sz w:val="24"/>
          <w:szCs w:val="24"/>
        </w:rPr>
        <w:t>the following information</w:t>
      </w:r>
      <w:r>
        <w:rPr>
          <w:rFonts w:ascii="Arial" w:hAnsi="Arial" w:cs="Arial"/>
          <w:sz w:val="24"/>
          <w:szCs w:val="24"/>
        </w:rPr>
        <w:t>:</w:t>
      </w:r>
    </w:p>
    <w:p w:rsidR="00B871F6" w:rsidRPr="00BF53D2" w:rsidRDefault="00B871F6" w:rsidP="00D510B1">
      <w:pPr>
        <w:spacing w:after="0" w:line="240" w:lineRule="auto"/>
        <w:ind w:left="1440"/>
        <w:rPr>
          <w:rFonts w:ascii="Arial" w:hAnsi="Arial" w:cs="Arial"/>
          <w:sz w:val="24"/>
          <w:szCs w:val="24"/>
        </w:rPr>
      </w:pPr>
    </w:p>
    <w:p w:rsidR="00B871F6" w:rsidRPr="00BF53D2" w:rsidRDefault="00283B91" w:rsidP="00D510B1">
      <w:pPr>
        <w:spacing w:after="0" w:line="240" w:lineRule="auto"/>
        <w:ind w:left="1440"/>
        <w:rPr>
          <w:rFonts w:ascii="Arial" w:hAnsi="Arial" w:cs="Arial"/>
          <w:sz w:val="24"/>
          <w:szCs w:val="24"/>
        </w:rPr>
      </w:pPr>
      <w:r>
        <w:rPr>
          <w:rFonts w:ascii="Arial" w:hAnsi="Arial" w:cs="Arial"/>
          <w:sz w:val="24"/>
          <w:szCs w:val="24"/>
        </w:rPr>
        <w:t>"</w:t>
      </w:r>
      <w:r w:rsidR="00B871F6" w:rsidRPr="00BF53D2">
        <w:rPr>
          <w:rFonts w:ascii="Arial" w:hAnsi="Arial" w:cs="Arial"/>
          <w:sz w:val="24"/>
          <w:szCs w:val="24"/>
        </w:rPr>
        <w:t>In accordance with </w:t>
      </w:r>
      <w:hyperlink r:id="rId10" w:tgtFrame="_blank" w:history="1">
        <w:r w:rsidR="00B871F6" w:rsidRPr="0027550B">
          <w:rPr>
            <w:rStyle w:val="Hyperlink"/>
            <w:rFonts w:ascii="Arial" w:hAnsi="Arial" w:cs="Arial"/>
            <w:color w:val="auto"/>
            <w:sz w:val="24"/>
            <w:szCs w:val="24"/>
            <w:u w:val="none"/>
          </w:rPr>
          <w:t>Executive Order 13536</w:t>
        </w:r>
      </w:hyperlink>
      <w:r w:rsidR="00B871F6" w:rsidRPr="0027550B">
        <w:rPr>
          <w:rFonts w:ascii="Arial" w:hAnsi="Arial" w:cs="Arial"/>
          <w:sz w:val="24"/>
          <w:szCs w:val="24"/>
        </w:rPr>
        <w:t> "Improving Regulation and Regulatory Review," January 18, 2011, and  </w:t>
      </w:r>
      <w:hyperlink r:id="rId11" w:tgtFrame="_blank" w:history="1">
        <w:r w:rsidR="00B871F6" w:rsidRPr="0027550B">
          <w:rPr>
            <w:rStyle w:val="Hyperlink"/>
            <w:rFonts w:ascii="Arial" w:hAnsi="Arial" w:cs="Arial"/>
            <w:color w:val="auto"/>
            <w:sz w:val="24"/>
            <w:szCs w:val="24"/>
            <w:u w:val="none"/>
          </w:rPr>
          <w:t>OMB Guidance Memorandum M-11-10</w:t>
        </w:r>
      </w:hyperlink>
      <w:r w:rsidR="00B871F6" w:rsidRPr="0027550B">
        <w:rPr>
          <w:rFonts w:ascii="Arial" w:hAnsi="Arial" w:cs="Arial"/>
          <w:sz w:val="24"/>
          <w:szCs w:val="24"/>
        </w:rPr>
        <w:t>, Fe</w:t>
      </w:r>
      <w:r w:rsidR="00B871F6" w:rsidRPr="00BF53D2">
        <w:rPr>
          <w:rFonts w:ascii="Arial" w:hAnsi="Arial" w:cs="Arial"/>
          <w:sz w:val="24"/>
          <w:szCs w:val="24"/>
        </w:rPr>
        <w:t>bruary 2, 2011, VA encourages comments on VA regulations that should be modified, streamlined, expanded or repealed to make VA regulatory programs more effective or less burdensome in achieving VA's regulatory objectives.  This includes any regulations that are outmoded, ineffective, insufficient or excessively burdensome on the public.  Use the form below for your comments.</w:t>
      </w:r>
      <w:r>
        <w:rPr>
          <w:rFonts w:ascii="Arial" w:hAnsi="Arial" w:cs="Arial"/>
          <w:sz w:val="24"/>
          <w:szCs w:val="24"/>
        </w:rPr>
        <w:t>"</w:t>
      </w:r>
      <w:r w:rsidR="00B871F6" w:rsidRPr="00BF53D2">
        <w:rPr>
          <w:rFonts w:ascii="Arial" w:hAnsi="Arial" w:cs="Arial"/>
          <w:sz w:val="24"/>
          <w:szCs w:val="24"/>
        </w:rPr>
        <w:t> </w:t>
      </w:r>
    </w:p>
    <w:p w:rsidR="007F4832" w:rsidRPr="00BF53D2" w:rsidRDefault="007F4832" w:rsidP="00D510B1">
      <w:pPr>
        <w:spacing w:after="0" w:line="240" w:lineRule="auto"/>
        <w:ind w:left="1440"/>
        <w:rPr>
          <w:rFonts w:ascii="Arial" w:hAnsi="Arial" w:cs="Arial"/>
          <w:sz w:val="24"/>
          <w:szCs w:val="24"/>
        </w:rPr>
      </w:pPr>
    </w:p>
    <w:p w:rsidR="008E5CF6" w:rsidRPr="00BF53D2" w:rsidRDefault="00D66453" w:rsidP="00D66453">
      <w:pPr>
        <w:numPr>
          <w:ilvl w:val="0"/>
          <w:numId w:val="1"/>
        </w:numPr>
        <w:tabs>
          <w:tab w:val="left" w:pos="720"/>
        </w:tabs>
        <w:spacing w:after="0" w:line="240" w:lineRule="auto"/>
        <w:rPr>
          <w:rFonts w:ascii="Arial" w:hAnsi="Arial" w:cs="Arial"/>
          <w:sz w:val="24"/>
          <w:szCs w:val="24"/>
        </w:rPr>
      </w:pPr>
      <w:r>
        <w:rPr>
          <w:rFonts w:ascii="Arial" w:hAnsi="Arial" w:cs="Arial"/>
          <w:sz w:val="24"/>
          <w:szCs w:val="24"/>
        </w:rPr>
        <w:t xml:space="preserve">VA’s </w:t>
      </w:r>
      <w:r w:rsidR="008E5CF6" w:rsidRPr="00BF53D2">
        <w:rPr>
          <w:rFonts w:ascii="Arial" w:hAnsi="Arial" w:cs="Arial"/>
          <w:sz w:val="24"/>
          <w:szCs w:val="24"/>
        </w:rPr>
        <w:t>Current Efforts Already Underway Independent of E.O. 13563</w:t>
      </w:r>
      <w:r>
        <w:rPr>
          <w:rFonts w:ascii="Arial" w:hAnsi="Arial" w:cs="Arial"/>
          <w:sz w:val="24"/>
          <w:szCs w:val="24"/>
        </w:rPr>
        <w:t>.</w:t>
      </w:r>
    </w:p>
    <w:p w:rsidR="00DB549D" w:rsidRPr="00BF53D2" w:rsidRDefault="00DB549D" w:rsidP="00DB549D">
      <w:pPr>
        <w:spacing w:after="0" w:line="240" w:lineRule="auto"/>
        <w:ind w:left="1080"/>
        <w:rPr>
          <w:rFonts w:ascii="Arial" w:hAnsi="Arial" w:cs="Arial"/>
          <w:sz w:val="24"/>
          <w:szCs w:val="24"/>
        </w:rPr>
      </w:pPr>
    </w:p>
    <w:p w:rsidR="00DB549D" w:rsidRDefault="008E5CF6" w:rsidP="008E5CF6">
      <w:pPr>
        <w:numPr>
          <w:ilvl w:val="1"/>
          <w:numId w:val="1"/>
        </w:numPr>
        <w:spacing w:after="0" w:line="240" w:lineRule="auto"/>
        <w:rPr>
          <w:rFonts w:ascii="Arial" w:hAnsi="Arial" w:cs="Arial"/>
          <w:sz w:val="24"/>
          <w:szCs w:val="24"/>
        </w:rPr>
      </w:pPr>
      <w:r w:rsidRPr="00BF53D2">
        <w:rPr>
          <w:rFonts w:ascii="Arial" w:hAnsi="Arial" w:cs="Arial"/>
          <w:sz w:val="24"/>
          <w:szCs w:val="24"/>
        </w:rPr>
        <w:t>Summary of pre-existing agency efforts (independent of E.O. 13563)</w:t>
      </w:r>
      <w:r w:rsidRPr="00BF53D2">
        <w:rPr>
          <w:rFonts w:ascii="Arial" w:hAnsi="Arial" w:cs="Arial"/>
          <w:color w:val="FF0000"/>
          <w:sz w:val="24"/>
          <w:szCs w:val="24"/>
        </w:rPr>
        <w:t xml:space="preserve"> </w:t>
      </w:r>
      <w:r w:rsidRPr="00BF53D2">
        <w:rPr>
          <w:rFonts w:ascii="Arial" w:hAnsi="Arial" w:cs="Arial"/>
          <w:sz w:val="24"/>
          <w:szCs w:val="24"/>
        </w:rPr>
        <w:t>already underway to conduct retrospective analysis of existing rules</w:t>
      </w:r>
      <w:r w:rsidR="00E76814">
        <w:rPr>
          <w:rFonts w:ascii="Arial" w:hAnsi="Arial" w:cs="Arial"/>
          <w:sz w:val="24"/>
          <w:szCs w:val="24"/>
        </w:rPr>
        <w:t>.</w:t>
      </w:r>
    </w:p>
    <w:p w:rsidR="00A85206" w:rsidRDefault="00A85206" w:rsidP="00A85206">
      <w:pPr>
        <w:spacing w:after="0" w:line="240" w:lineRule="auto"/>
        <w:rPr>
          <w:rFonts w:ascii="Arial" w:hAnsi="Arial" w:cs="Arial"/>
          <w:sz w:val="24"/>
          <w:szCs w:val="24"/>
        </w:rPr>
      </w:pPr>
      <w:r>
        <w:rPr>
          <w:rFonts w:ascii="Arial" w:hAnsi="Arial" w:cs="Arial"/>
          <w:sz w:val="24"/>
          <w:szCs w:val="24"/>
        </w:rPr>
        <w:t xml:space="preserve">     </w:t>
      </w:r>
    </w:p>
    <w:p w:rsidR="005535AE" w:rsidRDefault="00406527" w:rsidP="00D65C52">
      <w:pPr>
        <w:spacing w:after="0" w:line="240" w:lineRule="auto"/>
        <w:ind w:left="1440"/>
        <w:rPr>
          <w:rFonts w:ascii="Arial" w:hAnsi="Arial" w:cs="Arial"/>
          <w:sz w:val="24"/>
          <w:szCs w:val="24"/>
        </w:rPr>
      </w:pPr>
      <w:r>
        <w:rPr>
          <w:rFonts w:ascii="Arial" w:hAnsi="Arial" w:cs="Arial"/>
          <w:sz w:val="24"/>
          <w:szCs w:val="24"/>
        </w:rPr>
        <w:t xml:space="preserve">ORPM was </w:t>
      </w:r>
      <w:r w:rsidR="00912596">
        <w:rPr>
          <w:rFonts w:ascii="Arial" w:hAnsi="Arial" w:cs="Arial"/>
          <w:sz w:val="24"/>
          <w:szCs w:val="24"/>
        </w:rPr>
        <w:t xml:space="preserve">established in 2004 to centrally manage </w:t>
      </w:r>
      <w:r>
        <w:rPr>
          <w:rFonts w:ascii="Arial" w:hAnsi="Arial" w:cs="Arial"/>
          <w:sz w:val="24"/>
          <w:szCs w:val="24"/>
        </w:rPr>
        <w:t>all VA regulations</w:t>
      </w:r>
      <w:r w:rsidR="00912596">
        <w:rPr>
          <w:rFonts w:ascii="Arial" w:hAnsi="Arial" w:cs="Arial"/>
          <w:sz w:val="24"/>
          <w:szCs w:val="24"/>
        </w:rPr>
        <w:t xml:space="preserve">, and </w:t>
      </w:r>
      <w:r w:rsidR="005535AE">
        <w:rPr>
          <w:rFonts w:ascii="Arial" w:hAnsi="Arial" w:cs="Arial"/>
          <w:sz w:val="24"/>
          <w:szCs w:val="24"/>
        </w:rPr>
        <w:t xml:space="preserve">it </w:t>
      </w:r>
      <w:r w:rsidR="00C3049C">
        <w:rPr>
          <w:rFonts w:ascii="Arial" w:hAnsi="Arial" w:cs="Arial"/>
          <w:sz w:val="24"/>
          <w:szCs w:val="24"/>
        </w:rPr>
        <w:t xml:space="preserve">maintains a database </w:t>
      </w:r>
      <w:r w:rsidR="005535AE">
        <w:rPr>
          <w:rFonts w:ascii="Arial" w:hAnsi="Arial" w:cs="Arial"/>
          <w:sz w:val="24"/>
          <w:szCs w:val="24"/>
        </w:rPr>
        <w:t>for tracking all regulations under development</w:t>
      </w:r>
      <w:r w:rsidR="00216F4E">
        <w:rPr>
          <w:rFonts w:ascii="Arial" w:hAnsi="Arial" w:cs="Arial"/>
          <w:sz w:val="24"/>
          <w:szCs w:val="24"/>
        </w:rPr>
        <w:t xml:space="preserve">, including </w:t>
      </w:r>
      <w:r w:rsidR="005535AE">
        <w:rPr>
          <w:rFonts w:ascii="Arial" w:hAnsi="Arial" w:cs="Arial"/>
          <w:sz w:val="24"/>
          <w:szCs w:val="24"/>
        </w:rPr>
        <w:t xml:space="preserve">a list of </w:t>
      </w:r>
      <w:r w:rsidR="00912596">
        <w:rPr>
          <w:rFonts w:ascii="Arial" w:hAnsi="Arial" w:cs="Arial"/>
          <w:sz w:val="24"/>
          <w:szCs w:val="24"/>
        </w:rPr>
        <w:t xml:space="preserve">needed </w:t>
      </w:r>
      <w:r w:rsidR="00C3049C">
        <w:rPr>
          <w:rFonts w:ascii="Arial" w:hAnsi="Arial" w:cs="Arial"/>
          <w:sz w:val="24"/>
          <w:szCs w:val="24"/>
        </w:rPr>
        <w:t>future rulemakings</w:t>
      </w:r>
      <w:r w:rsidR="005535AE">
        <w:rPr>
          <w:rFonts w:ascii="Arial" w:hAnsi="Arial" w:cs="Arial"/>
          <w:sz w:val="24"/>
          <w:szCs w:val="24"/>
        </w:rPr>
        <w:t>.</w:t>
      </w:r>
      <w:r w:rsidR="00C3049C">
        <w:rPr>
          <w:rFonts w:ascii="Arial" w:hAnsi="Arial" w:cs="Arial"/>
          <w:sz w:val="24"/>
          <w:szCs w:val="24"/>
        </w:rPr>
        <w:t xml:space="preserve">  </w:t>
      </w:r>
      <w:r w:rsidR="00912596">
        <w:rPr>
          <w:rFonts w:ascii="Arial" w:hAnsi="Arial" w:cs="Arial"/>
          <w:sz w:val="24"/>
          <w:szCs w:val="24"/>
        </w:rPr>
        <w:t>VA’s A</w:t>
      </w:r>
      <w:r w:rsidR="00C3049C">
        <w:rPr>
          <w:rFonts w:ascii="Arial" w:hAnsi="Arial" w:cs="Arial"/>
          <w:sz w:val="24"/>
          <w:szCs w:val="24"/>
        </w:rPr>
        <w:t xml:space="preserve">dministrations and </w:t>
      </w:r>
      <w:r w:rsidR="00912596">
        <w:rPr>
          <w:rFonts w:ascii="Arial" w:hAnsi="Arial" w:cs="Arial"/>
          <w:sz w:val="24"/>
          <w:szCs w:val="24"/>
        </w:rPr>
        <w:t xml:space="preserve">Staff Offices routinely </w:t>
      </w:r>
      <w:r w:rsidR="004F1769">
        <w:rPr>
          <w:rFonts w:ascii="Arial" w:hAnsi="Arial" w:cs="Arial"/>
          <w:sz w:val="24"/>
          <w:szCs w:val="24"/>
        </w:rPr>
        <w:t>conduct</w:t>
      </w:r>
      <w:r w:rsidR="004F1769" w:rsidRPr="004F1769">
        <w:rPr>
          <w:rFonts w:ascii="Arial" w:hAnsi="Arial" w:cs="Arial"/>
          <w:sz w:val="24"/>
          <w:szCs w:val="24"/>
        </w:rPr>
        <w:t xml:space="preserve"> </w:t>
      </w:r>
      <w:r w:rsidR="00912596">
        <w:rPr>
          <w:rFonts w:ascii="Arial" w:hAnsi="Arial" w:cs="Arial"/>
          <w:sz w:val="24"/>
          <w:szCs w:val="24"/>
        </w:rPr>
        <w:t xml:space="preserve">supporting </w:t>
      </w:r>
      <w:r w:rsidR="004F1769" w:rsidRPr="004F1769">
        <w:rPr>
          <w:rFonts w:ascii="Arial" w:hAnsi="Arial" w:cs="Arial"/>
          <w:sz w:val="24"/>
          <w:szCs w:val="24"/>
        </w:rPr>
        <w:t>review</w:t>
      </w:r>
      <w:r w:rsidR="004F1769">
        <w:rPr>
          <w:rFonts w:ascii="Arial" w:hAnsi="Arial" w:cs="Arial"/>
          <w:sz w:val="24"/>
          <w:szCs w:val="24"/>
        </w:rPr>
        <w:t>s</w:t>
      </w:r>
      <w:r w:rsidR="000B4D89">
        <w:rPr>
          <w:rFonts w:ascii="Arial" w:hAnsi="Arial" w:cs="Arial"/>
          <w:sz w:val="24"/>
          <w:szCs w:val="24"/>
        </w:rPr>
        <w:t xml:space="preserve"> coinciding with </w:t>
      </w:r>
      <w:r w:rsidR="005535AE">
        <w:rPr>
          <w:rFonts w:ascii="Arial" w:hAnsi="Arial" w:cs="Arial"/>
          <w:sz w:val="24"/>
          <w:szCs w:val="24"/>
        </w:rPr>
        <w:t>VA’s</w:t>
      </w:r>
      <w:r w:rsidR="000B4D89">
        <w:rPr>
          <w:rFonts w:ascii="Arial" w:hAnsi="Arial" w:cs="Arial"/>
          <w:sz w:val="24"/>
          <w:szCs w:val="24"/>
        </w:rPr>
        <w:t xml:space="preserve"> </w:t>
      </w:r>
      <w:r w:rsidR="005535AE">
        <w:rPr>
          <w:rFonts w:ascii="Arial" w:hAnsi="Arial" w:cs="Arial"/>
          <w:sz w:val="24"/>
          <w:szCs w:val="24"/>
        </w:rPr>
        <w:t xml:space="preserve">publication of its Semi-Annual </w:t>
      </w:r>
      <w:r w:rsidR="000B4D89" w:rsidRPr="000B4D89">
        <w:rPr>
          <w:rFonts w:ascii="Arial" w:hAnsi="Arial" w:cs="Arial"/>
          <w:sz w:val="24"/>
          <w:szCs w:val="24"/>
        </w:rPr>
        <w:t>Unified Agenda</w:t>
      </w:r>
      <w:r w:rsidR="00912596">
        <w:rPr>
          <w:rFonts w:ascii="Arial" w:hAnsi="Arial" w:cs="Arial"/>
          <w:sz w:val="24"/>
          <w:szCs w:val="24"/>
        </w:rPr>
        <w:t xml:space="preserve"> of Federal Regulatory and Deregulatory Actions</w:t>
      </w:r>
      <w:r w:rsidR="000B4D89">
        <w:rPr>
          <w:rFonts w:ascii="Arial" w:hAnsi="Arial" w:cs="Arial"/>
          <w:sz w:val="24"/>
          <w:szCs w:val="24"/>
        </w:rPr>
        <w:t>.</w:t>
      </w:r>
      <w:r w:rsidR="005535AE">
        <w:rPr>
          <w:rFonts w:ascii="Arial" w:hAnsi="Arial" w:cs="Arial"/>
          <w:sz w:val="24"/>
          <w:szCs w:val="24"/>
        </w:rPr>
        <w:t xml:space="preserve">  </w:t>
      </w:r>
      <w:r w:rsidR="00E76814">
        <w:rPr>
          <w:rFonts w:ascii="Arial" w:hAnsi="Arial" w:cs="Arial"/>
          <w:sz w:val="24"/>
          <w:szCs w:val="24"/>
        </w:rPr>
        <w:t xml:space="preserve">Since 2004, </w:t>
      </w:r>
      <w:r w:rsidR="005535AE">
        <w:rPr>
          <w:rFonts w:ascii="Arial" w:hAnsi="Arial" w:cs="Arial"/>
          <w:sz w:val="24"/>
          <w:szCs w:val="24"/>
        </w:rPr>
        <w:t xml:space="preserve">ORPM also has supervised major regulation rewrite projects for VA’s Acquisition regulations, Vocational </w:t>
      </w:r>
      <w:r w:rsidR="005535AE" w:rsidRPr="004F1769">
        <w:rPr>
          <w:rFonts w:ascii="Arial" w:hAnsi="Arial" w:cs="Arial"/>
          <w:sz w:val="24"/>
          <w:szCs w:val="24"/>
        </w:rPr>
        <w:t xml:space="preserve">Rehabilitation and Employment regulations, and Freedom of Information Act regulations.  </w:t>
      </w:r>
      <w:r w:rsidR="004B536B">
        <w:rPr>
          <w:rFonts w:ascii="Arial" w:hAnsi="Arial" w:cs="Arial"/>
          <w:sz w:val="24"/>
          <w:szCs w:val="24"/>
        </w:rPr>
        <w:t xml:space="preserve">In addition, </w:t>
      </w:r>
      <w:r w:rsidR="00E76814">
        <w:rPr>
          <w:rFonts w:ascii="Arial" w:hAnsi="Arial" w:cs="Arial"/>
          <w:sz w:val="24"/>
          <w:szCs w:val="24"/>
        </w:rPr>
        <w:t xml:space="preserve">ORPM currently is </w:t>
      </w:r>
      <w:r w:rsidR="00E76814">
        <w:rPr>
          <w:rFonts w:ascii="Arial" w:hAnsi="Arial" w:cs="Arial"/>
          <w:sz w:val="24"/>
          <w:szCs w:val="24"/>
        </w:rPr>
        <w:lastRenderedPageBreak/>
        <w:t xml:space="preserve">conducting one of the most comprehensive regulation rewrite efforts in the Federal </w:t>
      </w:r>
      <w:r w:rsidR="00283B91">
        <w:rPr>
          <w:rFonts w:ascii="Arial" w:hAnsi="Arial" w:cs="Arial"/>
          <w:sz w:val="24"/>
          <w:szCs w:val="24"/>
        </w:rPr>
        <w:t>G</w:t>
      </w:r>
      <w:r w:rsidR="00E76814">
        <w:rPr>
          <w:rFonts w:ascii="Arial" w:hAnsi="Arial" w:cs="Arial"/>
          <w:sz w:val="24"/>
          <w:szCs w:val="24"/>
        </w:rPr>
        <w:t xml:space="preserve">overnment.  For the past </w:t>
      </w:r>
      <w:r w:rsidR="004B536B">
        <w:rPr>
          <w:rFonts w:ascii="Arial" w:hAnsi="Arial" w:cs="Arial"/>
          <w:sz w:val="24"/>
          <w:szCs w:val="24"/>
        </w:rPr>
        <w:t>9</w:t>
      </w:r>
      <w:r w:rsidR="00E76814">
        <w:rPr>
          <w:rFonts w:ascii="Arial" w:hAnsi="Arial" w:cs="Arial"/>
          <w:sz w:val="24"/>
          <w:szCs w:val="24"/>
        </w:rPr>
        <w:t xml:space="preserve"> years VA’s</w:t>
      </w:r>
      <w:r w:rsidR="005535AE" w:rsidRPr="004F1769">
        <w:rPr>
          <w:rFonts w:ascii="Arial" w:hAnsi="Arial" w:cs="Arial"/>
          <w:sz w:val="24"/>
          <w:szCs w:val="24"/>
        </w:rPr>
        <w:t xml:space="preserve"> Compensation and Pension Regulation Rewrite Project </w:t>
      </w:r>
      <w:r w:rsidR="00E76814">
        <w:rPr>
          <w:rFonts w:ascii="Arial" w:hAnsi="Arial" w:cs="Arial"/>
          <w:sz w:val="24"/>
          <w:szCs w:val="24"/>
        </w:rPr>
        <w:t xml:space="preserve">has been reorganizing and rewriting all of VA’s compensation and pension regulations and making </w:t>
      </w:r>
      <w:r w:rsidR="00901256">
        <w:rPr>
          <w:rFonts w:ascii="Arial" w:hAnsi="Arial" w:cs="Arial"/>
          <w:sz w:val="24"/>
          <w:szCs w:val="24"/>
        </w:rPr>
        <w:t xml:space="preserve">major revisions and </w:t>
      </w:r>
      <w:r w:rsidR="005535AE" w:rsidRPr="004F1769">
        <w:rPr>
          <w:rFonts w:ascii="Arial" w:hAnsi="Arial" w:cs="Arial"/>
          <w:sz w:val="24"/>
          <w:szCs w:val="24"/>
        </w:rPr>
        <w:t>improvement</w:t>
      </w:r>
      <w:r w:rsidR="00E76814">
        <w:rPr>
          <w:rFonts w:ascii="Arial" w:hAnsi="Arial" w:cs="Arial"/>
          <w:sz w:val="24"/>
          <w:szCs w:val="24"/>
        </w:rPr>
        <w:t>s</w:t>
      </w:r>
      <w:r w:rsidR="005535AE" w:rsidRPr="004F1769">
        <w:rPr>
          <w:rFonts w:ascii="Arial" w:hAnsi="Arial" w:cs="Arial"/>
          <w:sz w:val="24"/>
          <w:szCs w:val="24"/>
        </w:rPr>
        <w:t xml:space="preserve"> on a major scale.</w:t>
      </w:r>
      <w:r w:rsidR="00ED3CC8">
        <w:rPr>
          <w:rFonts w:ascii="Arial" w:hAnsi="Arial" w:cs="Arial"/>
          <w:sz w:val="24"/>
          <w:szCs w:val="24"/>
        </w:rPr>
        <w:t xml:space="preserve">  </w:t>
      </w:r>
      <w:r w:rsidR="000454DA">
        <w:rPr>
          <w:rFonts w:ascii="Arial" w:hAnsi="Arial" w:cs="Arial"/>
          <w:sz w:val="24"/>
          <w:szCs w:val="24"/>
        </w:rPr>
        <w:t xml:space="preserve">This massive project </w:t>
      </w:r>
      <w:r w:rsidR="00901256">
        <w:rPr>
          <w:rFonts w:ascii="Arial" w:hAnsi="Arial" w:cs="Arial"/>
          <w:sz w:val="24"/>
          <w:szCs w:val="24"/>
        </w:rPr>
        <w:t>is</w:t>
      </w:r>
      <w:r w:rsidR="000454DA">
        <w:rPr>
          <w:rFonts w:ascii="Arial" w:hAnsi="Arial" w:cs="Arial"/>
          <w:sz w:val="24"/>
          <w:szCs w:val="24"/>
        </w:rPr>
        <w:t xml:space="preserve"> designed to address and correct what </w:t>
      </w:r>
      <w:r w:rsidR="002F7E39">
        <w:rPr>
          <w:rFonts w:ascii="Arial" w:hAnsi="Arial" w:cs="Arial"/>
          <w:sz w:val="24"/>
          <w:szCs w:val="24"/>
        </w:rPr>
        <w:t xml:space="preserve">the </w:t>
      </w:r>
      <w:r w:rsidR="000454DA">
        <w:rPr>
          <w:rFonts w:ascii="Arial" w:hAnsi="Arial" w:cs="Arial"/>
          <w:sz w:val="24"/>
          <w:szCs w:val="24"/>
        </w:rPr>
        <w:t xml:space="preserve">courts </w:t>
      </w:r>
      <w:r w:rsidR="00901256">
        <w:rPr>
          <w:rFonts w:ascii="Arial" w:hAnsi="Arial" w:cs="Arial"/>
          <w:sz w:val="24"/>
          <w:szCs w:val="24"/>
        </w:rPr>
        <w:t xml:space="preserve">have </w:t>
      </w:r>
      <w:r w:rsidR="000454DA">
        <w:rPr>
          <w:rFonts w:ascii="Arial" w:hAnsi="Arial" w:cs="Arial"/>
          <w:sz w:val="24"/>
          <w:szCs w:val="24"/>
        </w:rPr>
        <w:t xml:space="preserve">found to be VA’s “confusing tapestry” of </w:t>
      </w:r>
      <w:r w:rsidR="004208F8">
        <w:rPr>
          <w:rFonts w:ascii="Arial" w:hAnsi="Arial" w:cs="Arial"/>
          <w:sz w:val="24"/>
          <w:szCs w:val="24"/>
        </w:rPr>
        <w:t xml:space="preserve">compensation and pension </w:t>
      </w:r>
      <w:r w:rsidR="000454DA">
        <w:rPr>
          <w:rFonts w:ascii="Arial" w:hAnsi="Arial" w:cs="Arial"/>
          <w:sz w:val="24"/>
          <w:szCs w:val="24"/>
        </w:rPr>
        <w:t>regulations.</w:t>
      </w:r>
      <w:r w:rsidR="007D526B">
        <w:rPr>
          <w:rStyle w:val="FootnoteReference"/>
          <w:rFonts w:ascii="Arial" w:hAnsi="Arial" w:cs="Arial"/>
          <w:sz w:val="24"/>
          <w:szCs w:val="24"/>
        </w:rPr>
        <w:footnoteReference w:id="1"/>
      </w:r>
      <w:r w:rsidR="000454DA">
        <w:rPr>
          <w:rFonts w:ascii="Arial" w:hAnsi="Arial" w:cs="Arial"/>
          <w:sz w:val="24"/>
          <w:szCs w:val="24"/>
        </w:rPr>
        <w:t xml:space="preserve"> </w:t>
      </w:r>
      <w:r w:rsidR="005535AE" w:rsidRPr="004F1769">
        <w:rPr>
          <w:rFonts w:ascii="Arial" w:hAnsi="Arial" w:cs="Arial"/>
          <w:sz w:val="24"/>
          <w:szCs w:val="24"/>
        </w:rPr>
        <w:t xml:space="preserve">  </w:t>
      </w:r>
    </w:p>
    <w:p w:rsidR="005C460D" w:rsidRDefault="005C460D" w:rsidP="00D65C52">
      <w:pPr>
        <w:spacing w:after="0" w:line="240" w:lineRule="auto"/>
        <w:ind w:left="1440"/>
        <w:rPr>
          <w:rFonts w:ascii="Arial" w:hAnsi="Arial" w:cs="Arial"/>
          <w:sz w:val="24"/>
          <w:szCs w:val="24"/>
        </w:rPr>
      </w:pPr>
    </w:p>
    <w:p w:rsidR="00496DA9" w:rsidRPr="007D526B" w:rsidRDefault="00496DA9" w:rsidP="00496DA9">
      <w:pPr>
        <w:spacing w:after="0" w:line="240" w:lineRule="auto"/>
        <w:ind w:left="1440"/>
        <w:rPr>
          <w:rFonts w:ascii="Arial" w:hAnsi="Arial" w:cs="Arial"/>
          <w:sz w:val="24"/>
          <w:szCs w:val="24"/>
        </w:rPr>
      </w:pPr>
      <w:r w:rsidRPr="007D526B">
        <w:rPr>
          <w:rFonts w:ascii="Arial" w:hAnsi="Arial" w:cs="Arial"/>
          <w:sz w:val="24"/>
          <w:szCs w:val="24"/>
        </w:rPr>
        <w:t xml:space="preserve">The VHA also </w:t>
      </w:r>
      <w:r w:rsidRPr="007D526B">
        <w:rPr>
          <w:rFonts w:ascii="Arial" w:hAnsi="Arial" w:cs="Arial"/>
          <w:color w:val="000000"/>
          <w:sz w:val="24"/>
          <w:szCs w:val="24"/>
        </w:rPr>
        <w:t>established an independent Office of Regulatory Affairs (VHAORA) in 2009, which is designed to be proactive.  ORPM played a significant role in the decision to devote resources to the promulgation and management of VHA’s regulations.  Recently, this VHA office was put under the direct supervision of VHA’s Chief of Staff, further emphasizing the important role that it now plays in the development of VHA’s national regulatory agenda.  Since 2009, VHAORA has initiated and led several large and important regulatory renovations to eliminate outdated regulations, including rewrites of the regulations governing payment of per diem to State Veterans Homes, beneficiary travel to obtain medical care, and the Fisher House program (housing for veterans’ families while the</w:t>
      </w:r>
      <w:r>
        <w:rPr>
          <w:rFonts w:ascii="Arial" w:hAnsi="Arial" w:cs="Arial"/>
          <w:color w:val="000000"/>
          <w:sz w:val="24"/>
          <w:szCs w:val="24"/>
        </w:rPr>
        <w:t xml:space="preserve"> veteran is </w:t>
      </w:r>
      <w:r w:rsidRPr="007D526B">
        <w:rPr>
          <w:rFonts w:ascii="Arial" w:hAnsi="Arial" w:cs="Arial"/>
          <w:color w:val="000000"/>
          <w:sz w:val="24"/>
          <w:szCs w:val="24"/>
        </w:rPr>
        <w:t>hospitalized away from home). </w:t>
      </w:r>
    </w:p>
    <w:p w:rsidR="00283B91" w:rsidRDefault="0027550B" w:rsidP="005C460D">
      <w:pPr>
        <w:tabs>
          <w:tab w:val="left" w:pos="4320"/>
        </w:tabs>
        <w:spacing w:after="0" w:line="240" w:lineRule="auto"/>
        <w:ind w:left="1440"/>
        <w:rPr>
          <w:rFonts w:ascii="Arial" w:hAnsi="Arial" w:cs="Arial"/>
          <w:sz w:val="24"/>
          <w:szCs w:val="24"/>
        </w:rPr>
      </w:pPr>
      <w:r>
        <w:rPr>
          <w:rFonts w:ascii="Arial" w:hAnsi="Arial" w:cs="Arial"/>
          <w:sz w:val="24"/>
          <w:szCs w:val="24"/>
        </w:rPr>
        <w:tab/>
        <w:t xml:space="preserve">  </w:t>
      </w:r>
    </w:p>
    <w:p w:rsidR="008E5CF6" w:rsidRDefault="00D85149" w:rsidP="00DB549D">
      <w:pPr>
        <w:numPr>
          <w:ilvl w:val="1"/>
          <w:numId w:val="1"/>
        </w:numPr>
        <w:spacing w:after="0" w:line="240" w:lineRule="auto"/>
        <w:rPr>
          <w:rFonts w:ascii="Arial" w:hAnsi="Arial" w:cs="Arial"/>
          <w:sz w:val="24"/>
          <w:szCs w:val="24"/>
        </w:rPr>
      </w:pPr>
      <w:r>
        <w:rPr>
          <w:rFonts w:ascii="Arial" w:hAnsi="Arial" w:cs="Arial"/>
          <w:sz w:val="24"/>
          <w:szCs w:val="24"/>
        </w:rPr>
        <w:t>What s</w:t>
      </w:r>
      <w:r w:rsidR="008E5CF6" w:rsidRPr="00BF53D2">
        <w:rPr>
          <w:rFonts w:ascii="Arial" w:hAnsi="Arial" w:cs="Arial"/>
          <w:sz w:val="24"/>
          <w:szCs w:val="24"/>
        </w:rPr>
        <w:t>pecific rules, if any, were already under consideration for retrospective analysis?</w:t>
      </w:r>
    </w:p>
    <w:p w:rsidR="00A85206" w:rsidRDefault="00A85206" w:rsidP="00A85206">
      <w:pPr>
        <w:spacing w:after="0" w:line="240" w:lineRule="auto"/>
        <w:ind w:left="1440"/>
        <w:rPr>
          <w:rFonts w:ascii="Arial" w:hAnsi="Arial" w:cs="Arial"/>
          <w:sz w:val="24"/>
          <w:szCs w:val="24"/>
        </w:rPr>
      </w:pPr>
    </w:p>
    <w:p w:rsidR="000B5CDB" w:rsidRDefault="00D85149" w:rsidP="00D65C52">
      <w:pPr>
        <w:spacing w:after="0" w:line="240" w:lineRule="auto"/>
        <w:ind w:left="1440"/>
        <w:rPr>
          <w:rFonts w:ascii="Arial" w:hAnsi="Arial" w:cs="Arial"/>
          <w:sz w:val="24"/>
          <w:szCs w:val="24"/>
        </w:rPr>
      </w:pPr>
      <w:r>
        <w:rPr>
          <w:rFonts w:ascii="Arial" w:hAnsi="Arial" w:cs="Arial"/>
          <w:sz w:val="24"/>
          <w:szCs w:val="24"/>
        </w:rPr>
        <w:t xml:space="preserve">In addition to the major rewrite efforts </w:t>
      </w:r>
      <w:r w:rsidR="000B5CDB">
        <w:rPr>
          <w:rFonts w:ascii="Arial" w:hAnsi="Arial" w:cs="Arial"/>
          <w:sz w:val="24"/>
          <w:szCs w:val="24"/>
        </w:rPr>
        <w:t xml:space="preserve">already accomplished, VA’s ongoing Compensation and Pension Regulation Rewrite Project eventually will replace all of VA’s adjudication regulations in 38 CFR Part 3.  A new </w:t>
      </w:r>
      <w:r w:rsidR="00283B91">
        <w:rPr>
          <w:rFonts w:ascii="Arial" w:hAnsi="Arial" w:cs="Arial"/>
          <w:sz w:val="24"/>
          <w:szCs w:val="24"/>
        </w:rPr>
        <w:br/>
      </w:r>
      <w:r w:rsidR="00716A58">
        <w:rPr>
          <w:rFonts w:ascii="Arial" w:hAnsi="Arial" w:cs="Arial"/>
          <w:sz w:val="24"/>
          <w:szCs w:val="24"/>
        </w:rPr>
        <w:t xml:space="preserve">38 CFR </w:t>
      </w:r>
      <w:r w:rsidR="000B5CDB">
        <w:rPr>
          <w:rFonts w:ascii="Arial" w:hAnsi="Arial" w:cs="Arial"/>
          <w:sz w:val="24"/>
          <w:szCs w:val="24"/>
        </w:rPr>
        <w:t>Part 5 will be created with approximately</w:t>
      </w:r>
      <w:r w:rsidR="00275440">
        <w:rPr>
          <w:rFonts w:ascii="Arial" w:hAnsi="Arial" w:cs="Arial"/>
          <w:sz w:val="24"/>
          <w:szCs w:val="24"/>
        </w:rPr>
        <w:t xml:space="preserve"> 390</w:t>
      </w:r>
      <w:r w:rsidR="000B5CDB">
        <w:rPr>
          <w:rFonts w:ascii="Arial" w:hAnsi="Arial" w:cs="Arial"/>
          <w:sz w:val="24"/>
          <w:szCs w:val="24"/>
        </w:rPr>
        <w:t xml:space="preserve"> revised sections, which are designed to make these regulations easier to find, read, understand, and apply.</w:t>
      </w:r>
    </w:p>
    <w:p w:rsidR="004E3452" w:rsidRDefault="004E3452" w:rsidP="00D65C52">
      <w:pPr>
        <w:spacing w:after="0" w:line="240" w:lineRule="auto"/>
        <w:ind w:left="1440"/>
        <w:rPr>
          <w:rFonts w:ascii="Arial" w:hAnsi="Arial" w:cs="Arial"/>
          <w:sz w:val="24"/>
          <w:szCs w:val="24"/>
        </w:rPr>
      </w:pPr>
    </w:p>
    <w:p w:rsidR="00496DA9" w:rsidRDefault="00496DA9" w:rsidP="00496DA9">
      <w:pPr>
        <w:spacing w:after="0" w:line="240" w:lineRule="auto"/>
        <w:ind w:left="1440"/>
        <w:rPr>
          <w:rFonts w:ascii="Arial" w:hAnsi="Arial" w:cs="Arial"/>
          <w:sz w:val="24"/>
          <w:szCs w:val="24"/>
        </w:rPr>
      </w:pPr>
      <w:r>
        <w:rPr>
          <w:rFonts w:ascii="Arial" w:hAnsi="Arial" w:cs="Arial"/>
          <w:sz w:val="24"/>
          <w:szCs w:val="24"/>
        </w:rPr>
        <w:t>The Rewrite Project consists of a thorough</w:t>
      </w:r>
      <w:r w:rsidRPr="00573BE8">
        <w:rPr>
          <w:rFonts w:ascii="Arial" w:hAnsi="Arial" w:cs="Arial"/>
          <w:sz w:val="24"/>
          <w:szCs w:val="24"/>
        </w:rPr>
        <w:t xml:space="preserve"> retrospective analysis of </w:t>
      </w:r>
      <w:r>
        <w:rPr>
          <w:rFonts w:ascii="Arial" w:hAnsi="Arial" w:cs="Arial"/>
          <w:sz w:val="24"/>
          <w:szCs w:val="24"/>
        </w:rPr>
        <w:t xml:space="preserve">VA </w:t>
      </w:r>
      <w:r w:rsidRPr="00573BE8">
        <w:rPr>
          <w:rFonts w:ascii="Arial" w:hAnsi="Arial" w:cs="Arial"/>
          <w:sz w:val="24"/>
          <w:szCs w:val="24"/>
        </w:rPr>
        <w:t xml:space="preserve">rules that </w:t>
      </w:r>
      <w:r>
        <w:rPr>
          <w:rFonts w:ascii="Arial" w:hAnsi="Arial" w:cs="Arial"/>
          <w:sz w:val="24"/>
          <w:szCs w:val="24"/>
        </w:rPr>
        <w:t>are:</w:t>
      </w:r>
    </w:p>
    <w:p w:rsidR="00496DA9" w:rsidRDefault="00496DA9" w:rsidP="00496DA9">
      <w:pPr>
        <w:numPr>
          <w:ilvl w:val="0"/>
          <w:numId w:val="30"/>
        </w:numPr>
        <w:spacing w:after="0" w:line="240" w:lineRule="auto"/>
        <w:rPr>
          <w:rFonts w:ascii="Arial" w:hAnsi="Arial" w:cs="Arial"/>
          <w:sz w:val="24"/>
          <w:szCs w:val="24"/>
        </w:rPr>
      </w:pPr>
      <w:r w:rsidRPr="00573BE8">
        <w:rPr>
          <w:rFonts w:ascii="Arial" w:hAnsi="Arial" w:cs="Arial"/>
          <w:sz w:val="24"/>
          <w:szCs w:val="24"/>
        </w:rPr>
        <w:t>outmoded</w:t>
      </w:r>
      <w:r>
        <w:rPr>
          <w:rFonts w:ascii="Arial" w:hAnsi="Arial" w:cs="Arial"/>
          <w:sz w:val="24"/>
          <w:szCs w:val="24"/>
        </w:rPr>
        <w:t xml:space="preserve"> because they relate to laws that have been repealed or to veteran populations that no longer exist;</w:t>
      </w:r>
      <w:r w:rsidRPr="00573BE8">
        <w:rPr>
          <w:rFonts w:ascii="Arial" w:hAnsi="Arial" w:cs="Arial"/>
          <w:sz w:val="24"/>
          <w:szCs w:val="24"/>
        </w:rPr>
        <w:t xml:space="preserve"> </w:t>
      </w:r>
    </w:p>
    <w:p w:rsidR="00496DA9" w:rsidRDefault="00496DA9" w:rsidP="00496DA9">
      <w:pPr>
        <w:numPr>
          <w:ilvl w:val="0"/>
          <w:numId w:val="30"/>
        </w:numPr>
        <w:spacing w:after="0" w:line="240" w:lineRule="auto"/>
        <w:rPr>
          <w:rFonts w:ascii="Arial" w:hAnsi="Arial" w:cs="Arial"/>
          <w:sz w:val="24"/>
          <w:szCs w:val="24"/>
        </w:rPr>
      </w:pPr>
      <w:r w:rsidRPr="00573BE8">
        <w:rPr>
          <w:rFonts w:ascii="Arial" w:hAnsi="Arial" w:cs="Arial"/>
          <w:sz w:val="24"/>
          <w:szCs w:val="24"/>
        </w:rPr>
        <w:t>ineffective</w:t>
      </w:r>
      <w:r>
        <w:rPr>
          <w:rFonts w:ascii="Arial" w:hAnsi="Arial" w:cs="Arial"/>
          <w:sz w:val="24"/>
          <w:szCs w:val="24"/>
        </w:rPr>
        <w:t xml:space="preserve"> due to poor organizational structure or ambiguities;</w:t>
      </w:r>
      <w:r w:rsidRPr="00573BE8">
        <w:rPr>
          <w:rFonts w:ascii="Arial" w:hAnsi="Arial" w:cs="Arial"/>
          <w:sz w:val="24"/>
          <w:szCs w:val="24"/>
        </w:rPr>
        <w:t xml:space="preserve"> </w:t>
      </w:r>
      <w:r>
        <w:rPr>
          <w:rFonts w:ascii="Arial" w:hAnsi="Arial" w:cs="Arial"/>
          <w:sz w:val="24"/>
          <w:szCs w:val="24"/>
        </w:rPr>
        <w:t>or</w:t>
      </w:r>
    </w:p>
    <w:p w:rsidR="00496DA9" w:rsidRDefault="00496DA9" w:rsidP="00496DA9">
      <w:pPr>
        <w:numPr>
          <w:ilvl w:val="0"/>
          <w:numId w:val="30"/>
        </w:numPr>
        <w:spacing w:after="0" w:line="240" w:lineRule="auto"/>
        <w:rPr>
          <w:rFonts w:ascii="Arial" w:hAnsi="Arial" w:cs="Arial"/>
          <w:sz w:val="24"/>
          <w:szCs w:val="24"/>
        </w:rPr>
      </w:pPr>
      <w:r w:rsidRPr="00573BE8">
        <w:rPr>
          <w:rFonts w:ascii="Arial" w:hAnsi="Arial" w:cs="Arial"/>
          <w:sz w:val="24"/>
          <w:szCs w:val="24"/>
        </w:rPr>
        <w:t>insufficient</w:t>
      </w:r>
      <w:r>
        <w:rPr>
          <w:rFonts w:ascii="Arial" w:hAnsi="Arial" w:cs="Arial"/>
          <w:sz w:val="24"/>
          <w:szCs w:val="24"/>
        </w:rPr>
        <w:t xml:space="preserve"> because they fail to incorporate court holdings and binding VA General Counsel Opinions.  </w:t>
      </w:r>
    </w:p>
    <w:p w:rsidR="007D526B" w:rsidRDefault="007D526B" w:rsidP="00D65C52">
      <w:pPr>
        <w:spacing w:after="0" w:line="240" w:lineRule="auto"/>
        <w:ind w:left="1440"/>
        <w:rPr>
          <w:rFonts w:ascii="Arial" w:hAnsi="Arial" w:cs="Arial"/>
          <w:sz w:val="24"/>
          <w:szCs w:val="24"/>
        </w:rPr>
      </w:pPr>
    </w:p>
    <w:p w:rsidR="000B4D89" w:rsidRDefault="004E3452" w:rsidP="00D65C52">
      <w:pPr>
        <w:spacing w:after="0" w:line="240" w:lineRule="auto"/>
        <w:ind w:left="1440"/>
        <w:rPr>
          <w:rFonts w:ascii="Arial" w:hAnsi="Arial" w:cs="Arial"/>
          <w:sz w:val="24"/>
          <w:szCs w:val="24"/>
        </w:rPr>
      </w:pPr>
      <w:r>
        <w:rPr>
          <w:rFonts w:ascii="Arial" w:hAnsi="Arial" w:cs="Arial"/>
          <w:sz w:val="24"/>
          <w:szCs w:val="24"/>
        </w:rPr>
        <w:t>To remedy these defects, VA has modified</w:t>
      </w:r>
      <w:r w:rsidRPr="00573BE8">
        <w:rPr>
          <w:rFonts w:ascii="Arial" w:hAnsi="Arial" w:cs="Arial"/>
          <w:sz w:val="24"/>
          <w:szCs w:val="24"/>
        </w:rPr>
        <w:t>, streamline</w:t>
      </w:r>
      <w:r>
        <w:rPr>
          <w:rFonts w:ascii="Arial" w:hAnsi="Arial" w:cs="Arial"/>
          <w:sz w:val="24"/>
          <w:szCs w:val="24"/>
        </w:rPr>
        <w:t>d</w:t>
      </w:r>
      <w:r w:rsidRPr="00573BE8">
        <w:rPr>
          <w:rFonts w:ascii="Arial" w:hAnsi="Arial" w:cs="Arial"/>
          <w:sz w:val="24"/>
          <w:szCs w:val="24"/>
        </w:rPr>
        <w:t>, expand</w:t>
      </w:r>
      <w:r>
        <w:rPr>
          <w:rFonts w:ascii="Arial" w:hAnsi="Arial" w:cs="Arial"/>
          <w:sz w:val="24"/>
          <w:szCs w:val="24"/>
        </w:rPr>
        <w:t>ed</w:t>
      </w:r>
      <w:r w:rsidRPr="00573BE8">
        <w:rPr>
          <w:rFonts w:ascii="Arial" w:hAnsi="Arial" w:cs="Arial"/>
          <w:sz w:val="24"/>
          <w:szCs w:val="24"/>
        </w:rPr>
        <w:t>, or repeal</w:t>
      </w:r>
      <w:r>
        <w:rPr>
          <w:rFonts w:ascii="Arial" w:hAnsi="Arial" w:cs="Arial"/>
          <w:sz w:val="24"/>
          <w:szCs w:val="24"/>
        </w:rPr>
        <w:t>ed</w:t>
      </w:r>
      <w:r w:rsidRPr="00573BE8">
        <w:rPr>
          <w:rFonts w:ascii="Arial" w:hAnsi="Arial" w:cs="Arial"/>
          <w:sz w:val="24"/>
          <w:szCs w:val="24"/>
        </w:rPr>
        <w:t xml:space="preserve"> </w:t>
      </w:r>
      <w:r>
        <w:rPr>
          <w:rFonts w:ascii="Arial" w:hAnsi="Arial" w:cs="Arial"/>
          <w:sz w:val="24"/>
          <w:szCs w:val="24"/>
        </w:rPr>
        <w:t xml:space="preserve">hundreds of its regulations.  This lengthy process has been exceptionally transparent.  VA received hundreds of pages of public comments on the proposed regulations and met personally with the major </w:t>
      </w:r>
      <w:r>
        <w:rPr>
          <w:rFonts w:ascii="Arial" w:hAnsi="Arial" w:cs="Arial"/>
          <w:sz w:val="24"/>
          <w:szCs w:val="24"/>
        </w:rPr>
        <w:lastRenderedPageBreak/>
        <w:t>veterans organizations to obtain their input.  When the final rule is published</w:t>
      </w:r>
      <w:r w:rsidR="00154E57">
        <w:rPr>
          <w:rFonts w:ascii="Arial" w:hAnsi="Arial" w:cs="Arial"/>
          <w:sz w:val="24"/>
          <w:szCs w:val="24"/>
        </w:rPr>
        <w:t xml:space="preserve">, scheduled for </w:t>
      </w:r>
      <w:r>
        <w:rPr>
          <w:rFonts w:ascii="Arial" w:hAnsi="Arial" w:cs="Arial"/>
          <w:sz w:val="24"/>
          <w:szCs w:val="24"/>
        </w:rPr>
        <w:t xml:space="preserve">2012, it </w:t>
      </w:r>
      <w:r w:rsidR="00154E57">
        <w:rPr>
          <w:rFonts w:ascii="Arial" w:hAnsi="Arial" w:cs="Arial"/>
          <w:sz w:val="24"/>
          <w:szCs w:val="24"/>
        </w:rPr>
        <w:t>should</w:t>
      </w:r>
      <w:r>
        <w:rPr>
          <w:rFonts w:ascii="Arial" w:hAnsi="Arial" w:cs="Arial"/>
          <w:sz w:val="24"/>
          <w:szCs w:val="24"/>
        </w:rPr>
        <w:t xml:space="preserve"> significantly improve the accuracy and timeliness of VA’s processing of veterans’ disability claims</w:t>
      </w:r>
      <w:r w:rsidR="006923FF">
        <w:rPr>
          <w:rFonts w:ascii="Arial" w:hAnsi="Arial" w:cs="Arial"/>
          <w:sz w:val="24"/>
          <w:szCs w:val="24"/>
        </w:rPr>
        <w:t>.</w:t>
      </w:r>
      <w:r w:rsidR="00C71FC6">
        <w:rPr>
          <w:rFonts w:ascii="Arial" w:hAnsi="Arial" w:cs="Arial"/>
          <w:sz w:val="24"/>
          <w:szCs w:val="24"/>
        </w:rPr>
        <w:t xml:space="preserve">  </w:t>
      </w:r>
      <w:r w:rsidR="000B5CDB">
        <w:rPr>
          <w:rFonts w:ascii="Arial" w:hAnsi="Arial" w:cs="Arial"/>
          <w:sz w:val="24"/>
          <w:szCs w:val="24"/>
        </w:rPr>
        <w:t xml:space="preserve">Because VA does not generally regulate other entities in terms of setting </w:t>
      </w:r>
      <w:r w:rsidR="00EC04E1">
        <w:rPr>
          <w:rFonts w:ascii="Arial" w:hAnsi="Arial" w:cs="Arial"/>
          <w:sz w:val="24"/>
          <w:szCs w:val="24"/>
        </w:rPr>
        <w:t xml:space="preserve">regulatory </w:t>
      </w:r>
      <w:r w:rsidR="000B5CDB">
        <w:rPr>
          <w:rFonts w:ascii="Arial" w:hAnsi="Arial" w:cs="Arial"/>
          <w:sz w:val="24"/>
          <w:szCs w:val="24"/>
        </w:rPr>
        <w:t xml:space="preserve">standards and enforcing compliance, VA’s rulemaking activities primarily are related to implementing new laws and improving VA’s benefit programs.  </w:t>
      </w:r>
      <w:r w:rsidR="006F3341">
        <w:rPr>
          <w:rFonts w:ascii="Arial" w:hAnsi="Arial" w:cs="Arial"/>
          <w:sz w:val="24"/>
          <w:szCs w:val="24"/>
        </w:rPr>
        <w:t xml:space="preserve">Consequently, VA’s retrospective analysis measures </w:t>
      </w:r>
      <w:r w:rsidR="00154E57">
        <w:rPr>
          <w:rFonts w:ascii="Arial" w:hAnsi="Arial" w:cs="Arial"/>
          <w:sz w:val="24"/>
          <w:szCs w:val="24"/>
        </w:rPr>
        <w:t xml:space="preserve">normally </w:t>
      </w:r>
      <w:r w:rsidR="00716A58">
        <w:rPr>
          <w:rFonts w:ascii="Arial" w:hAnsi="Arial" w:cs="Arial"/>
          <w:sz w:val="24"/>
          <w:szCs w:val="24"/>
        </w:rPr>
        <w:t xml:space="preserve">focus on the need to </w:t>
      </w:r>
      <w:r w:rsidR="006F3341">
        <w:rPr>
          <w:rFonts w:ascii="Arial" w:hAnsi="Arial" w:cs="Arial"/>
          <w:sz w:val="24"/>
          <w:szCs w:val="24"/>
        </w:rPr>
        <w:t>updat</w:t>
      </w:r>
      <w:r w:rsidR="00716A58">
        <w:rPr>
          <w:rFonts w:ascii="Arial" w:hAnsi="Arial" w:cs="Arial"/>
          <w:sz w:val="24"/>
          <w:szCs w:val="24"/>
        </w:rPr>
        <w:t>e</w:t>
      </w:r>
      <w:r w:rsidR="006F3341">
        <w:rPr>
          <w:rFonts w:ascii="Arial" w:hAnsi="Arial" w:cs="Arial"/>
          <w:sz w:val="24"/>
          <w:szCs w:val="24"/>
        </w:rPr>
        <w:t xml:space="preserve"> existing regulations</w:t>
      </w:r>
      <w:r w:rsidR="00EC04E1">
        <w:rPr>
          <w:rFonts w:ascii="Arial" w:hAnsi="Arial" w:cs="Arial"/>
          <w:sz w:val="24"/>
          <w:szCs w:val="24"/>
        </w:rPr>
        <w:t>.</w:t>
      </w:r>
      <w:r w:rsidR="000B5CDB">
        <w:rPr>
          <w:rFonts w:ascii="Arial" w:hAnsi="Arial" w:cs="Arial"/>
          <w:sz w:val="24"/>
          <w:szCs w:val="24"/>
        </w:rPr>
        <w:t xml:space="preserve">  </w:t>
      </w:r>
    </w:p>
    <w:p w:rsidR="00716A58" w:rsidRDefault="00716A58" w:rsidP="000B5CDB">
      <w:pPr>
        <w:spacing w:after="0" w:line="240" w:lineRule="auto"/>
        <w:rPr>
          <w:rFonts w:ascii="Arial" w:hAnsi="Arial" w:cs="Arial"/>
          <w:sz w:val="24"/>
          <w:szCs w:val="24"/>
        </w:rPr>
      </w:pPr>
    </w:p>
    <w:p w:rsidR="00716A58" w:rsidRDefault="00716A58" w:rsidP="00D65C52">
      <w:pPr>
        <w:spacing w:after="0" w:line="240" w:lineRule="auto"/>
        <w:ind w:left="1440"/>
        <w:rPr>
          <w:rFonts w:ascii="Arial" w:hAnsi="Arial" w:cs="Arial"/>
          <w:sz w:val="24"/>
          <w:szCs w:val="24"/>
        </w:rPr>
      </w:pPr>
      <w:r>
        <w:rPr>
          <w:rFonts w:ascii="Arial" w:hAnsi="Arial" w:cs="Arial"/>
          <w:sz w:val="24"/>
          <w:szCs w:val="24"/>
        </w:rPr>
        <w:t xml:space="preserve">ORPM also ensures VA’s compliance with the </w:t>
      </w:r>
      <w:r w:rsidRPr="00BF53D2">
        <w:rPr>
          <w:rFonts w:ascii="Arial" w:hAnsi="Arial" w:cs="Arial"/>
          <w:color w:val="000000"/>
          <w:sz w:val="24"/>
          <w:szCs w:val="24"/>
        </w:rPr>
        <w:t>Regulatory Flexibility Act</w:t>
      </w:r>
      <w:r w:rsidR="00567D6D" w:rsidRPr="00BF53D2">
        <w:rPr>
          <w:rFonts w:ascii="Arial" w:hAnsi="Arial" w:cs="Arial"/>
          <w:color w:val="000000"/>
          <w:sz w:val="24"/>
          <w:szCs w:val="24"/>
        </w:rPr>
        <w:t xml:space="preserve">, </w:t>
      </w:r>
      <w:r w:rsidR="00A17024">
        <w:rPr>
          <w:rFonts w:ascii="Arial" w:hAnsi="Arial" w:cs="Arial"/>
          <w:color w:val="000000"/>
          <w:sz w:val="24"/>
          <w:szCs w:val="24"/>
        </w:rPr>
        <w:br/>
      </w:r>
      <w:r w:rsidRPr="00BF53D2">
        <w:rPr>
          <w:rFonts w:ascii="Arial" w:hAnsi="Arial" w:cs="Arial"/>
          <w:color w:val="000000"/>
          <w:sz w:val="24"/>
          <w:szCs w:val="24"/>
        </w:rPr>
        <w:t>5 U.S.C. 610</w:t>
      </w:r>
      <w:r>
        <w:rPr>
          <w:rFonts w:ascii="Arial" w:hAnsi="Arial" w:cs="Arial"/>
          <w:color w:val="000000"/>
          <w:sz w:val="24"/>
          <w:szCs w:val="24"/>
        </w:rPr>
        <w:t xml:space="preserve">, which requires that </w:t>
      </w:r>
      <w:r>
        <w:rPr>
          <w:rFonts w:ascii="Arial" w:hAnsi="Arial" w:cs="Arial"/>
          <w:sz w:val="24"/>
          <w:szCs w:val="24"/>
        </w:rPr>
        <w:t xml:space="preserve">economically significant regulations to be reviewed every 10 years (see table below).  </w:t>
      </w:r>
    </w:p>
    <w:p w:rsidR="000B4D89" w:rsidRDefault="000B4D89" w:rsidP="000B4D89">
      <w:pPr>
        <w:spacing w:after="0" w:line="240" w:lineRule="auto"/>
        <w:rPr>
          <w:rFonts w:ascii="Arial" w:hAnsi="Arial" w:cs="Arial"/>
          <w:sz w:val="24"/>
          <w:szCs w:val="24"/>
        </w:rPr>
      </w:pPr>
    </w:p>
    <w:p w:rsidR="005B4E86" w:rsidRDefault="00A85206" w:rsidP="00A85206">
      <w:pPr>
        <w:spacing w:after="0" w:line="240" w:lineRule="auto"/>
        <w:jc w:val="center"/>
        <w:rPr>
          <w:rFonts w:cs="Arial"/>
          <w:sz w:val="28"/>
          <w:szCs w:val="28"/>
        </w:rPr>
      </w:pPr>
      <w:r>
        <w:rPr>
          <w:rFonts w:cs="Arial"/>
          <w:sz w:val="28"/>
          <w:szCs w:val="28"/>
        </w:rPr>
        <w:t xml:space="preserve">List of </w:t>
      </w:r>
      <w:r w:rsidR="005B4E86">
        <w:rPr>
          <w:rFonts w:cs="Arial"/>
          <w:sz w:val="28"/>
          <w:szCs w:val="28"/>
        </w:rPr>
        <w:t xml:space="preserve">VA’s </w:t>
      </w:r>
      <w:r>
        <w:rPr>
          <w:rFonts w:cs="Arial"/>
          <w:sz w:val="28"/>
          <w:szCs w:val="28"/>
        </w:rPr>
        <w:t xml:space="preserve">Published Regulations </w:t>
      </w:r>
      <w:r w:rsidR="005B4E86">
        <w:rPr>
          <w:rFonts w:cs="Arial"/>
          <w:sz w:val="28"/>
          <w:szCs w:val="28"/>
        </w:rPr>
        <w:t>R</w:t>
      </w:r>
      <w:r>
        <w:rPr>
          <w:rFonts w:cs="Arial"/>
          <w:sz w:val="28"/>
          <w:szCs w:val="28"/>
        </w:rPr>
        <w:t>equiring a Section 610 Review</w:t>
      </w:r>
    </w:p>
    <w:p w:rsidR="00A85206" w:rsidRDefault="005B4E86" w:rsidP="00A85206">
      <w:pPr>
        <w:spacing w:after="0" w:line="240" w:lineRule="auto"/>
        <w:jc w:val="center"/>
        <w:rPr>
          <w:rFonts w:ascii="Arial" w:hAnsi="Arial" w:cs="Arial"/>
          <w:sz w:val="24"/>
          <w:szCs w:val="24"/>
        </w:rPr>
      </w:pPr>
      <w:r>
        <w:rPr>
          <w:rFonts w:cs="Arial"/>
          <w:sz w:val="28"/>
          <w:szCs w:val="28"/>
        </w:rPr>
        <w:t>U</w:t>
      </w:r>
      <w:r w:rsidR="00A85206">
        <w:rPr>
          <w:rFonts w:cs="Arial"/>
          <w:sz w:val="28"/>
          <w:szCs w:val="28"/>
        </w:rPr>
        <w:t>nder the Regulatory Flexibility Act (RFA)</w:t>
      </w:r>
    </w:p>
    <w:p w:rsidR="00A85206" w:rsidRDefault="00A85206" w:rsidP="00A85206">
      <w:pPr>
        <w:spacing w:after="0" w:line="240" w:lineRule="auto"/>
        <w:ind w:left="1440"/>
        <w:rPr>
          <w:rFonts w:ascii="Arial" w:hAnsi="Arial" w:cs="Arial"/>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9"/>
        <w:gridCol w:w="3419"/>
        <w:gridCol w:w="1423"/>
        <w:gridCol w:w="1602"/>
        <w:gridCol w:w="2035"/>
      </w:tblGrid>
      <w:tr w:rsidR="00A85206" w:rsidRPr="000A1FD5" w:rsidTr="00C3049C">
        <w:tc>
          <w:tcPr>
            <w:tcW w:w="828" w:type="dxa"/>
            <w:shd w:val="clear" w:color="auto" w:fill="A6A6A6"/>
          </w:tcPr>
          <w:p w:rsidR="00A85206" w:rsidRPr="000A1FD5" w:rsidRDefault="00A85206" w:rsidP="00C3049C">
            <w:pPr>
              <w:spacing w:after="0" w:line="240" w:lineRule="auto"/>
              <w:jc w:val="center"/>
              <w:rPr>
                <w:b/>
              </w:rPr>
            </w:pPr>
            <w:r w:rsidRPr="000A1FD5">
              <w:rPr>
                <w:b/>
              </w:rPr>
              <w:t>RIN</w:t>
            </w:r>
          </w:p>
        </w:tc>
        <w:tc>
          <w:tcPr>
            <w:tcW w:w="3510" w:type="dxa"/>
            <w:shd w:val="clear" w:color="auto" w:fill="A6A6A6"/>
          </w:tcPr>
          <w:p w:rsidR="00A85206" w:rsidRPr="000A1FD5" w:rsidRDefault="00A85206" w:rsidP="00C3049C">
            <w:pPr>
              <w:spacing w:after="0" w:line="240" w:lineRule="auto"/>
              <w:jc w:val="center"/>
              <w:rPr>
                <w:b/>
              </w:rPr>
            </w:pPr>
            <w:r w:rsidRPr="000A1FD5">
              <w:rPr>
                <w:b/>
              </w:rPr>
              <w:t>Title of RIN</w:t>
            </w:r>
          </w:p>
        </w:tc>
        <w:tc>
          <w:tcPr>
            <w:tcW w:w="1430" w:type="dxa"/>
            <w:shd w:val="clear" w:color="auto" w:fill="A6A6A6"/>
          </w:tcPr>
          <w:p w:rsidR="00A85206" w:rsidRPr="000A1FD5" w:rsidRDefault="00A85206" w:rsidP="00C3049C">
            <w:pPr>
              <w:spacing w:after="0" w:line="240" w:lineRule="auto"/>
              <w:jc w:val="center"/>
              <w:rPr>
                <w:b/>
              </w:rPr>
            </w:pPr>
            <w:r w:rsidRPr="000A1FD5">
              <w:rPr>
                <w:b/>
              </w:rPr>
              <w:t>Date Published</w:t>
            </w:r>
          </w:p>
        </w:tc>
        <w:tc>
          <w:tcPr>
            <w:tcW w:w="1630" w:type="dxa"/>
            <w:shd w:val="clear" w:color="auto" w:fill="A6A6A6"/>
          </w:tcPr>
          <w:p w:rsidR="00A85206" w:rsidRPr="000A1FD5" w:rsidRDefault="00A85206" w:rsidP="00C3049C">
            <w:pPr>
              <w:spacing w:after="0" w:line="240" w:lineRule="auto"/>
              <w:jc w:val="center"/>
              <w:rPr>
                <w:b/>
              </w:rPr>
            </w:pPr>
            <w:r w:rsidRPr="000A1FD5">
              <w:rPr>
                <w:b/>
              </w:rPr>
              <w:t xml:space="preserve">FR </w:t>
            </w:r>
          </w:p>
          <w:p w:rsidR="00A85206" w:rsidRPr="000A1FD5" w:rsidRDefault="00A85206" w:rsidP="00C3049C">
            <w:pPr>
              <w:spacing w:after="0" w:line="240" w:lineRule="auto"/>
              <w:jc w:val="center"/>
              <w:rPr>
                <w:b/>
              </w:rPr>
            </w:pPr>
            <w:r w:rsidRPr="000A1FD5">
              <w:rPr>
                <w:b/>
              </w:rPr>
              <w:t>Location</w:t>
            </w:r>
          </w:p>
        </w:tc>
        <w:tc>
          <w:tcPr>
            <w:tcW w:w="2070" w:type="dxa"/>
            <w:shd w:val="clear" w:color="auto" w:fill="A6A6A6"/>
          </w:tcPr>
          <w:p w:rsidR="00A85206" w:rsidRPr="000A1FD5" w:rsidRDefault="00A85206" w:rsidP="00C3049C">
            <w:pPr>
              <w:spacing w:after="0" w:line="240" w:lineRule="auto"/>
              <w:jc w:val="center"/>
              <w:rPr>
                <w:b/>
              </w:rPr>
            </w:pPr>
            <w:r w:rsidRPr="000A1FD5">
              <w:rPr>
                <w:b/>
              </w:rPr>
              <w:t xml:space="preserve">Review </w:t>
            </w:r>
            <w:r>
              <w:rPr>
                <w:b/>
              </w:rPr>
              <w:t>Required before:</w:t>
            </w:r>
          </w:p>
        </w:tc>
      </w:tr>
      <w:tr w:rsidR="00A85206" w:rsidRPr="000A1FD5" w:rsidTr="00C3049C">
        <w:tc>
          <w:tcPr>
            <w:tcW w:w="828" w:type="dxa"/>
            <w:vAlign w:val="center"/>
          </w:tcPr>
          <w:p w:rsidR="00A85206" w:rsidRPr="000A1FD5" w:rsidRDefault="00A85206" w:rsidP="00C3049C">
            <w:pPr>
              <w:spacing w:after="0" w:line="240" w:lineRule="auto"/>
              <w:jc w:val="center"/>
            </w:pPr>
            <w:r w:rsidRPr="000A1FD5">
              <w:t>AI71</w:t>
            </w:r>
            <w:r>
              <w:t>(F)</w:t>
            </w:r>
          </w:p>
        </w:tc>
        <w:tc>
          <w:tcPr>
            <w:tcW w:w="3510" w:type="dxa"/>
            <w:vAlign w:val="center"/>
          </w:tcPr>
          <w:p w:rsidR="00A85206" w:rsidRPr="000A1FD5" w:rsidRDefault="00A85206" w:rsidP="00C3049C">
            <w:pPr>
              <w:spacing w:after="0" w:line="240" w:lineRule="auto"/>
            </w:pPr>
            <w:r w:rsidRPr="000A1FD5">
              <w:rPr>
                <w:rFonts w:cs="Arial"/>
                <w:szCs w:val="24"/>
              </w:rPr>
              <w:t>Simplified Acquisition Procedures for Health Care Resources</w:t>
            </w:r>
          </w:p>
        </w:tc>
        <w:tc>
          <w:tcPr>
            <w:tcW w:w="1430" w:type="dxa"/>
            <w:vAlign w:val="center"/>
          </w:tcPr>
          <w:p w:rsidR="00A85206" w:rsidRPr="000A1FD5" w:rsidRDefault="00A85206" w:rsidP="00C3049C">
            <w:pPr>
              <w:spacing w:after="0" w:line="240" w:lineRule="auto"/>
              <w:jc w:val="center"/>
            </w:pPr>
            <w:r w:rsidRPr="000A1FD5">
              <w:t>01/2</w:t>
            </w:r>
            <w:r>
              <w:t>4</w:t>
            </w:r>
            <w:r w:rsidRPr="000A1FD5">
              <w:t>/2003</w:t>
            </w:r>
          </w:p>
        </w:tc>
        <w:tc>
          <w:tcPr>
            <w:tcW w:w="1630" w:type="dxa"/>
            <w:vAlign w:val="center"/>
          </w:tcPr>
          <w:p w:rsidR="00A85206" w:rsidRPr="000A1FD5" w:rsidRDefault="00A85206" w:rsidP="00C3049C">
            <w:pPr>
              <w:spacing w:after="0" w:line="240" w:lineRule="auto"/>
              <w:jc w:val="center"/>
              <w:rPr>
                <w:szCs w:val="24"/>
              </w:rPr>
            </w:pPr>
            <w:r w:rsidRPr="000A1FD5">
              <w:rPr>
                <w:rFonts w:cs="Arial"/>
                <w:szCs w:val="24"/>
              </w:rPr>
              <w:t>68 FR 3465</w:t>
            </w:r>
          </w:p>
        </w:tc>
        <w:tc>
          <w:tcPr>
            <w:tcW w:w="2070" w:type="dxa"/>
            <w:vAlign w:val="center"/>
          </w:tcPr>
          <w:p w:rsidR="00A85206" w:rsidRPr="000A1FD5" w:rsidRDefault="00A85206" w:rsidP="00C3049C">
            <w:pPr>
              <w:spacing w:after="0" w:line="240" w:lineRule="auto"/>
              <w:jc w:val="center"/>
            </w:pPr>
            <w:r w:rsidRPr="000A1FD5">
              <w:t>01/2</w:t>
            </w:r>
            <w:r>
              <w:t>3</w:t>
            </w:r>
            <w:r w:rsidRPr="000A1FD5">
              <w:t>/2013</w:t>
            </w:r>
          </w:p>
        </w:tc>
      </w:tr>
      <w:tr w:rsidR="00A85206" w:rsidRPr="000A1FD5" w:rsidTr="00C3049C">
        <w:tc>
          <w:tcPr>
            <w:tcW w:w="828" w:type="dxa"/>
            <w:vAlign w:val="center"/>
          </w:tcPr>
          <w:p w:rsidR="00A85206" w:rsidRPr="000A1FD5" w:rsidRDefault="00A85206" w:rsidP="00C3049C">
            <w:pPr>
              <w:spacing w:after="0" w:line="240" w:lineRule="auto"/>
              <w:jc w:val="center"/>
            </w:pPr>
            <w:r w:rsidRPr="000A1FD5">
              <w:t>AM92</w:t>
            </w:r>
            <w:r>
              <w:t>(F)</w:t>
            </w:r>
          </w:p>
        </w:tc>
        <w:tc>
          <w:tcPr>
            <w:tcW w:w="3510" w:type="dxa"/>
            <w:vAlign w:val="center"/>
          </w:tcPr>
          <w:p w:rsidR="00A85206" w:rsidRPr="000A1FD5" w:rsidRDefault="00A85206" w:rsidP="00C3049C">
            <w:pPr>
              <w:spacing w:after="0" w:line="240" w:lineRule="auto"/>
            </w:pPr>
            <w:r w:rsidRPr="000A1FD5">
              <w:rPr>
                <w:rFonts w:cs="Arial"/>
                <w:szCs w:val="24"/>
              </w:rPr>
              <w:t>VA Acquisition Regulation: Supporting Veteran-Owned and Service-Disabled Veteran-Owned Small Businesses</w:t>
            </w:r>
          </w:p>
        </w:tc>
        <w:tc>
          <w:tcPr>
            <w:tcW w:w="1430" w:type="dxa"/>
            <w:vAlign w:val="center"/>
          </w:tcPr>
          <w:p w:rsidR="00A85206" w:rsidRPr="000A1FD5" w:rsidRDefault="00A85206" w:rsidP="00C3049C">
            <w:pPr>
              <w:spacing w:after="0" w:line="240" w:lineRule="auto"/>
              <w:jc w:val="center"/>
            </w:pPr>
            <w:r w:rsidRPr="000A1FD5">
              <w:t>12/08/2009</w:t>
            </w:r>
          </w:p>
        </w:tc>
        <w:tc>
          <w:tcPr>
            <w:tcW w:w="1630" w:type="dxa"/>
            <w:vAlign w:val="center"/>
          </w:tcPr>
          <w:p w:rsidR="00A85206" w:rsidRPr="000A1FD5" w:rsidRDefault="00A85206" w:rsidP="00C3049C">
            <w:pPr>
              <w:spacing w:after="0" w:line="240" w:lineRule="auto"/>
              <w:jc w:val="center"/>
            </w:pPr>
            <w:r w:rsidRPr="000A1FD5">
              <w:t>74 FR 64619</w:t>
            </w:r>
          </w:p>
        </w:tc>
        <w:tc>
          <w:tcPr>
            <w:tcW w:w="2070" w:type="dxa"/>
            <w:vAlign w:val="center"/>
          </w:tcPr>
          <w:p w:rsidR="00A85206" w:rsidRPr="000A1FD5" w:rsidRDefault="00A85206" w:rsidP="00C3049C">
            <w:pPr>
              <w:spacing w:after="0" w:line="240" w:lineRule="auto"/>
              <w:jc w:val="center"/>
            </w:pPr>
            <w:r>
              <w:t>12/09/2019</w:t>
            </w:r>
          </w:p>
        </w:tc>
      </w:tr>
      <w:tr w:rsidR="00A85206" w:rsidRPr="000A1FD5" w:rsidTr="00C3049C">
        <w:tc>
          <w:tcPr>
            <w:tcW w:w="828" w:type="dxa"/>
            <w:vAlign w:val="center"/>
          </w:tcPr>
          <w:p w:rsidR="00A85206" w:rsidRPr="000A1FD5" w:rsidRDefault="00A85206" w:rsidP="00C3049C">
            <w:pPr>
              <w:spacing w:after="0" w:line="240" w:lineRule="auto"/>
              <w:jc w:val="center"/>
            </w:pPr>
            <w:r w:rsidRPr="000A1FD5">
              <w:t>AN37</w:t>
            </w:r>
            <w:r>
              <w:t>(F)</w:t>
            </w:r>
          </w:p>
        </w:tc>
        <w:tc>
          <w:tcPr>
            <w:tcW w:w="3510" w:type="dxa"/>
            <w:vAlign w:val="center"/>
          </w:tcPr>
          <w:p w:rsidR="00A85206" w:rsidRPr="000A1FD5" w:rsidRDefault="00A85206" w:rsidP="00C3049C">
            <w:pPr>
              <w:spacing w:after="0" w:line="240" w:lineRule="auto"/>
            </w:pPr>
            <w:r w:rsidRPr="000A1FD5">
              <w:rPr>
                <w:rFonts w:cs="Arial"/>
                <w:szCs w:val="24"/>
              </w:rPr>
              <w:t>Payment for Outpatient Care and Health Care Professional Services a Non-Departmental Facilities</w:t>
            </w:r>
          </w:p>
        </w:tc>
        <w:tc>
          <w:tcPr>
            <w:tcW w:w="1430" w:type="dxa"/>
            <w:vAlign w:val="center"/>
          </w:tcPr>
          <w:p w:rsidR="00A85206" w:rsidRPr="000A1FD5" w:rsidRDefault="00A85206" w:rsidP="00C3049C">
            <w:pPr>
              <w:spacing w:after="0" w:line="240" w:lineRule="auto"/>
              <w:jc w:val="center"/>
            </w:pPr>
            <w:r>
              <w:t>12/17/2010</w:t>
            </w:r>
          </w:p>
        </w:tc>
        <w:tc>
          <w:tcPr>
            <w:tcW w:w="1630" w:type="dxa"/>
            <w:vAlign w:val="center"/>
          </w:tcPr>
          <w:p w:rsidR="00A85206" w:rsidRPr="000A1FD5" w:rsidRDefault="00A85206" w:rsidP="00C3049C">
            <w:pPr>
              <w:spacing w:after="0" w:line="240" w:lineRule="auto"/>
              <w:jc w:val="center"/>
            </w:pPr>
            <w:r>
              <w:t>75 FR 78901</w:t>
            </w:r>
          </w:p>
        </w:tc>
        <w:tc>
          <w:tcPr>
            <w:tcW w:w="2070" w:type="dxa"/>
            <w:vAlign w:val="center"/>
          </w:tcPr>
          <w:p w:rsidR="00A85206" w:rsidRPr="000A1FD5" w:rsidRDefault="00A85206" w:rsidP="00C3049C">
            <w:pPr>
              <w:spacing w:after="0" w:line="240" w:lineRule="auto"/>
              <w:jc w:val="center"/>
            </w:pPr>
            <w:r>
              <w:t>12/16/2020</w:t>
            </w:r>
          </w:p>
        </w:tc>
      </w:tr>
    </w:tbl>
    <w:p w:rsidR="00A85206" w:rsidRPr="00BF53D2" w:rsidRDefault="00A85206" w:rsidP="00A85206">
      <w:pPr>
        <w:spacing w:after="0" w:line="240" w:lineRule="auto"/>
        <w:rPr>
          <w:rFonts w:ascii="Arial" w:hAnsi="Arial" w:cs="Arial"/>
          <w:sz w:val="24"/>
          <w:szCs w:val="24"/>
        </w:rPr>
      </w:pPr>
    </w:p>
    <w:p w:rsidR="008E5CF6" w:rsidRPr="00BF53D2" w:rsidRDefault="008E5CF6" w:rsidP="008E5CF6">
      <w:pPr>
        <w:spacing w:after="0" w:line="240" w:lineRule="auto"/>
        <w:ind w:left="1440"/>
        <w:rPr>
          <w:rFonts w:ascii="Arial" w:hAnsi="Arial" w:cs="Arial"/>
          <w:sz w:val="24"/>
          <w:szCs w:val="24"/>
        </w:rPr>
      </w:pPr>
    </w:p>
    <w:p w:rsidR="008E5CF6" w:rsidRDefault="008E5CF6" w:rsidP="008E5CF6">
      <w:pPr>
        <w:numPr>
          <w:ilvl w:val="0"/>
          <w:numId w:val="1"/>
        </w:numPr>
        <w:spacing w:after="0" w:line="240" w:lineRule="auto"/>
        <w:rPr>
          <w:rFonts w:ascii="Arial" w:hAnsi="Arial" w:cs="Arial"/>
          <w:sz w:val="24"/>
          <w:szCs w:val="24"/>
        </w:rPr>
      </w:pPr>
      <w:r w:rsidRPr="00BF53D2">
        <w:rPr>
          <w:rFonts w:ascii="Arial" w:hAnsi="Arial" w:cs="Arial"/>
          <w:sz w:val="24"/>
          <w:szCs w:val="24"/>
        </w:rPr>
        <w:t>Elements of Plan/Compliance with E.O. 13563</w:t>
      </w:r>
    </w:p>
    <w:p w:rsidR="00B66750" w:rsidRPr="00BF53D2" w:rsidRDefault="00B66750" w:rsidP="00B66750">
      <w:pPr>
        <w:spacing w:after="0" w:line="240" w:lineRule="auto"/>
        <w:ind w:left="1080"/>
        <w:rPr>
          <w:rFonts w:ascii="Arial" w:hAnsi="Arial" w:cs="Arial"/>
          <w:sz w:val="24"/>
          <w:szCs w:val="24"/>
        </w:rPr>
      </w:pPr>
    </w:p>
    <w:p w:rsidR="008E5CF6" w:rsidRDefault="003F06C1" w:rsidP="008E5CF6">
      <w:pPr>
        <w:numPr>
          <w:ilvl w:val="1"/>
          <w:numId w:val="1"/>
        </w:numPr>
        <w:spacing w:after="0" w:line="240" w:lineRule="auto"/>
        <w:rPr>
          <w:rFonts w:ascii="Arial" w:hAnsi="Arial" w:cs="Arial"/>
          <w:sz w:val="24"/>
          <w:szCs w:val="24"/>
        </w:rPr>
      </w:pPr>
      <w:r>
        <w:rPr>
          <w:rFonts w:ascii="Arial" w:hAnsi="Arial" w:cs="Arial"/>
          <w:sz w:val="24"/>
          <w:szCs w:val="24"/>
        </w:rPr>
        <w:t xml:space="preserve">VA’s </w:t>
      </w:r>
      <w:r w:rsidR="008E5CF6" w:rsidRPr="00BF53D2">
        <w:rPr>
          <w:rFonts w:ascii="Arial" w:hAnsi="Arial" w:cs="Arial"/>
          <w:sz w:val="24"/>
          <w:szCs w:val="24"/>
        </w:rPr>
        <w:t xml:space="preserve">plan </w:t>
      </w:r>
      <w:r>
        <w:rPr>
          <w:rFonts w:ascii="Arial" w:hAnsi="Arial" w:cs="Arial"/>
          <w:sz w:val="24"/>
          <w:szCs w:val="24"/>
        </w:rPr>
        <w:t xml:space="preserve">encourages the development of a </w:t>
      </w:r>
      <w:r w:rsidR="008E5CF6" w:rsidRPr="00BF53D2">
        <w:rPr>
          <w:rFonts w:ascii="Arial" w:hAnsi="Arial" w:cs="Arial"/>
          <w:sz w:val="24"/>
          <w:szCs w:val="24"/>
        </w:rPr>
        <w:t>strong, ongoing culture of retrospective analysis</w:t>
      </w:r>
      <w:r>
        <w:rPr>
          <w:rFonts w:ascii="Arial" w:hAnsi="Arial" w:cs="Arial"/>
          <w:sz w:val="24"/>
          <w:szCs w:val="24"/>
        </w:rPr>
        <w:t>.</w:t>
      </w:r>
    </w:p>
    <w:p w:rsidR="00B66750" w:rsidRDefault="00B66750" w:rsidP="00B66750">
      <w:pPr>
        <w:spacing w:after="0" w:line="240" w:lineRule="auto"/>
        <w:rPr>
          <w:rFonts w:ascii="Arial" w:hAnsi="Arial" w:cs="Arial"/>
          <w:sz w:val="24"/>
          <w:szCs w:val="24"/>
        </w:rPr>
      </w:pPr>
    </w:p>
    <w:p w:rsidR="003F06C1" w:rsidRPr="00283B91" w:rsidRDefault="003F06C1" w:rsidP="00C639A4">
      <w:pPr>
        <w:spacing w:after="0" w:line="240" w:lineRule="auto"/>
        <w:ind w:left="1440"/>
        <w:rPr>
          <w:rFonts w:ascii="Arial" w:hAnsi="Arial" w:cs="Arial"/>
          <w:sz w:val="24"/>
          <w:szCs w:val="24"/>
        </w:rPr>
      </w:pPr>
      <w:r>
        <w:rPr>
          <w:rFonts w:ascii="Arial" w:hAnsi="Arial" w:cs="Arial"/>
          <w:sz w:val="24"/>
          <w:szCs w:val="24"/>
        </w:rPr>
        <w:t xml:space="preserve">The establishment of ORPM as the central manager for all VA regulations continues to be the best insurance that the goals and objectives of this </w:t>
      </w:r>
      <w:r w:rsidR="0027550B">
        <w:rPr>
          <w:rFonts w:ascii="Arial" w:hAnsi="Arial" w:cs="Arial"/>
          <w:sz w:val="24"/>
          <w:szCs w:val="24"/>
        </w:rPr>
        <w:t xml:space="preserve">Presidential executive order and OMB guidance will be pursued in a consistent manner.  ORPM not only manages regulations under </w:t>
      </w:r>
      <w:r>
        <w:rPr>
          <w:rFonts w:ascii="Arial" w:hAnsi="Arial" w:cs="Arial"/>
          <w:sz w:val="24"/>
          <w:szCs w:val="24"/>
        </w:rPr>
        <w:t xml:space="preserve">development, but also maintains a “checklist” </w:t>
      </w:r>
      <w:r w:rsidR="00AD0052">
        <w:rPr>
          <w:rFonts w:ascii="Arial" w:hAnsi="Arial" w:cs="Arial"/>
          <w:sz w:val="24"/>
          <w:szCs w:val="24"/>
        </w:rPr>
        <w:t>and database for</w:t>
      </w:r>
      <w:r>
        <w:rPr>
          <w:rFonts w:ascii="Arial" w:hAnsi="Arial" w:cs="Arial"/>
          <w:sz w:val="24"/>
          <w:szCs w:val="24"/>
        </w:rPr>
        <w:t xml:space="preserve"> regulatory projects that need to be completed in the future.  </w:t>
      </w:r>
      <w:r w:rsidR="001E534E">
        <w:rPr>
          <w:rFonts w:ascii="Arial" w:hAnsi="Arial" w:cs="Arial"/>
          <w:sz w:val="24"/>
          <w:szCs w:val="24"/>
        </w:rPr>
        <w:t xml:space="preserve">ORPM provides a single point of contact for VA’s leadership and serves as an assistance forum for program offices to ensure that VA regulations are comprehensively reviewed and continuously updated.  </w:t>
      </w:r>
      <w:r w:rsidR="000A2D23">
        <w:rPr>
          <w:rFonts w:ascii="Arial" w:hAnsi="Arial" w:cs="Arial"/>
          <w:sz w:val="24"/>
          <w:szCs w:val="24"/>
        </w:rPr>
        <w:t xml:space="preserve">Public input </w:t>
      </w:r>
      <w:r w:rsidR="001E534E">
        <w:rPr>
          <w:rFonts w:ascii="Arial" w:hAnsi="Arial" w:cs="Arial"/>
          <w:sz w:val="24"/>
          <w:szCs w:val="24"/>
        </w:rPr>
        <w:t xml:space="preserve">into VA’s rulemaking process </w:t>
      </w:r>
      <w:r w:rsidR="000A2D23">
        <w:rPr>
          <w:rFonts w:ascii="Arial" w:hAnsi="Arial" w:cs="Arial"/>
          <w:sz w:val="24"/>
          <w:szCs w:val="24"/>
        </w:rPr>
        <w:t xml:space="preserve">will continue to be obtained through ORPM’s </w:t>
      </w:r>
      <w:r w:rsidR="00283B91">
        <w:rPr>
          <w:rFonts w:ascii="Arial" w:hAnsi="Arial" w:cs="Arial"/>
          <w:sz w:val="24"/>
          <w:szCs w:val="24"/>
        </w:rPr>
        <w:t>W</w:t>
      </w:r>
      <w:r w:rsidR="000A2D23">
        <w:rPr>
          <w:rFonts w:ascii="Arial" w:hAnsi="Arial" w:cs="Arial"/>
          <w:sz w:val="24"/>
          <w:szCs w:val="24"/>
        </w:rPr>
        <w:t>eb</w:t>
      </w:r>
      <w:r w:rsidR="00283B91">
        <w:rPr>
          <w:rFonts w:ascii="Arial" w:hAnsi="Arial" w:cs="Arial"/>
          <w:sz w:val="24"/>
          <w:szCs w:val="24"/>
        </w:rPr>
        <w:t xml:space="preserve"> </w:t>
      </w:r>
      <w:r w:rsidR="000A2D23">
        <w:rPr>
          <w:rFonts w:ascii="Arial" w:hAnsi="Arial" w:cs="Arial"/>
          <w:sz w:val="24"/>
          <w:szCs w:val="24"/>
        </w:rPr>
        <w:t xml:space="preserve">site and </w:t>
      </w:r>
      <w:hyperlink r:id="rId12" w:history="1">
        <w:r w:rsidR="000A2D23" w:rsidRPr="00283B91">
          <w:rPr>
            <w:rStyle w:val="Hyperlink"/>
            <w:rFonts w:ascii="Arial" w:hAnsi="Arial" w:cs="Arial"/>
            <w:color w:val="auto"/>
            <w:sz w:val="24"/>
            <w:szCs w:val="24"/>
            <w:u w:val="none"/>
          </w:rPr>
          <w:t>www.regulations.gov</w:t>
        </w:r>
      </w:hyperlink>
      <w:r w:rsidR="000A2D23" w:rsidRPr="00283B91">
        <w:rPr>
          <w:rFonts w:ascii="Arial" w:hAnsi="Arial" w:cs="Arial"/>
          <w:sz w:val="24"/>
          <w:szCs w:val="24"/>
        </w:rPr>
        <w:t>.</w:t>
      </w:r>
    </w:p>
    <w:p w:rsidR="00B66750" w:rsidRPr="00BF53D2" w:rsidRDefault="00B66750" w:rsidP="00B66750">
      <w:pPr>
        <w:spacing w:after="0" w:line="240" w:lineRule="auto"/>
        <w:rPr>
          <w:rFonts w:ascii="Arial" w:hAnsi="Arial" w:cs="Arial"/>
          <w:sz w:val="24"/>
          <w:szCs w:val="24"/>
        </w:rPr>
      </w:pPr>
    </w:p>
    <w:p w:rsidR="008E5CF6" w:rsidRDefault="000A2D23" w:rsidP="008E5CF6">
      <w:pPr>
        <w:numPr>
          <w:ilvl w:val="1"/>
          <w:numId w:val="1"/>
        </w:numPr>
        <w:spacing w:after="0" w:line="240" w:lineRule="auto"/>
        <w:rPr>
          <w:rFonts w:ascii="Arial" w:hAnsi="Arial" w:cs="Arial"/>
          <w:sz w:val="24"/>
          <w:szCs w:val="24"/>
        </w:rPr>
      </w:pPr>
      <w:r>
        <w:rPr>
          <w:rFonts w:ascii="Arial" w:hAnsi="Arial" w:cs="Arial"/>
          <w:sz w:val="24"/>
          <w:szCs w:val="24"/>
        </w:rPr>
        <w:t>Factors and processes VA will us</w:t>
      </w:r>
      <w:r w:rsidR="00984F98">
        <w:rPr>
          <w:rFonts w:ascii="Arial" w:hAnsi="Arial" w:cs="Arial"/>
          <w:sz w:val="24"/>
          <w:szCs w:val="24"/>
        </w:rPr>
        <w:t>e</w:t>
      </w:r>
      <w:r>
        <w:rPr>
          <w:rFonts w:ascii="Arial" w:hAnsi="Arial" w:cs="Arial"/>
          <w:sz w:val="24"/>
          <w:szCs w:val="24"/>
        </w:rPr>
        <w:t xml:space="preserve"> in </w:t>
      </w:r>
      <w:r w:rsidR="008E5CF6" w:rsidRPr="00BF53D2">
        <w:rPr>
          <w:rFonts w:ascii="Arial" w:hAnsi="Arial" w:cs="Arial"/>
          <w:sz w:val="24"/>
          <w:szCs w:val="24"/>
        </w:rPr>
        <w:t>setting priorities</w:t>
      </w:r>
      <w:r>
        <w:rPr>
          <w:rFonts w:ascii="Arial" w:hAnsi="Arial" w:cs="Arial"/>
          <w:sz w:val="24"/>
          <w:szCs w:val="24"/>
        </w:rPr>
        <w:t>.</w:t>
      </w:r>
    </w:p>
    <w:p w:rsidR="000A2D23" w:rsidRDefault="000A2D23" w:rsidP="000A2D23">
      <w:pPr>
        <w:spacing w:after="0" w:line="240" w:lineRule="auto"/>
        <w:rPr>
          <w:rFonts w:ascii="Arial" w:hAnsi="Arial" w:cs="Arial"/>
          <w:sz w:val="24"/>
          <w:szCs w:val="24"/>
        </w:rPr>
      </w:pPr>
    </w:p>
    <w:p w:rsidR="000A2D23" w:rsidRDefault="00A924A9" w:rsidP="000A2D23">
      <w:pPr>
        <w:spacing w:after="0" w:line="240" w:lineRule="auto"/>
        <w:ind w:left="1440"/>
        <w:rPr>
          <w:rFonts w:ascii="Arial" w:hAnsi="Arial" w:cs="Arial"/>
          <w:sz w:val="24"/>
          <w:szCs w:val="24"/>
        </w:rPr>
      </w:pPr>
      <w:r>
        <w:rPr>
          <w:rFonts w:ascii="Arial" w:hAnsi="Arial" w:cs="Arial"/>
          <w:sz w:val="24"/>
          <w:szCs w:val="24"/>
        </w:rPr>
        <w:t xml:space="preserve">ORPM sets VA’s regulatory priorities and performance metrics in consultation with VA’s senior leadership.  ORPM maintains an actionable list of VA’s highest regulatory priorities based upon input from VA’s Chief of Staff and </w:t>
      </w:r>
      <w:r w:rsidR="000143FC">
        <w:rPr>
          <w:rFonts w:ascii="Arial" w:hAnsi="Arial" w:cs="Arial"/>
          <w:sz w:val="24"/>
          <w:szCs w:val="24"/>
        </w:rPr>
        <w:t xml:space="preserve">the </w:t>
      </w:r>
      <w:r>
        <w:rPr>
          <w:rFonts w:ascii="Arial" w:hAnsi="Arial" w:cs="Arial"/>
          <w:sz w:val="24"/>
          <w:szCs w:val="24"/>
        </w:rPr>
        <w:t xml:space="preserve">Under Secretaries for Benefits, Health, and Memorial Affairs.  All VA regulations under development are monitored for compliance with VA’s performance standards for timely completion.  Regulation rewrite projects and future regulatory actions on ORPM’s checklist will be integrated into existing priorities, based upon their significance, urgency, and the availability of regulatory resources.   </w:t>
      </w:r>
    </w:p>
    <w:p w:rsidR="00B66750" w:rsidRPr="00BF53D2" w:rsidRDefault="00B66750" w:rsidP="00B66750">
      <w:pPr>
        <w:spacing w:after="0" w:line="240" w:lineRule="auto"/>
        <w:ind w:left="1440"/>
        <w:rPr>
          <w:rFonts w:ascii="Arial" w:hAnsi="Arial" w:cs="Arial"/>
          <w:sz w:val="24"/>
          <w:szCs w:val="24"/>
        </w:rPr>
      </w:pPr>
    </w:p>
    <w:p w:rsidR="008E5CF6" w:rsidRDefault="001C1467" w:rsidP="008E5CF6">
      <w:pPr>
        <w:numPr>
          <w:ilvl w:val="1"/>
          <w:numId w:val="1"/>
        </w:numPr>
        <w:spacing w:after="0" w:line="240" w:lineRule="auto"/>
        <w:rPr>
          <w:rFonts w:ascii="Arial" w:hAnsi="Arial" w:cs="Arial"/>
          <w:sz w:val="24"/>
          <w:szCs w:val="24"/>
        </w:rPr>
      </w:pPr>
      <w:r>
        <w:rPr>
          <w:rFonts w:ascii="Arial" w:hAnsi="Arial" w:cs="Arial"/>
          <w:sz w:val="24"/>
          <w:szCs w:val="24"/>
        </w:rPr>
        <w:t>The i</w:t>
      </w:r>
      <w:r w:rsidR="008E5CF6" w:rsidRPr="00BF53D2">
        <w:rPr>
          <w:rFonts w:ascii="Arial" w:hAnsi="Arial" w:cs="Arial"/>
          <w:sz w:val="24"/>
          <w:szCs w:val="24"/>
        </w:rPr>
        <w:t>nitial list of candidate rules for review over the next two years</w:t>
      </w:r>
      <w:r>
        <w:rPr>
          <w:rFonts w:ascii="Arial" w:hAnsi="Arial" w:cs="Arial"/>
          <w:sz w:val="24"/>
          <w:szCs w:val="24"/>
        </w:rPr>
        <w:t>.</w:t>
      </w:r>
    </w:p>
    <w:p w:rsidR="006A4FD9" w:rsidRDefault="006A4FD9" w:rsidP="006A4FD9">
      <w:pPr>
        <w:spacing w:after="0" w:line="240" w:lineRule="auto"/>
        <w:ind w:left="1080"/>
        <w:rPr>
          <w:rFonts w:ascii="Arial" w:hAnsi="Arial" w:cs="Arial"/>
          <w:sz w:val="24"/>
          <w:szCs w:val="24"/>
        </w:rPr>
      </w:pPr>
    </w:p>
    <w:p w:rsidR="00B75807" w:rsidRDefault="00B75807" w:rsidP="00B75807">
      <w:pPr>
        <w:spacing w:after="0" w:line="240" w:lineRule="auto"/>
        <w:ind w:left="1440"/>
        <w:rPr>
          <w:rFonts w:ascii="Arial" w:hAnsi="Arial" w:cs="Arial"/>
          <w:sz w:val="24"/>
          <w:szCs w:val="24"/>
        </w:rPr>
      </w:pPr>
      <w:r>
        <w:rPr>
          <w:rFonts w:ascii="Arial" w:hAnsi="Arial" w:cs="Arial"/>
          <w:sz w:val="24"/>
          <w:szCs w:val="24"/>
        </w:rPr>
        <w:t>VA’s primary focus over the next two years will be on completing the major reorganization and rewrite of all compensation and pension regulations found in 38 CFR Part 3  To allow for increased public participation, VA intends to publish a comprehensive proposed rule in November 2011 that combines all of the 20 proposed rule packages previously published.  It will contain VA’s initial responses to the public comments and give the public another opportunity to comment.  VA intends to publish a comprehensiv</w:t>
      </w:r>
      <w:r w:rsidR="00D03E15">
        <w:rPr>
          <w:rFonts w:ascii="Arial" w:hAnsi="Arial" w:cs="Arial"/>
          <w:sz w:val="24"/>
          <w:szCs w:val="24"/>
        </w:rPr>
        <w:t>e final rule the following year</w:t>
      </w:r>
      <w:r>
        <w:rPr>
          <w:rFonts w:ascii="Arial" w:hAnsi="Arial" w:cs="Arial"/>
          <w:sz w:val="24"/>
          <w:szCs w:val="24"/>
        </w:rPr>
        <w:t xml:space="preserve"> and implement the new Part 5 for claims filed on or after the effective date.</w:t>
      </w:r>
    </w:p>
    <w:p w:rsidR="00DB076C" w:rsidRDefault="00DB076C" w:rsidP="006A4FD9">
      <w:pPr>
        <w:spacing w:after="0" w:line="240" w:lineRule="auto"/>
        <w:ind w:left="1440"/>
        <w:rPr>
          <w:rFonts w:ascii="Arial" w:hAnsi="Arial" w:cs="Arial"/>
          <w:sz w:val="24"/>
          <w:szCs w:val="24"/>
        </w:rPr>
      </w:pPr>
    </w:p>
    <w:p w:rsidR="004C4115" w:rsidRDefault="00DB076C" w:rsidP="006A4FD9">
      <w:pPr>
        <w:spacing w:after="0" w:line="240" w:lineRule="auto"/>
        <w:ind w:left="1440"/>
        <w:rPr>
          <w:rFonts w:ascii="Arial" w:hAnsi="Arial" w:cs="Arial"/>
          <w:sz w:val="24"/>
          <w:szCs w:val="24"/>
        </w:rPr>
      </w:pPr>
      <w:r>
        <w:rPr>
          <w:rFonts w:ascii="Arial" w:hAnsi="Arial" w:cs="Arial"/>
          <w:sz w:val="24"/>
          <w:szCs w:val="24"/>
        </w:rPr>
        <w:t xml:space="preserve">VBA also has initiated an extensive program to review all of the Schedules for </w:t>
      </w:r>
      <w:r w:rsidR="00FD0FD4">
        <w:rPr>
          <w:rFonts w:ascii="Arial" w:hAnsi="Arial" w:cs="Arial"/>
          <w:sz w:val="24"/>
          <w:szCs w:val="24"/>
        </w:rPr>
        <w:t>R</w:t>
      </w:r>
      <w:r>
        <w:rPr>
          <w:rFonts w:ascii="Arial" w:hAnsi="Arial" w:cs="Arial"/>
          <w:sz w:val="24"/>
          <w:szCs w:val="24"/>
        </w:rPr>
        <w:t xml:space="preserve">ating Disabilities contained in Part 4 of the CFR.  This program involves </w:t>
      </w:r>
      <w:r w:rsidR="004C4115">
        <w:rPr>
          <w:rFonts w:ascii="Arial" w:hAnsi="Arial" w:cs="Arial"/>
          <w:sz w:val="24"/>
          <w:szCs w:val="24"/>
        </w:rPr>
        <w:t>conducting public forums and revising and updating the rating schedules for 1</w:t>
      </w:r>
      <w:r w:rsidR="00406691">
        <w:rPr>
          <w:rFonts w:ascii="Arial" w:hAnsi="Arial" w:cs="Arial"/>
          <w:sz w:val="24"/>
          <w:szCs w:val="24"/>
        </w:rPr>
        <w:t>5</w:t>
      </w:r>
      <w:r w:rsidR="004C4115">
        <w:rPr>
          <w:rFonts w:ascii="Arial" w:hAnsi="Arial" w:cs="Arial"/>
          <w:sz w:val="24"/>
          <w:szCs w:val="24"/>
        </w:rPr>
        <w:t xml:space="preserve"> major body systems.  </w:t>
      </w:r>
    </w:p>
    <w:p w:rsidR="004C4115" w:rsidRDefault="004C4115" w:rsidP="006A4FD9">
      <w:pPr>
        <w:spacing w:after="0" w:line="240" w:lineRule="auto"/>
        <w:ind w:left="1440"/>
        <w:rPr>
          <w:rFonts w:ascii="Arial" w:hAnsi="Arial" w:cs="Arial"/>
          <w:sz w:val="24"/>
          <w:szCs w:val="24"/>
        </w:rPr>
      </w:pPr>
    </w:p>
    <w:p w:rsidR="007754D4" w:rsidRDefault="004C4115" w:rsidP="006A4FD9">
      <w:pPr>
        <w:spacing w:after="0" w:line="240" w:lineRule="auto"/>
        <w:ind w:left="1440"/>
        <w:rPr>
          <w:rFonts w:ascii="Arial" w:hAnsi="Arial" w:cs="Arial"/>
          <w:sz w:val="24"/>
          <w:szCs w:val="24"/>
        </w:rPr>
      </w:pPr>
      <w:r>
        <w:rPr>
          <w:rFonts w:ascii="Arial" w:hAnsi="Arial" w:cs="Arial"/>
          <w:sz w:val="24"/>
          <w:szCs w:val="24"/>
        </w:rPr>
        <w:t xml:space="preserve">Updating regulations associated with new legislation is a continuous process for VA, and other periodic reviews will be conducted based upon VA’s priorities and available resources.  Generally, VA’s rulemaking processing priorities include </w:t>
      </w:r>
      <w:r w:rsidR="0023297D">
        <w:rPr>
          <w:rFonts w:ascii="Arial" w:hAnsi="Arial" w:cs="Arial"/>
          <w:sz w:val="24"/>
          <w:szCs w:val="24"/>
        </w:rPr>
        <w:t xml:space="preserve">VA’s designated high priority regulations, </w:t>
      </w:r>
      <w:r>
        <w:rPr>
          <w:rFonts w:ascii="Arial" w:hAnsi="Arial" w:cs="Arial"/>
          <w:sz w:val="24"/>
          <w:szCs w:val="24"/>
        </w:rPr>
        <w:t xml:space="preserve">all active </w:t>
      </w:r>
      <w:r w:rsidR="0023297D">
        <w:rPr>
          <w:rFonts w:ascii="Arial" w:hAnsi="Arial" w:cs="Arial"/>
          <w:sz w:val="24"/>
          <w:szCs w:val="24"/>
        </w:rPr>
        <w:t>projects already assigned public Regulation Identifier Numbers (</w:t>
      </w:r>
      <w:r>
        <w:rPr>
          <w:rFonts w:ascii="Arial" w:hAnsi="Arial" w:cs="Arial"/>
          <w:sz w:val="24"/>
          <w:szCs w:val="24"/>
        </w:rPr>
        <w:t>RINs</w:t>
      </w:r>
      <w:r w:rsidR="0023297D">
        <w:rPr>
          <w:rFonts w:ascii="Arial" w:hAnsi="Arial" w:cs="Arial"/>
          <w:sz w:val="24"/>
          <w:szCs w:val="24"/>
        </w:rPr>
        <w:t>)</w:t>
      </w:r>
      <w:r>
        <w:rPr>
          <w:rFonts w:ascii="Arial" w:hAnsi="Arial" w:cs="Arial"/>
          <w:sz w:val="24"/>
          <w:szCs w:val="24"/>
        </w:rPr>
        <w:t>,</w:t>
      </w:r>
      <w:r w:rsidR="0023297D">
        <w:rPr>
          <w:rFonts w:ascii="Arial" w:hAnsi="Arial" w:cs="Arial"/>
          <w:sz w:val="24"/>
          <w:szCs w:val="24"/>
        </w:rPr>
        <w:t xml:space="preserve"> active </w:t>
      </w:r>
      <w:r w:rsidR="00C71FC6">
        <w:rPr>
          <w:rFonts w:ascii="Arial" w:hAnsi="Arial" w:cs="Arial"/>
          <w:sz w:val="24"/>
          <w:szCs w:val="24"/>
        </w:rPr>
        <w:t>work plans</w:t>
      </w:r>
      <w:r w:rsidR="0023297D">
        <w:rPr>
          <w:rFonts w:ascii="Arial" w:hAnsi="Arial" w:cs="Arial"/>
          <w:sz w:val="24"/>
          <w:szCs w:val="24"/>
        </w:rPr>
        <w:t xml:space="preserve"> in progress, and VA’s list of future rulemaking actions.  </w:t>
      </w:r>
      <w:r>
        <w:rPr>
          <w:rFonts w:ascii="Arial" w:hAnsi="Arial" w:cs="Arial"/>
          <w:sz w:val="24"/>
          <w:szCs w:val="24"/>
        </w:rPr>
        <w:t xml:space="preserve">   </w:t>
      </w:r>
      <w:r w:rsidR="00DB076C">
        <w:rPr>
          <w:rFonts w:ascii="Arial" w:hAnsi="Arial" w:cs="Arial"/>
          <w:sz w:val="24"/>
          <w:szCs w:val="24"/>
        </w:rPr>
        <w:t xml:space="preserve">     </w:t>
      </w:r>
      <w:r w:rsidR="007754D4">
        <w:rPr>
          <w:rFonts w:ascii="Arial" w:hAnsi="Arial" w:cs="Arial"/>
          <w:sz w:val="24"/>
          <w:szCs w:val="24"/>
        </w:rPr>
        <w:t xml:space="preserve"> </w:t>
      </w:r>
    </w:p>
    <w:p w:rsidR="007754D4" w:rsidRDefault="007754D4" w:rsidP="006A4FD9">
      <w:pPr>
        <w:spacing w:after="0" w:line="240" w:lineRule="auto"/>
        <w:ind w:left="1440"/>
        <w:rPr>
          <w:rFonts w:ascii="Arial" w:hAnsi="Arial" w:cs="Arial"/>
          <w:sz w:val="24"/>
          <w:szCs w:val="24"/>
        </w:rPr>
      </w:pPr>
    </w:p>
    <w:p w:rsidR="006A4FD9" w:rsidRDefault="0023297D" w:rsidP="006A4FD9">
      <w:pPr>
        <w:spacing w:after="0" w:line="240" w:lineRule="auto"/>
        <w:ind w:left="1440"/>
        <w:rPr>
          <w:rFonts w:ascii="Arial" w:hAnsi="Arial" w:cs="Arial"/>
          <w:sz w:val="24"/>
          <w:szCs w:val="24"/>
        </w:rPr>
      </w:pPr>
      <w:r>
        <w:rPr>
          <w:rFonts w:ascii="Arial" w:hAnsi="Arial" w:cs="Arial"/>
          <w:sz w:val="24"/>
          <w:szCs w:val="24"/>
        </w:rPr>
        <w:t xml:space="preserve">In conjunction with this plan, VA program offices provided lists of future regulatory actions needed to update or revise existing regulations.  </w:t>
      </w:r>
      <w:r w:rsidR="00D03E15">
        <w:rPr>
          <w:rFonts w:ascii="Arial" w:hAnsi="Arial" w:cs="Arial"/>
          <w:sz w:val="24"/>
          <w:szCs w:val="24"/>
        </w:rPr>
        <w:t>(</w:t>
      </w:r>
      <w:r w:rsidR="006A4FD9">
        <w:rPr>
          <w:rFonts w:ascii="Arial" w:hAnsi="Arial" w:cs="Arial"/>
          <w:sz w:val="24"/>
          <w:szCs w:val="24"/>
        </w:rPr>
        <w:t xml:space="preserve">See </w:t>
      </w:r>
      <w:r w:rsidR="001C1467">
        <w:rPr>
          <w:rFonts w:ascii="Arial" w:hAnsi="Arial" w:cs="Arial"/>
          <w:sz w:val="24"/>
          <w:szCs w:val="24"/>
        </w:rPr>
        <w:t xml:space="preserve">the </w:t>
      </w:r>
      <w:r w:rsidR="006A4FD9">
        <w:rPr>
          <w:rFonts w:ascii="Arial" w:hAnsi="Arial" w:cs="Arial"/>
          <w:sz w:val="24"/>
          <w:szCs w:val="24"/>
        </w:rPr>
        <w:t>attached appendices.</w:t>
      </w:r>
      <w:r w:rsidR="00D03E15">
        <w:rPr>
          <w:rFonts w:ascii="Arial" w:hAnsi="Arial" w:cs="Arial"/>
          <w:sz w:val="24"/>
          <w:szCs w:val="24"/>
        </w:rPr>
        <w:t>)</w:t>
      </w:r>
    </w:p>
    <w:p w:rsidR="00B66750" w:rsidRPr="00BF53D2" w:rsidRDefault="00B66750" w:rsidP="00B66750">
      <w:pPr>
        <w:spacing w:after="0" w:line="240" w:lineRule="auto"/>
        <w:ind w:left="1440"/>
        <w:rPr>
          <w:rFonts w:ascii="Arial" w:hAnsi="Arial" w:cs="Arial"/>
          <w:sz w:val="24"/>
          <w:szCs w:val="24"/>
        </w:rPr>
      </w:pPr>
    </w:p>
    <w:p w:rsidR="008E3769" w:rsidRDefault="00DB4C38" w:rsidP="008E5CF6">
      <w:pPr>
        <w:numPr>
          <w:ilvl w:val="1"/>
          <w:numId w:val="1"/>
        </w:numPr>
        <w:spacing w:after="0" w:line="240" w:lineRule="auto"/>
        <w:rPr>
          <w:rFonts w:ascii="Arial" w:hAnsi="Arial" w:cs="Arial"/>
          <w:sz w:val="24"/>
          <w:szCs w:val="24"/>
        </w:rPr>
      </w:pPr>
      <w:r>
        <w:rPr>
          <w:rFonts w:ascii="Arial" w:hAnsi="Arial" w:cs="Arial"/>
          <w:sz w:val="24"/>
          <w:szCs w:val="24"/>
        </w:rPr>
        <w:t>VA’s s</w:t>
      </w:r>
      <w:r w:rsidR="008E5CF6" w:rsidRPr="00BF53D2">
        <w:rPr>
          <w:rFonts w:ascii="Arial" w:hAnsi="Arial" w:cs="Arial"/>
          <w:sz w:val="24"/>
          <w:szCs w:val="24"/>
        </w:rPr>
        <w:t xml:space="preserve">tructure and </w:t>
      </w:r>
      <w:r>
        <w:rPr>
          <w:rFonts w:ascii="Arial" w:hAnsi="Arial" w:cs="Arial"/>
          <w:sz w:val="24"/>
          <w:szCs w:val="24"/>
        </w:rPr>
        <w:t>senior s</w:t>
      </w:r>
      <w:r w:rsidR="008E5CF6" w:rsidRPr="00BF53D2">
        <w:rPr>
          <w:rFonts w:ascii="Arial" w:hAnsi="Arial" w:cs="Arial"/>
          <w:sz w:val="24"/>
          <w:szCs w:val="24"/>
        </w:rPr>
        <w:t>taffing</w:t>
      </w:r>
      <w:r>
        <w:rPr>
          <w:rFonts w:ascii="Arial" w:hAnsi="Arial" w:cs="Arial"/>
          <w:sz w:val="24"/>
          <w:szCs w:val="24"/>
        </w:rPr>
        <w:t xml:space="preserve"> responsible for </w:t>
      </w:r>
      <w:r w:rsidR="008E5CF6" w:rsidRPr="00BF53D2">
        <w:rPr>
          <w:rFonts w:ascii="Arial" w:hAnsi="Arial" w:cs="Arial"/>
          <w:sz w:val="24"/>
          <w:szCs w:val="24"/>
        </w:rPr>
        <w:t>retrospective review.</w:t>
      </w:r>
    </w:p>
    <w:p w:rsidR="008E5CF6" w:rsidRPr="00BF53D2" w:rsidRDefault="008E5CF6" w:rsidP="008E3769">
      <w:pPr>
        <w:spacing w:after="0" w:line="240" w:lineRule="auto"/>
        <w:ind w:left="1440"/>
        <w:rPr>
          <w:rFonts w:ascii="Arial" w:hAnsi="Arial" w:cs="Arial"/>
          <w:sz w:val="24"/>
          <w:szCs w:val="24"/>
        </w:rPr>
      </w:pPr>
      <w:r w:rsidRPr="00BF53D2">
        <w:rPr>
          <w:rFonts w:ascii="Arial" w:hAnsi="Arial" w:cs="Arial"/>
          <w:sz w:val="24"/>
          <w:szCs w:val="24"/>
        </w:rPr>
        <w:t xml:space="preserve"> </w:t>
      </w:r>
    </w:p>
    <w:p w:rsidR="008E5CF6" w:rsidRDefault="00DB4C38" w:rsidP="008E5CF6">
      <w:pPr>
        <w:spacing w:after="0" w:line="240" w:lineRule="auto"/>
        <w:ind w:left="1440"/>
        <w:rPr>
          <w:rFonts w:ascii="Arial" w:hAnsi="Arial" w:cs="Arial"/>
          <w:sz w:val="24"/>
          <w:szCs w:val="24"/>
        </w:rPr>
      </w:pPr>
      <w:r>
        <w:rPr>
          <w:rFonts w:ascii="Arial" w:hAnsi="Arial" w:cs="Arial"/>
          <w:sz w:val="24"/>
          <w:szCs w:val="24"/>
        </w:rPr>
        <w:lastRenderedPageBreak/>
        <w:t>VA’s General Counsel (Will A. Gunn) is the agency’s Regulatory Policy Officer.  The General Counsel, Deputy General Counsel (</w:t>
      </w:r>
      <w:r w:rsidR="0015435C">
        <w:rPr>
          <w:rFonts w:ascii="Arial" w:hAnsi="Arial" w:cs="Arial"/>
          <w:sz w:val="24"/>
          <w:szCs w:val="24"/>
        </w:rPr>
        <w:t>John H. (Jack) Thompson</w:t>
      </w:r>
      <w:r>
        <w:rPr>
          <w:rFonts w:ascii="Arial" w:hAnsi="Arial" w:cs="Arial"/>
          <w:sz w:val="24"/>
          <w:szCs w:val="24"/>
        </w:rPr>
        <w:t xml:space="preserve">), and the Director, </w:t>
      </w:r>
      <w:r w:rsidR="008E3769">
        <w:rPr>
          <w:rFonts w:ascii="Arial" w:hAnsi="Arial" w:cs="Arial"/>
          <w:sz w:val="24"/>
          <w:szCs w:val="24"/>
        </w:rPr>
        <w:t>Regulation Policy and Management</w:t>
      </w:r>
      <w:r w:rsidR="00283B91">
        <w:rPr>
          <w:rFonts w:ascii="Arial" w:hAnsi="Arial" w:cs="Arial"/>
          <w:sz w:val="24"/>
          <w:szCs w:val="24"/>
        </w:rPr>
        <w:br/>
      </w:r>
      <w:r>
        <w:rPr>
          <w:rFonts w:ascii="Arial" w:hAnsi="Arial" w:cs="Arial"/>
          <w:sz w:val="24"/>
          <w:szCs w:val="24"/>
        </w:rPr>
        <w:t>(Robert C. McFetridge) serve as the Secretary’s delegates for VA rulemaking pursuant to 38 CFR 2.6(e)(1).</w:t>
      </w:r>
      <w:r w:rsidR="00AD0052">
        <w:rPr>
          <w:rFonts w:ascii="Arial" w:hAnsi="Arial" w:cs="Arial"/>
          <w:sz w:val="24"/>
          <w:szCs w:val="24"/>
        </w:rPr>
        <w:t xml:space="preserve">  </w:t>
      </w:r>
      <w:r>
        <w:rPr>
          <w:rFonts w:ascii="Arial" w:hAnsi="Arial" w:cs="Arial"/>
          <w:sz w:val="24"/>
          <w:szCs w:val="24"/>
        </w:rPr>
        <w:t xml:space="preserve">The ORPM Director </w:t>
      </w:r>
      <w:r w:rsidR="00D965B0">
        <w:rPr>
          <w:rFonts w:ascii="Arial" w:hAnsi="Arial" w:cs="Arial"/>
          <w:sz w:val="24"/>
          <w:szCs w:val="24"/>
        </w:rPr>
        <w:t xml:space="preserve">and his staff </w:t>
      </w:r>
      <w:r>
        <w:rPr>
          <w:rFonts w:ascii="Arial" w:hAnsi="Arial" w:cs="Arial"/>
          <w:sz w:val="24"/>
          <w:szCs w:val="24"/>
        </w:rPr>
        <w:t xml:space="preserve">manage the day-to-day operations of VA’s rulemaking activities.  </w:t>
      </w:r>
    </w:p>
    <w:p w:rsidR="008E3769" w:rsidRPr="00BF53D2" w:rsidRDefault="008E3769" w:rsidP="008E5CF6">
      <w:pPr>
        <w:spacing w:after="0" w:line="240" w:lineRule="auto"/>
        <w:ind w:left="1440"/>
        <w:rPr>
          <w:rFonts w:ascii="Arial" w:hAnsi="Arial" w:cs="Arial"/>
          <w:sz w:val="24"/>
          <w:szCs w:val="24"/>
        </w:rPr>
      </w:pPr>
    </w:p>
    <w:p w:rsidR="008E5CF6" w:rsidRPr="00283B91" w:rsidRDefault="008E5CF6" w:rsidP="008E5CF6">
      <w:pPr>
        <w:spacing w:after="0" w:line="240" w:lineRule="auto"/>
        <w:ind w:left="1440"/>
        <w:rPr>
          <w:rFonts w:ascii="Arial" w:hAnsi="Arial" w:cs="Arial"/>
          <w:sz w:val="24"/>
          <w:szCs w:val="24"/>
        </w:rPr>
      </w:pPr>
      <w:r w:rsidRPr="00BF53D2">
        <w:rPr>
          <w:rFonts w:ascii="Arial" w:hAnsi="Arial" w:cs="Arial"/>
          <w:sz w:val="24"/>
          <w:szCs w:val="24"/>
        </w:rPr>
        <w:t>Email address:</w:t>
      </w:r>
      <w:r w:rsidR="008E3769">
        <w:rPr>
          <w:rFonts w:ascii="Arial" w:hAnsi="Arial" w:cs="Arial"/>
          <w:sz w:val="24"/>
          <w:szCs w:val="24"/>
        </w:rPr>
        <w:t xml:space="preserve"> </w:t>
      </w:r>
      <w:hyperlink r:id="rId13" w:history="1">
        <w:r w:rsidR="00275F65" w:rsidRPr="00283B91">
          <w:rPr>
            <w:rStyle w:val="Hyperlink"/>
            <w:rFonts w:ascii="Arial" w:hAnsi="Arial" w:cs="Arial"/>
            <w:color w:val="auto"/>
            <w:sz w:val="24"/>
            <w:szCs w:val="24"/>
            <w:u w:val="none"/>
          </w:rPr>
          <w:t>Robert.McFe</w:t>
        </w:r>
        <w:r w:rsidR="00275F65" w:rsidRPr="00283B91">
          <w:rPr>
            <w:rStyle w:val="Hyperlink"/>
            <w:rFonts w:ascii="Arial" w:hAnsi="Arial" w:cs="Arial"/>
            <w:color w:val="auto"/>
            <w:sz w:val="24"/>
            <w:szCs w:val="24"/>
            <w:u w:val="none"/>
          </w:rPr>
          <w:t>t</w:t>
        </w:r>
        <w:r w:rsidR="00275F65" w:rsidRPr="00283B91">
          <w:rPr>
            <w:rStyle w:val="Hyperlink"/>
            <w:rFonts w:ascii="Arial" w:hAnsi="Arial" w:cs="Arial"/>
            <w:color w:val="auto"/>
            <w:sz w:val="24"/>
            <w:szCs w:val="24"/>
            <w:u w:val="none"/>
          </w:rPr>
          <w:t>ridge@va.gov</w:t>
        </w:r>
      </w:hyperlink>
    </w:p>
    <w:p w:rsidR="008E3769" w:rsidRPr="00BF53D2" w:rsidRDefault="008E3769" w:rsidP="008E5CF6">
      <w:pPr>
        <w:spacing w:after="0" w:line="240" w:lineRule="auto"/>
        <w:ind w:left="1440"/>
        <w:rPr>
          <w:rFonts w:ascii="Arial" w:hAnsi="Arial" w:cs="Arial"/>
          <w:sz w:val="24"/>
          <w:szCs w:val="24"/>
        </w:rPr>
      </w:pPr>
    </w:p>
    <w:p w:rsidR="008E5CF6" w:rsidRDefault="00275F65" w:rsidP="008E5CF6">
      <w:pPr>
        <w:numPr>
          <w:ilvl w:val="1"/>
          <w:numId w:val="1"/>
        </w:numPr>
        <w:spacing w:after="0" w:line="240" w:lineRule="auto"/>
        <w:rPr>
          <w:rFonts w:ascii="Arial" w:hAnsi="Arial" w:cs="Arial"/>
          <w:sz w:val="24"/>
          <w:szCs w:val="24"/>
        </w:rPr>
      </w:pPr>
      <w:r>
        <w:rPr>
          <w:rFonts w:ascii="Arial" w:hAnsi="Arial" w:cs="Arial"/>
          <w:sz w:val="24"/>
          <w:szCs w:val="24"/>
        </w:rPr>
        <w:t xml:space="preserve">VA’s plan </w:t>
      </w:r>
      <w:r w:rsidR="008E5CF6" w:rsidRPr="00BF53D2">
        <w:rPr>
          <w:rFonts w:ascii="Arial" w:hAnsi="Arial" w:cs="Arial"/>
          <w:sz w:val="24"/>
          <w:szCs w:val="24"/>
        </w:rPr>
        <w:t>ensure</w:t>
      </w:r>
      <w:r>
        <w:rPr>
          <w:rFonts w:ascii="Arial" w:hAnsi="Arial" w:cs="Arial"/>
          <w:sz w:val="24"/>
          <w:szCs w:val="24"/>
        </w:rPr>
        <w:t>s</w:t>
      </w:r>
      <w:r w:rsidR="008E5CF6" w:rsidRPr="00BF53D2">
        <w:rPr>
          <w:rFonts w:ascii="Arial" w:hAnsi="Arial" w:cs="Arial"/>
          <w:sz w:val="24"/>
          <w:szCs w:val="24"/>
        </w:rPr>
        <w:t xml:space="preserve"> that </w:t>
      </w:r>
      <w:r w:rsidR="00A17024">
        <w:rPr>
          <w:rFonts w:ascii="Arial" w:hAnsi="Arial" w:cs="Arial"/>
          <w:sz w:val="24"/>
          <w:szCs w:val="24"/>
        </w:rPr>
        <w:t xml:space="preserve">the </w:t>
      </w:r>
      <w:r w:rsidR="008E5CF6" w:rsidRPr="00BF53D2">
        <w:rPr>
          <w:rFonts w:ascii="Arial" w:hAnsi="Arial" w:cs="Arial"/>
          <w:sz w:val="24"/>
          <w:szCs w:val="24"/>
        </w:rPr>
        <w:t xml:space="preserve">agency’s retrospective team and </w:t>
      </w:r>
      <w:r w:rsidR="00A17024">
        <w:rPr>
          <w:rFonts w:ascii="Arial" w:hAnsi="Arial" w:cs="Arial"/>
          <w:sz w:val="24"/>
          <w:szCs w:val="24"/>
        </w:rPr>
        <w:t xml:space="preserve">the </w:t>
      </w:r>
      <w:r w:rsidR="008E5CF6" w:rsidRPr="00BF53D2">
        <w:rPr>
          <w:rFonts w:ascii="Arial" w:hAnsi="Arial" w:cs="Arial"/>
          <w:sz w:val="24"/>
          <w:szCs w:val="24"/>
        </w:rPr>
        <w:t>process maintain sufficient independence from the offices responsible for writing and implementing regulations</w:t>
      </w:r>
      <w:r>
        <w:rPr>
          <w:rFonts w:ascii="Arial" w:hAnsi="Arial" w:cs="Arial"/>
          <w:sz w:val="24"/>
          <w:szCs w:val="24"/>
        </w:rPr>
        <w:t>.</w:t>
      </w:r>
      <w:r w:rsidR="008E5CF6" w:rsidRPr="00BF53D2">
        <w:rPr>
          <w:rFonts w:ascii="Arial" w:hAnsi="Arial" w:cs="Arial"/>
          <w:sz w:val="24"/>
          <w:szCs w:val="24"/>
        </w:rPr>
        <w:t xml:space="preserve"> </w:t>
      </w:r>
    </w:p>
    <w:p w:rsidR="003E433D" w:rsidRDefault="003E433D" w:rsidP="003E433D">
      <w:pPr>
        <w:spacing w:after="0" w:line="240" w:lineRule="auto"/>
        <w:rPr>
          <w:rFonts w:ascii="Arial" w:hAnsi="Arial" w:cs="Arial"/>
          <w:sz w:val="24"/>
          <w:szCs w:val="24"/>
        </w:rPr>
      </w:pPr>
    </w:p>
    <w:p w:rsidR="003E433D" w:rsidRDefault="003E433D" w:rsidP="003E433D">
      <w:pPr>
        <w:spacing w:after="0" w:line="240" w:lineRule="auto"/>
        <w:ind w:left="1440"/>
        <w:rPr>
          <w:rFonts w:ascii="Arial" w:hAnsi="Arial" w:cs="Arial"/>
          <w:sz w:val="24"/>
          <w:szCs w:val="24"/>
        </w:rPr>
      </w:pPr>
      <w:r>
        <w:rPr>
          <w:rFonts w:ascii="Arial" w:hAnsi="Arial" w:cs="Arial"/>
          <w:sz w:val="24"/>
          <w:szCs w:val="24"/>
        </w:rPr>
        <w:t xml:space="preserve">ORPM was </w:t>
      </w:r>
      <w:r w:rsidR="00275F65">
        <w:rPr>
          <w:rFonts w:ascii="Arial" w:hAnsi="Arial" w:cs="Arial"/>
          <w:sz w:val="24"/>
          <w:szCs w:val="24"/>
        </w:rPr>
        <w:t xml:space="preserve">established </w:t>
      </w:r>
      <w:r>
        <w:rPr>
          <w:rFonts w:ascii="Arial" w:hAnsi="Arial" w:cs="Arial"/>
          <w:sz w:val="24"/>
          <w:szCs w:val="24"/>
        </w:rPr>
        <w:t>9 years ago</w:t>
      </w:r>
      <w:r w:rsidR="006923FF">
        <w:rPr>
          <w:rFonts w:ascii="Arial" w:hAnsi="Arial" w:cs="Arial"/>
          <w:sz w:val="24"/>
          <w:szCs w:val="24"/>
        </w:rPr>
        <w:t xml:space="preserve"> as VA’s centralized regulations manager</w:t>
      </w:r>
      <w:r>
        <w:rPr>
          <w:rFonts w:ascii="Arial" w:hAnsi="Arial" w:cs="Arial"/>
          <w:sz w:val="24"/>
          <w:szCs w:val="24"/>
        </w:rPr>
        <w:t>, specifically for th</w:t>
      </w:r>
      <w:r w:rsidR="00315047">
        <w:rPr>
          <w:rFonts w:ascii="Arial" w:hAnsi="Arial" w:cs="Arial"/>
          <w:sz w:val="24"/>
          <w:szCs w:val="24"/>
        </w:rPr>
        <w:t>is</w:t>
      </w:r>
      <w:r w:rsidR="00275F65">
        <w:rPr>
          <w:rFonts w:ascii="Arial" w:hAnsi="Arial" w:cs="Arial"/>
          <w:sz w:val="24"/>
          <w:szCs w:val="24"/>
        </w:rPr>
        <w:t xml:space="preserve"> purpose.  VA’s regulations are drafted on a decentralized basis and implemented by </w:t>
      </w:r>
      <w:r w:rsidR="00F231F2">
        <w:rPr>
          <w:rFonts w:ascii="Arial" w:hAnsi="Arial" w:cs="Arial"/>
          <w:sz w:val="24"/>
          <w:szCs w:val="24"/>
        </w:rPr>
        <w:t>the responsible program offices.</w:t>
      </w:r>
      <w:r w:rsidR="00275F65">
        <w:rPr>
          <w:rFonts w:ascii="Arial" w:hAnsi="Arial" w:cs="Arial"/>
          <w:sz w:val="24"/>
          <w:szCs w:val="24"/>
        </w:rPr>
        <w:t xml:space="preserve"> </w:t>
      </w:r>
    </w:p>
    <w:p w:rsidR="0027550B" w:rsidRDefault="0027550B" w:rsidP="0027550B">
      <w:pPr>
        <w:tabs>
          <w:tab w:val="left" w:pos="4320"/>
        </w:tabs>
        <w:spacing w:after="0" w:line="240" w:lineRule="auto"/>
        <w:ind w:left="1440"/>
        <w:rPr>
          <w:rFonts w:ascii="Arial" w:hAnsi="Arial" w:cs="Arial"/>
          <w:sz w:val="24"/>
          <w:szCs w:val="24"/>
        </w:rPr>
      </w:pPr>
      <w:r>
        <w:rPr>
          <w:rFonts w:ascii="Arial" w:hAnsi="Arial" w:cs="Arial"/>
          <w:sz w:val="24"/>
          <w:szCs w:val="24"/>
        </w:rPr>
        <w:tab/>
        <w:t xml:space="preserve">  </w:t>
      </w:r>
    </w:p>
    <w:p w:rsidR="008E5CF6" w:rsidRDefault="00A27CE4" w:rsidP="008E5CF6">
      <w:pPr>
        <w:numPr>
          <w:ilvl w:val="1"/>
          <w:numId w:val="1"/>
        </w:numPr>
        <w:spacing w:after="0" w:line="240" w:lineRule="auto"/>
        <w:rPr>
          <w:rFonts w:ascii="Arial" w:hAnsi="Arial" w:cs="Arial"/>
          <w:sz w:val="24"/>
          <w:szCs w:val="24"/>
        </w:rPr>
      </w:pPr>
      <w:r>
        <w:rPr>
          <w:rFonts w:ascii="Arial" w:hAnsi="Arial" w:cs="Arial"/>
          <w:sz w:val="24"/>
          <w:szCs w:val="24"/>
        </w:rPr>
        <w:t xml:space="preserve">VA’s </w:t>
      </w:r>
      <w:r w:rsidR="008E5CF6" w:rsidRPr="00BF53D2">
        <w:rPr>
          <w:rFonts w:ascii="Arial" w:hAnsi="Arial" w:cs="Arial"/>
          <w:sz w:val="24"/>
          <w:szCs w:val="24"/>
        </w:rPr>
        <w:t>actions</w:t>
      </w:r>
      <w:r>
        <w:rPr>
          <w:rFonts w:ascii="Arial" w:hAnsi="Arial" w:cs="Arial"/>
          <w:sz w:val="24"/>
          <w:szCs w:val="24"/>
        </w:rPr>
        <w:t xml:space="preserve"> designed to </w:t>
      </w:r>
      <w:r w:rsidR="008E5CF6" w:rsidRPr="00BF53D2">
        <w:rPr>
          <w:rFonts w:ascii="Arial" w:hAnsi="Arial" w:cs="Arial"/>
          <w:sz w:val="24"/>
          <w:szCs w:val="24"/>
        </w:rPr>
        <w:t xml:space="preserve">strengthen internal review expertise. </w:t>
      </w:r>
    </w:p>
    <w:p w:rsidR="003E433D" w:rsidRDefault="003E433D" w:rsidP="003E433D">
      <w:pPr>
        <w:spacing w:after="0" w:line="240" w:lineRule="auto"/>
        <w:ind w:left="1080"/>
        <w:rPr>
          <w:rFonts w:ascii="Arial" w:hAnsi="Arial" w:cs="Arial"/>
          <w:sz w:val="24"/>
          <w:szCs w:val="24"/>
        </w:rPr>
      </w:pPr>
    </w:p>
    <w:p w:rsidR="00A27CE4" w:rsidRDefault="003E433D" w:rsidP="00315047">
      <w:pPr>
        <w:spacing w:after="0" w:line="240" w:lineRule="auto"/>
        <w:ind w:left="1395"/>
        <w:rPr>
          <w:rFonts w:ascii="Arial" w:hAnsi="Arial" w:cs="Arial"/>
          <w:sz w:val="24"/>
          <w:szCs w:val="24"/>
        </w:rPr>
      </w:pPr>
      <w:r>
        <w:rPr>
          <w:rFonts w:ascii="Arial" w:hAnsi="Arial" w:cs="Arial"/>
          <w:sz w:val="24"/>
          <w:szCs w:val="24"/>
        </w:rPr>
        <w:t>ORPM conducts training sessions for new regulation writers</w:t>
      </w:r>
      <w:r w:rsidR="00A27CE4">
        <w:rPr>
          <w:rFonts w:ascii="Arial" w:hAnsi="Arial" w:cs="Arial"/>
          <w:sz w:val="24"/>
          <w:szCs w:val="24"/>
        </w:rPr>
        <w:t xml:space="preserve"> and provides </w:t>
      </w:r>
      <w:r w:rsidR="0027550B">
        <w:rPr>
          <w:rFonts w:ascii="Arial" w:hAnsi="Arial" w:cs="Arial"/>
          <w:sz w:val="24"/>
          <w:szCs w:val="24"/>
        </w:rPr>
        <w:t xml:space="preserve">guidance for program offices engaged in rulemaking activities.  Although the requirements of this executive order were not accompanied by additional resources, VA’s budget includes a plan to supplement ORPM’s </w:t>
      </w:r>
      <w:r w:rsidR="00D41480">
        <w:rPr>
          <w:rFonts w:ascii="Arial" w:hAnsi="Arial" w:cs="Arial"/>
          <w:sz w:val="24"/>
          <w:szCs w:val="24"/>
        </w:rPr>
        <w:t xml:space="preserve">staff </w:t>
      </w:r>
      <w:r w:rsidR="00A27CE4">
        <w:rPr>
          <w:rFonts w:ascii="Arial" w:hAnsi="Arial" w:cs="Arial"/>
          <w:sz w:val="24"/>
          <w:szCs w:val="24"/>
        </w:rPr>
        <w:t>expertise with additional full time employees in OGC.  Execution of this plan is subject to the availability of funding</w:t>
      </w:r>
      <w:r>
        <w:rPr>
          <w:rFonts w:ascii="Arial" w:hAnsi="Arial" w:cs="Arial"/>
          <w:sz w:val="24"/>
          <w:szCs w:val="24"/>
        </w:rPr>
        <w:t>.</w:t>
      </w:r>
    </w:p>
    <w:p w:rsidR="00A27CE4" w:rsidRDefault="00A27CE4" w:rsidP="00315047">
      <w:pPr>
        <w:spacing w:after="0" w:line="240" w:lineRule="auto"/>
        <w:ind w:left="1395"/>
        <w:rPr>
          <w:rFonts w:ascii="Arial" w:hAnsi="Arial" w:cs="Arial"/>
          <w:sz w:val="24"/>
          <w:szCs w:val="24"/>
        </w:rPr>
      </w:pPr>
    </w:p>
    <w:p w:rsidR="008E5CF6" w:rsidRDefault="00DE6389" w:rsidP="008E5CF6">
      <w:pPr>
        <w:numPr>
          <w:ilvl w:val="1"/>
          <w:numId w:val="1"/>
        </w:numPr>
        <w:spacing w:after="0" w:line="240" w:lineRule="auto"/>
        <w:rPr>
          <w:rFonts w:ascii="Arial" w:hAnsi="Arial" w:cs="Arial"/>
          <w:sz w:val="24"/>
          <w:szCs w:val="24"/>
        </w:rPr>
      </w:pPr>
      <w:r>
        <w:rPr>
          <w:rFonts w:ascii="Arial" w:hAnsi="Arial" w:cs="Arial"/>
          <w:sz w:val="24"/>
          <w:szCs w:val="24"/>
        </w:rPr>
        <w:t xml:space="preserve">VA’s plan </w:t>
      </w:r>
      <w:r w:rsidR="008E5CF6" w:rsidRPr="00BF53D2">
        <w:rPr>
          <w:rFonts w:ascii="Arial" w:hAnsi="Arial" w:cs="Arial"/>
          <w:sz w:val="24"/>
          <w:szCs w:val="24"/>
        </w:rPr>
        <w:t>for retrospective analysis over the next two years and beyond</w:t>
      </w:r>
      <w:r>
        <w:rPr>
          <w:rFonts w:ascii="Arial" w:hAnsi="Arial" w:cs="Arial"/>
          <w:sz w:val="24"/>
          <w:szCs w:val="24"/>
        </w:rPr>
        <w:t>.</w:t>
      </w:r>
    </w:p>
    <w:p w:rsidR="00D36AFD" w:rsidRDefault="00D36AFD" w:rsidP="00D36AFD">
      <w:pPr>
        <w:spacing w:after="0" w:line="240" w:lineRule="auto"/>
        <w:ind w:left="1440"/>
        <w:rPr>
          <w:rFonts w:ascii="Arial" w:hAnsi="Arial" w:cs="Arial"/>
          <w:sz w:val="24"/>
          <w:szCs w:val="24"/>
        </w:rPr>
      </w:pPr>
    </w:p>
    <w:p w:rsidR="00102DB5" w:rsidRDefault="00DE6389" w:rsidP="001D1382">
      <w:pPr>
        <w:spacing w:after="0" w:line="240" w:lineRule="auto"/>
        <w:ind w:left="1440"/>
        <w:rPr>
          <w:rFonts w:ascii="Arial" w:hAnsi="Arial" w:cs="Arial"/>
          <w:sz w:val="24"/>
          <w:szCs w:val="24"/>
        </w:rPr>
      </w:pPr>
      <w:r>
        <w:rPr>
          <w:rFonts w:ascii="Arial" w:hAnsi="Arial" w:cs="Arial"/>
          <w:sz w:val="24"/>
          <w:szCs w:val="24"/>
        </w:rPr>
        <w:t xml:space="preserve">ORPM will maintain </w:t>
      </w:r>
      <w:r w:rsidR="00D36AFD">
        <w:rPr>
          <w:rFonts w:ascii="Arial" w:hAnsi="Arial" w:cs="Arial"/>
          <w:sz w:val="24"/>
          <w:szCs w:val="24"/>
        </w:rPr>
        <w:t>VA</w:t>
      </w:r>
      <w:r>
        <w:rPr>
          <w:rFonts w:ascii="Arial" w:hAnsi="Arial" w:cs="Arial"/>
          <w:sz w:val="24"/>
          <w:szCs w:val="24"/>
        </w:rPr>
        <w:t xml:space="preserve">’s ongoing ability to receive public comments on existing regulations through ORPM’s </w:t>
      </w:r>
      <w:r w:rsidR="00283B91">
        <w:rPr>
          <w:rFonts w:ascii="Arial" w:hAnsi="Arial" w:cs="Arial"/>
          <w:sz w:val="24"/>
          <w:szCs w:val="24"/>
        </w:rPr>
        <w:t>W</w:t>
      </w:r>
      <w:r>
        <w:rPr>
          <w:rFonts w:ascii="Arial" w:hAnsi="Arial" w:cs="Arial"/>
          <w:sz w:val="24"/>
          <w:szCs w:val="24"/>
        </w:rPr>
        <w:t>eb</w:t>
      </w:r>
      <w:r w:rsidR="00283B91">
        <w:rPr>
          <w:rFonts w:ascii="Arial" w:hAnsi="Arial" w:cs="Arial"/>
          <w:sz w:val="24"/>
          <w:szCs w:val="24"/>
        </w:rPr>
        <w:t xml:space="preserve"> </w:t>
      </w:r>
      <w:r>
        <w:rPr>
          <w:rFonts w:ascii="Arial" w:hAnsi="Arial" w:cs="Arial"/>
          <w:sz w:val="24"/>
          <w:szCs w:val="24"/>
        </w:rPr>
        <w:t xml:space="preserve">site and </w:t>
      </w:r>
      <w:hyperlink r:id="rId14" w:history="1">
        <w:r w:rsidRPr="00283B91">
          <w:rPr>
            <w:rStyle w:val="Hyperlink"/>
            <w:rFonts w:ascii="Arial" w:hAnsi="Arial" w:cs="Arial"/>
            <w:color w:val="auto"/>
            <w:sz w:val="24"/>
            <w:szCs w:val="24"/>
            <w:u w:val="none"/>
          </w:rPr>
          <w:t>www.regulations.gov</w:t>
        </w:r>
      </w:hyperlink>
      <w:r w:rsidRPr="00283B91">
        <w:rPr>
          <w:rFonts w:ascii="Arial" w:hAnsi="Arial" w:cs="Arial"/>
          <w:sz w:val="24"/>
          <w:szCs w:val="24"/>
        </w:rPr>
        <w:t>.</w:t>
      </w:r>
      <w:r>
        <w:rPr>
          <w:rFonts w:ascii="Arial" w:hAnsi="Arial" w:cs="Arial"/>
          <w:sz w:val="24"/>
          <w:szCs w:val="24"/>
        </w:rPr>
        <w:t xml:space="preserve">  </w:t>
      </w:r>
      <w:r w:rsidR="004D50E1">
        <w:rPr>
          <w:rFonts w:ascii="Arial" w:hAnsi="Arial" w:cs="Arial"/>
          <w:sz w:val="24"/>
          <w:szCs w:val="24"/>
        </w:rPr>
        <w:t xml:space="preserve">VA employees also will be able to </w:t>
      </w:r>
      <w:r w:rsidR="00984F98">
        <w:rPr>
          <w:rFonts w:ascii="Arial" w:hAnsi="Arial" w:cs="Arial"/>
          <w:sz w:val="24"/>
          <w:szCs w:val="24"/>
        </w:rPr>
        <w:t xml:space="preserve">continue to </w:t>
      </w:r>
      <w:r w:rsidR="004D50E1">
        <w:rPr>
          <w:rFonts w:ascii="Arial" w:hAnsi="Arial" w:cs="Arial"/>
          <w:sz w:val="24"/>
          <w:szCs w:val="24"/>
        </w:rPr>
        <w:t xml:space="preserve">submit recommendations for regulatory improvements through ORPM’s </w:t>
      </w:r>
      <w:r w:rsidR="00283B91">
        <w:rPr>
          <w:rFonts w:ascii="Arial" w:hAnsi="Arial" w:cs="Arial"/>
          <w:sz w:val="24"/>
          <w:szCs w:val="24"/>
        </w:rPr>
        <w:t>W</w:t>
      </w:r>
      <w:r w:rsidR="004D50E1">
        <w:rPr>
          <w:rFonts w:ascii="Arial" w:hAnsi="Arial" w:cs="Arial"/>
          <w:sz w:val="24"/>
          <w:szCs w:val="24"/>
        </w:rPr>
        <w:t>eb</w:t>
      </w:r>
      <w:r w:rsidR="00283B91">
        <w:rPr>
          <w:rFonts w:ascii="Arial" w:hAnsi="Arial" w:cs="Arial"/>
          <w:sz w:val="24"/>
          <w:szCs w:val="24"/>
        </w:rPr>
        <w:t xml:space="preserve"> </w:t>
      </w:r>
      <w:r w:rsidR="004D50E1">
        <w:rPr>
          <w:rFonts w:ascii="Arial" w:hAnsi="Arial" w:cs="Arial"/>
          <w:sz w:val="24"/>
          <w:szCs w:val="24"/>
        </w:rPr>
        <w:t xml:space="preserve">site.  </w:t>
      </w:r>
      <w:r w:rsidR="00DF5E57">
        <w:rPr>
          <w:rFonts w:ascii="Arial" w:hAnsi="Arial" w:cs="Arial"/>
          <w:sz w:val="24"/>
          <w:szCs w:val="24"/>
        </w:rPr>
        <w:t xml:space="preserve">In preparing VA’s plan, </w:t>
      </w:r>
      <w:r>
        <w:rPr>
          <w:rFonts w:ascii="Arial" w:hAnsi="Arial" w:cs="Arial"/>
          <w:sz w:val="24"/>
          <w:szCs w:val="24"/>
        </w:rPr>
        <w:t xml:space="preserve">VA’s Chief of Staff directed that VA’s </w:t>
      </w:r>
      <w:r w:rsidR="00283B91">
        <w:rPr>
          <w:rFonts w:ascii="Arial" w:hAnsi="Arial" w:cs="Arial"/>
          <w:sz w:val="24"/>
          <w:szCs w:val="24"/>
        </w:rPr>
        <w:t>A</w:t>
      </w:r>
      <w:r>
        <w:rPr>
          <w:rFonts w:ascii="Arial" w:hAnsi="Arial" w:cs="Arial"/>
          <w:sz w:val="24"/>
          <w:szCs w:val="24"/>
        </w:rPr>
        <w:t xml:space="preserve">dministrations and </w:t>
      </w:r>
      <w:r w:rsidR="00283B91">
        <w:rPr>
          <w:rFonts w:ascii="Arial" w:hAnsi="Arial" w:cs="Arial"/>
          <w:sz w:val="24"/>
          <w:szCs w:val="24"/>
        </w:rPr>
        <w:t>S</w:t>
      </w:r>
      <w:r>
        <w:rPr>
          <w:rFonts w:ascii="Arial" w:hAnsi="Arial" w:cs="Arial"/>
          <w:sz w:val="24"/>
          <w:szCs w:val="24"/>
        </w:rPr>
        <w:t xml:space="preserve">taff </w:t>
      </w:r>
      <w:r w:rsidR="00283B91">
        <w:rPr>
          <w:rFonts w:ascii="Arial" w:hAnsi="Arial" w:cs="Arial"/>
          <w:sz w:val="24"/>
          <w:szCs w:val="24"/>
        </w:rPr>
        <w:t>O</w:t>
      </w:r>
      <w:r>
        <w:rPr>
          <w:rFonts w:ascii="Arial" w:hAnsi="Arial" w:cs="Arial"/>
          <w:sz w:val="24"/>
          <w:szCs w:val="24"/>
        </w:rPr>
        <w:t>ffices inform ORPM of regulations that might fall under the executive order’s retrospective guidelines</w:t>
      </w:r>
      <w:r w:rsidR="00C95377">
        <w:rPr>
          <w:rFonts w:ascii="Arial" w:hAnsi="Arial" w:cs="Arial"/>
          <w:sz w:val="24"/>
          <w:szCs w:val="24"/>
        </w:rPr>
        <w:t>.</w:t>
      </w:r>
      <w:r>
        <w:rPr>
          <w:rFonts w:ascii="Arial" w:hAnsi="Arial" w:cs="Arial"/>
          <w:sz w:val="24"/>
          <w:szCs w:val="24"/>
        </w:rPr>
        <w:t xml:space="preserve">  </w:t>
      </w:r>
      <w:r w:rsidR="004D50E1">
        <w:rPr>
          <w:rFonts w:ascii="Arial" w:hAnsi="Arial" w:cs="Arial"/>
          <w:sz w:val="24"/>
          <w:szCs w:val="24"/>
        </w:rPr>
        <w:t xml:space="preserve">ORPM received over </w:t>
      </w:r>
      <w:r w:rsidR="00C95377">
        <w:rPr>
          <w:rFonts w:ascii="Arial" w:hAnsi="Arial" w:cs="Arial"/>
          <w:sz w:val="24"/>
          <w:szCs w:val="24"/>
        </w:rPr>
        <w:t xml:space="preserve">120 proposed regulatory actions from </w:t>
      </w:r>
      <w:r w:rsidR="00AB65B9">
        <w:rPr>
          <w:rFonts w:ascii="Arial" w:hAnsi="Arial" w:cs="Arial"/>
          <w:sz w:val="24"/>
          <w:szCs w:val="24"/>
        </w:rPr>
        <w:t xml:space="preserve">25 </w:t>
      </w:r>
      <w:r w:rsidR="00C95377">
        <w:rPr>
          <w:rFonts w:ascii="Arial" w:hAnsi="Arial" w:cs="Arial"/>
          <w:sz w:val="24"/>
          <w:szCs w:val="24"/>
        </w:rPr>
        <w:t xml:space="preserve">reporting offices.  Most of the proposed actions reflect the need to update existing regulations in accordance with new laws passed by Congress. </w:t>
      </w:r>
      <w:r w:rsidR="00AD0052">
        <w:rPr>
          <w:rFonts w:ascii="Arial" w:hAnsi="Arial" w:cs="Arial"/>
          <w:sz w:val="24"/>
          <w:szCs w:val="24"/>
        </w:rPr>
        <w:t xml:space="preserve"> The public </w:t>
      </w:r>
      <w:r w:rsidR="00CB0AD1">
        <w:rPr>
          <w:rFonts w:ascii="Arial" w:hAnsi="Arial" w:cs="Arial"/>
          <w:sz w:val="24"/>
          <w:szCs w:val="24"/>
        </w:rPr>
        <w:t xml:space="preserve">and VA employees </w:t>
      </w:r>
      <w:r w:rsidR="00AD0052">
        <w:rPr>
          <w:rFonts w:ascii="Arial" w:hAnsi="Arial" w:cs="Arial"/>
          <w:sz w:val="24"/>
          <w:szCs w:val="24"/>
        </w:rPr>
        <w:t>also submitt</w:t>
      </w:r>
      <w:r w:rsidR="00DF5E57">
        <w:rPr>
          <w:rFonts w:ascii="Arial" w:hAnsi="Arial" w:cs="Arial"/>
          <w:sz w:val="24"/>
          <w:szCs w:val="24"/>
        </w:rPr>
        <w:t>ed</w:t>
      </w:r>
      <w:r w:rsidR="00AD0052">
        <w:rPr>
          <w:rFonts w:ascii="Arial" w:hAnsi="Arial" w:cs="Arial"/>
          <w:sz w:val="24"/>
          <w:szCs w:val="24"/>
        </w:rPr>
        <w:t xml:space="preserve"> </w:t>
      </w:r>
      <w:r w:rsidR="00CB0AD1">
        <w:rPr>
          <w:rFonts w:ascii="Arial" w:hAnsi="Arial" w:cs="Arial"/>
          <w:sz w:val="24"/>
          <w:szCs w:val="24"/>
        </w:rPr>
        <w:t xml:space="preserve">over 50 </w:t>
      </w:r>
      <w:r w:rsidR="00AD0052">
        <w:rPr>
          <w:rFonts w:ascii="Arial" w:hAnsi="Arial" w:cs="Arial"/>
          <w:sz w:val="24"/>
          <w:szCs w:val="24"/>
        </w:rPr>
        <w:t>comments</w:t>
      </w:r>
      <w:r w:rsidR="00CB0AD1">
        <w:rPr>
          <w:rFonts w:ascii="Arial" w:hAnsi="Arial" w:cs="Arial"/>
          <w:sz w:val="24"/>
          <w:szCs w:val="24"/>
        </w:rPr>
        <w:t xml:space="preserve"> during the preliminary planning stages</w:t>
      </w:r>
      <w:r w:rsidR="00AD0052">
        <w:rPr>
          <w:rFonts w:ascii="Arial" w:hAnsi="Arial" w:cs="Arial"/>
          <w:sz w:val="24"/>
          <w:szCs w:val="24"/>
        </w:rPr>
        <w:t xml:space="preserve">, but very few submissions assert that VA’s regulations are outmoded, ineffective, insufficient, or excessively burdensome on the public.  </w:t>
      </w:r>
      <w:r w:rsidR="00CB0AD1">
        <w:rPr>
          <w:rFonts w:ascii="Arial" w:hAnsi="Arial" w:cs="Arial"/>
          <w:sz w:val="24"/>
          <w:szCs w:val="24"/>
        </w:rPr>
        <w:t xml:space="preserve">Most comments have contained suggestions for improving statutory programs or have addressed personal issues related to benefits.  </w:t>
      </w:r>
      <w:r w:rsidR="00DF5E57">
        <w:rPr>
          <w:rFonts w:ascii="Arial" w:hAnsi="Arial" w:cs="Arial"/>
          <w:sz w:val="24"/>
          <w:szCs w:val="24"/>
        </w:rPr>
        <w:t xml:space="preserve">Similarly, </w:t>
      </w:r>
      <w:r w:rsidR="00CB0AD1">
        <w:rPr>
          <w:rFonts w:ascii="Arial" w:hAnsi="Arial" w:cs="Arial"/>
          <w:sz w:val="24"/>
          <w:szCs w:val="24"/>
        </w:rPr>
        <w:t>no</w:t>
      </w:r>
      <w:r w:rsidR="00107A23">
        <w:rPr>
          <w:rFonts w:ascii="Arial" w:hAnsi="Arial" w:cs="Arial"/>
          <w:sz w:val="24"/>
          <w:szCs w:val="24"/>
        </w:rPr>
        <w:t xml:space="preserve"> </w:t>
      </w:r>
      <w:r w:rsidR="00CB0AD1">
        <w:rPr>
          <w:rFonts w:ascii="Arial" w:hAnsi="Arial" w:cs="Arial"/>
          <w:sz w:val="24"/>
          <w:szCs w:val="24"/>
        </w:rPr>
        <w:t xml:space="preserve">discretionary </w:t>
      </w:r>
      <w:r w:rsidR="00107A23">
        <w:rPr>
          <w:rFonts w:ascii="Arial" w:hAnsi="Arial" w:cs="Arial"/>
          <w:sz w:val="24"/>
          <w:szCs w:val="24"/>
        </w:rPr>
        <w:t xml:space="preserve">information collection activities have been cited as burdensome </w:t>
      </w:r>
      <w:r w:rsidR="0009025A">
        <w:rPr>
          <w:rFonts w:ascii="Arial" w:hAnsi="Arial" w:cs="Arial"/>
          <w:sz w:val="24"/>
          <w:szCs w:val="24"/>
        </w:rPr>
        <w:t xml:space="preserve">because VA </w:t>
      </w:r>
      <w:r w:rsidR="00107A23">
        <w:rPr>
          <w:rFonts w:ascii="Arial" w:hAnsi="Arial" w:cs="Arial"/>
          <w:sz w:val="24"/>
          <w:szCs w:val="24"/>
        </w:rPr>
        <w:t xml:space="preserve">generally </w:t>
      </w:r>
      <w:r w:rsidR="0009025A">
        <w:rPr>
          <w:rFonts w:ascii="Arial" w:hAnsi="Arial" w:cs="Arial"/>
          <w:sz w:val="24"/>
          <w:szCs w:val="24"/>
        </w:rPr>
        <w:t xml:space="preserve">only requests information or evidence that is necessary to </w:t>
      </w:r>
      <w:r w:rsidR="0009025A">
        <w:rPr>
          <w:rFonts w:ascii="Arial" w:hAnsi="Arial" w:cs="Arial"/>
          <w:sz w:val="24"/>
          <w:szCs w:val="24"/>
        </w:rPr>
        <w:lastRenderedPageBreak/>
        <w:t xml:space="preserve">verify a veteran’s entitlement to health care or benefits.  </w:t>
      </w:r>
      <w:r w:rsidR="00400081">
        <w:rPr>
          <w:rFonts w:ascii="Arial" w:hAnsi="Arial" w:cs="Arial"/>
          <w:sz w:val="24"/>
          <w:szCs w:val="24"/>
        </w:rPr>
        <w:t xml:space="preserve">Each public submission </w:t>
      </w:r>
      <w:r w:rsidR="00CB0AD1">
        <w:rPr>
          <w:rFonts w:ascii="Arial" w:hAnsi="Arial" w:cs="Arial"/>
          <w:sz w:val="24"/>
          <w:szCs w:val="24"/>
        </w:rPr>
        <w:t xml:space="preserve">that is </w:t>
      </w:r>
      <w:r w:rsidR="00107A23">
        <w:rPr>
          <w:rFonts w:ascii="Arial" w:hAnsi="Arial" w:cs="Arial"/>
          <w:sz w:val="24"/>
          <w:szCs w:val="24"/>
        </w:rPr>
        <w:t xml:space="preserve">received is </w:t>
      </w:r>
      <w:r w:rsidR="00400081">
        <w:rPr>
          <w:rFonts w:ascii="Arial" w:hAnsi="Arial" w:cs="Arial"/>
          <w:sz w:val="24"/>
          <w:szCs w:val="24"/>
        </w:rPr>
        <w:t xml:space="preserve">referred to the appropriate program office for consideration and an appropriate response.  </w:t>
      </w:r>
      <w:r w:rsidR="00F84F2B">
        <w:rPr>
          <w:rFonts w:ascii="Arial" w:hAnsi="Arial" w:cs="Arial"/>
          <w:sz w:val="24"/>
          <w:szCs w:val="24"/>
        </w:rPr>
        <w:t xml:space="preserve">ORPM will monitor </w:t>
      </w:r>
      <w:r w:rsidR="00107A23">
        <w:rPr>
          <w:rFonts w:ascii="Arial" w:hAnsi="Arial" w:cs="Arial"/>
          <w:sz w:val="24"/>
          <w:szCs w:val="24"/>
        </w:rPr>
        <w:t xml:space="preserve">any </w:t>
      </w:r>
      <w:r w:rsidR="00F84F2B">
        <w:rPr>
          <w:rFonts w:ascii="Arial" w:hAnsi="Arial" w:cs="Arial"/>
          <w:sz w:val="24"/>
          <w:szCs w:val="24"/>
        </w:rPr>
        <w:t xml:space="preserve">rulemaking actions </w:t>
      </w:r>
      <w:r w:rsidR="00107A23">
        <w:rPr>
          <w:rFonts w:ascii="Arial" w:hAnsi="Arial" w:cs="Arial"/>
          <w:sz w:val="24"/>
          <w:szCs w:val="24"/>
        </w:rPr>
        <w:t xml:space="preserve">that </w:t>
      </w:r>
      <w:r w:rsidR="00CB0AD1">
        <w:rPr>
          <w:rFonts w:ascii="Arial" w:hAnsi="Arial" w:cs="Arial"/>
          <w:sz w:val="24"/>
          <w:szCs w:val="24"/>
        </w:rPr>
        <w:t xml:space="preserve">might </w:t>
      </w:r>
      <w:r w:rsidR="00107A23">
        <w:rPr>
          <w:rFonts w:ascii="Arial" w:hAnsi="Arial" w:cs="Arial"/>
          <w:sz w:val="24"/>
          <w:szCs w:val="24"/>
        </w:rPr>
        <w:t xml:space="preserve">result </w:t>
      </w:r>
      <w:r w:rsidR="00F84F2B">
        <w:rPr>
          <w:rFonts w:ascii="Arial" w:hAnsi="Arial" w:cs="Arial"/>
          <w:sz w:val="24"/>
          <w:szCs w:val="24"/>
        </w:rPr>
        <w:t xml:space="preserve">until they are completed or withdrawn from </w:t>
      </w:r>
      <w:r w:rsidR="00107A23">
        <w:rPr>
          <w:rFonts w:ascii="Arial" w:hAnsi="Arial" w:cs="Arial"/>
          <w:sz w:val="24"/>
          <w:szCs w:val="24"/>
        </w:rPr>
        <w:t>ORPM’s</w:t>
      </w:r>
      <w:r w:rsidR="00F84F2B">
        <w:rPr>
          <w:rFonts w:ascii="Arial" w:hAnsi="Arial" w:cs="Arial"/>
          <w:sz w:val="24"/>
          <w:szCs w:val="24"/>
        </w:rPr>
        <w:t xml:space="preserve"> checklist.</w:t>
      </w:r>
    </w:p>
    <w:p w:rsidR="00B75807" w:rsidRDefault="00B75807" w:rsidP="001D1382">
      <w:pPr>
        <w:spacing w:after="0" w:line="240" w:lineRule="auto"/>
        <w:ind w:left="1440"/>
        <w:rPr>
          <w:rFonts w:ascii="Arial" w:hAnsi="Arial" w:cs="Arial"/>
          <w:sz w:val="24"/>
          <w:szCs w:val="24"/>
        </w:rPr>
      </w:pPr>
    </w:p>
    <w:p w:rsidR="001D1382" w:rsidRDefault="00102DB5" w:rsidP="00D36AFD">
      <w:pPr>
        <w:spacing w:after="0" w:line="240" w:lineRule="auto"/>
        <w:ind w:left="1440"/>
        <w:rPr>
          <w:rFonts w:ascii="Arial" w:hAnsi="Arial" w:cs="Arial"/>
          <w:sz w:val="24"/>
          <w:szCs w:val="24"/>
        </w:rPr>
      </w:pPr>
      <w:r>
        <w:rPr>
          <w:rFonts w:ascii="Arial" w:hAnsi="Arial" w:cs="Arial"/>
          <w:sz w:val="24"/>
          <w:szCs w:val="24"/>
        </w:rPr>
        <w:t>V</w:t>
      </w:r>
      <w:r w:rsidR="001D1382">
        <w:rPr>
          <w:rFonts w:ascii="Arial" w:hAnsi="Arial" w:cs="Arial"/>
          <w:sz w:val="24"/>
          <w:szCs w:val="24"/>
        </w:rPr>
        <w:t xml:space="preserve">A </w:t>
      </w:r>
      <w:r>
        <w:rPr>
          <w:rFonts w:ascii="Arial" w:hAnsi="Arial" w:cs="Arial"/>
          <w:sz w:val="24"/>
          <w:szCs w:val="24"/>
        </w:rPr>
        <w:t>also has</w:t>
      </w:r>
      <w:r w:rsidR="001D1382">
        <w:rPr>
          <w:rFonts w:ascii="Arial" w:hAnsi="Arial" w:cs="Arial"/>
          <w:sz w:val="24"/>
          <w:szCs w:val="24"/>
        </w:rPr>
        <w:t xml:space="preserve"> undertaken various initiatives to reduce </w:t>
      </w:r>
      <w:r>
        <w:rPr>
          <w:rFonts w:ascii="Arial" w:hAnsi="Arial" w:cs="Arial"/>
          <w:sz w:val="24"/>
          <w:szCs w:val="24"/>
        </w:rPr>
        <w:t xml:space="preserve">nonregulatory </w:t>
      </w:r>
      <w:r w:rsidR="001D1382">
        <w:rPr>
          <w:rFonts w:ascii="Arial" w:hAnsi="Arial" w:cs="Arial"/>
          <w:sz w:val="24"/>
          <w:szCs w:val="24"/>
        </w:rPr>
        <w:t>burdens for individuals applying for benefits or otherwise participating in VA benefit programs.  In one such initiative, VA has created Disability Benefit Questionnaires (DBQs) to be completed by VA physicians, VA contractors, and private physicians conducting examinations related to VA’s Compensation and Pension benefit programs.  The DBQs will streamline the claims process for Veterans by reducing the questions asked to only those pertinent to rating disabilities</w:t>
      </w:r>
      <w:r w:rsidR="00406691">
        <w:rPr>
          <w:rFonts w:ascii="Arial" w:hAnsi="Arial" w:cs="Arial"/>
          <w:sz w:val="24"/>
          <w:szCs w:val="24"/>
        </w:rPr>
        <w:t xml:space="preserve"> (based on VA’s Schedule for Rating Disabilities in 38 CFR part 4)</w:t>
      </w:r>
      <w:r w:rsidR="001D1382">
        <w:rPr>
          <w:rFonts w:ascii="Arial" w:hAnsi="Arial" w:cs="Arial"/>
          <w:sz w:val="24"/>
          <w:szCs w:val="24"/>
        </w:rPr>
        <w:t>.  Streamlining the process by which a Veteran submits relevant medical evidence to VA for the purpose of rating disabilities is essential to providing timely delivery of benefits to our Nation’s Veterans. The targeted questions in the DBQs will improve the quality and timeliness of medical evidence necessary to support a Veteran’s claim for disability benefits, which will enable VA to adjudicate claims faster, reducing any claims processing burdens that may exist.</w:t>
      </w:r>
      <w:r>
        <w:rPr>
          <w:rFonts w:ascii="Arial" w:hAnsi="Arial" w:cs="Arial"/>
          <w:sz w:val="24"/>
          <w:szCs w:val="24"/>
        </w:rPr>
        <w:t xml:space="preserve">  Notices concerning these information collection activities have been published for public comment.</w:t>
      </w:r>
    </w:p>
    <w:p w:rsidR="001D1382" w:rsidRPr="00BF53D2" w:rsidRDefault="001D1382" w:rsidP="00D36AFD">
      <w:pPr>
        <w:spacing w:after="0" w:line="240" w:lineRule="auto"/>
        <w:ind w:left="1440"/>
        <w:rPr>
          <w:rFonts w:ascii="Arial" w:hAnsi="Arial" w:cs="Arial"/>
          <w:sz w:val="24"/>
          <w:szCs w:val="24"/>
        </w:rPr>
      </w:pPr>
    </w:p>
    <w:p w:rsidR="008E5CF6" w:rsidRDefault="00C95377" w:rsidP="008E5CF6">
      <w:pPr>
        <w:numPr>
          <w:ilvl w:val="1"/>
          <w:numId w:val="1"/>
        </w:numPr>
        <w:spacing w:after="0" w:line="240" w:lineRule="auto"/>
        <w:rPr>
          <w:rFonts w:ascii="Arial" w:hAnsi="Arial" w:cs="Arial"/>
          <w:sz w:val="24"/>
          <w:szCs w:val="24"/>
        </w:rPr>
      </w:pPr>
      <w:r>
        <w:rPr>
          <w:rFonts w:ascii="Arial" w:hAnsi="Arial" w:cs="Arial"/>
          <w:sz w:val="24"/>
          <w:szCs w:val="24"/>
        </w:rPr>
        <w:t>VA’s plan for this initial analysis.</w:t>
      </w:r>
    </w:p>
    <w:p w:rsidR="00937A68" w:rsidRDefault="00937A68" w:rsidP="00937A68">
      <w:pPr>
        <w:spacing w:after="0" w:line="240" w:lineRule="auto"/>
        <w:ind w:left="1080"/>
        <w:rPr>
          <w:rFonts w:ascii="Arial" w:hAnsi="Arial" w:cs="Arial"/>
          <w:sz w:val="24"/>
          <w:szCs w:val="24"/>
        </w:rPr>
      </w:pPr>
    </w:p>
    <w:p w:rsidR="00937A68" w:rsidRDefault="00660926" w:rsidP="00937A68">
      <w:pPr>
        <w:spacing w:after="0" w:line="240" w:lineRule="auto"/>
        <w:ind w:left="1440"/>
        <w:rPr>
          <w:rFonts w:ascii="Arial" w:hAnsi="Arial" w:cs="Arial"/>
          <w:sz w:val="24"/>
          <w:szCs w:val="24"/>
        </w:rPr>
      </w:pPr>
      <w:r>
        <w:rPr>
          <w:rFonts w:ascii="Arial" w:hAnsi="Arial" w:cs="Arial"/>
          <w:sz w:val="24"/>
          <w:szCs w:val="24"/>
        </w:rPr>
        <w:t>The majority of public comments submitted suggest changes to benefit programs that are driven by statutes</w:t>
      </w:r>
      <w:r w:rsidR="004B536B">
        <w:rPr>
          <w:rFonts w:ascii="Arial" w:hAnsi="Arial" w:cs="Arial"/>
          <w:sz w:val="24"/>
          <w:szCs w:val="24"/>
        </w:rPr>
        <w:t xml:space="preserve">, rather than </w:t>
      </w:r>
      <w:r w:rsidR="0000540F">
        <w:rPr>
          <w:rFonts w:ascii="Arial" w:hAnsi="Arial" w:cs="Arial"/>
          <w:sz w:val="24"/>
          <w:szCs w:val="24"/>
        </w:rPr>
        <w:t>discretionary</w:t>
      </w:r>
      <w:r w:rsidR="004B536B">
        <w:rPr>
          <w:rFonts w:ascii="Arial" w:hAnsi="Arial" w:cs="Arial"/>
          <w:sz w:val="24"/>
          <w:szCs w:val="24"/>
        </w:rPr>
        <w:t xml:space="preserve"> regulations</w:t>
      </w:r>
      <w:r>
        <w:rPr>
          <w:rFonts w:ascii="Arial" w:hAnsi="Arial" w:cs="Arial"/>
          <w:sz w:val="24"/>
          <w:szCs w:val="24"/>
        </w:rPr>
        <w:t xml:space="preserve">.  Consequently, ORPM is forwarding </w:t>
      </w:r>
      <w:r w:rsidR="00AF1134">
        <w:rPr>
          <w:rFonts w:ascii="Arial" w:hAnsi="Arial" w:cs="Arial"/>
          <w:sz w:val="24"/>
          <w:szCs w:val="24"/>
        </w:rPr>
        <w:t>these</w:t>
      </w:r>
      <w:r>
        <w:rPr>
          <w:rFonts w:ascii="Arial" w:hAnsi="Arial" w:cs="Arial"/>
          <w:sz w:val="24"/>
          <w:szCs w:val="24"/>
        </w:rPr>
        <w:t xml:space="preserve"> submissions to program officials for appropriate</w:t>
      </w:r>
      <w:r w:rsidR="00766A84">
        <w:rPr>
          <w:rFonts w:ascii="Arial" w:hAnsi="Arial" w:cs="Arial"/>
          <w:sz w:val="24"/>
          <w:szCs w:val="24"/>
        </w:rPr>
        <w:t xml:space="preserve"> responses</w:t>
      </w:r>
      <w:r>
        <w:rPr>
          <w:rFonts w:ascii="Arial" w:hAnsi="Arial" w:cs="Arial"/>
          <w:sz w:val="24"/>
          <w:szCs w:val="24"/>
        </w:rPr>
        <w:t>.  ORPM will take action on any submissions falling within the purposes of E</w:t>
      </w:r>
      <w:r w:rsidR="00283B91">
        <w:rPr>
          <w:rFonts w:ascii="Arial" w:hAnsi="Arial" w:cs="Arial"/>
          <w:sz w:val="24"/>
          <w:szCs w:val="24"/>
        </w:rPr>
        <w:t>.</w:t>
      </w:r>
      <w:r>
        <w:rPr>
          <w:rFonts w:ascii="Arial" w:hAnsi="Arial" w:cs="Arial"/>
          <w:sz w:val="24"/>
          <w:szCs w:val="24"/>
        </w:rPr>
        <w:t>O</w:t>
      </w:r>
      <w:r w:rsidR="00283B91">
        <w:rPr>
          <w:rFonts w:ascii="Arial" w:hAnsi="Arial" w:cs="Arial"/>
          <w:sz w:val="24"/>
          <w:szCs w:val="24"/>
        </w:rPr>
        <w:t>.</w:t>
      </w:r>
      <w:r>
        <w:rPr>
          <w:rFonts w:ascii="Arial" w:hAnsi="Arial" w:cs="Arial"/>
          <w:sz w:val="24"/>
          <w:szCs w:val="24"/>
        </w:rPr>
        <w:t xml:space="preserve"> 13563.  They will be coordinated with the responsible program office and </w:t>
      </w:r>
      <w:r w:rsidR="00DF5E57">
        <w:rPr>
          <w:rFonts w:ascii="Arial" w:hAnsi="Arial" w:cs="Arial"/>
          <w:sz w:val="24"/>
          <w:szCs w:val="24"/>
        </w:rPr>
        <w:t xml:space="preserve">may be </w:t>
      </w:r>
      <w:r>
        <w:rPr>
          <w:rFonts w:ascii="Arial" w:hAnsi="Arial" w:cs="Arial"/>
          <w:sz w:val="24"/>
          <w:szCs w:val="24"/>
        </w:rPr>
        <w:t>added</w:t>
      </w:r>
      <w:r w:rsidR="00C95377">
        <w:rPr>
          <w:rFonts w:ascii="Arial" w:hAnsi="Arial" w:cs="Arial"/>
          <w:sz w:val="24"/>
          <w:szCs w:val="24"/>
        </w:rPr>
        <w:t xml:space="preserve"> to </w:t>
      </w:r>
      <w:r>
        <w:rPr>
          <w:rFonts w:ascii="Arial" w:hAnsi="Arial" w:cs="Arial"/>
          <w:sz w:val="24"/>
          <w:szCs w:val="24"/>
        </w:rPr>
        <w:t>ORPM’s</w:t>
      </w:r>
      <w:r w:rsidR="00C95377">
        <w:rPr>
          <w:rFonts w:ascii="Arial" w:hAnsi="Arial" w:cs="Arial"/>
          <w:sz w:val="24"/>
          <w:szCs w:val="24"/>
        </w:rPr>
        <w:t xml:space="preserve"> checklist for</w:t>
      </w:r>
      <w:r w:rsidR="00DF5E57">
        <w:rPr>
          <w:rFonts w:ascii="Arial" w:hAnsi="Arial" w:cs="Arial"/>
          <w:sz w:val="24"/>
          <w:szCs w:val="24"/>
        </w:rPr>
        <w:t xml:space="preserve"> future regulatory actions.  Completion of these projects </w:t>
      </w:r>
      <w:r w:rsidR="00C95377">
        <w:rPr>
          <w:rFonts w:ascii="Arial" w:hAnsi="Arial" w:cs="Arial"/>
          <w:sz w:val="24"/>
          <w:szCs w:val="24"/>
        </w:rPr>
        <w:t xml:space="preserve">will be integrated with approximately 140 existing </w:t>
      </w:r>
      <w:r w:rsidR="00DF5E57">
        <w:rPr>
          <w:rFonts w:ascii="Arial" w:hAnsi="Arial" w:cs="Arial"/>
          <w:sz w:val="24"/>
          <w:szCs w:val="24"/>
        </w:rPr>
        <w:t xml:space="preserve">VA </w:t>
      </w:r>
      <w:r w:rsidR="00C95377">
        <w:rPr>
          <w:rFonts w:ascii="Arial" w:hAnsi="Arial" w:cs="Arial"/>
          <w:sz w:val="24"/>
          <w:szCs w:val="24"/>
        </w:rPr>
        <w:t xml:space="preserve">rulemaking actions </w:t>
      </w:r>
      <w:r>
        <w:rPr>
          <w:rFonts w:ascii="Arial" w:hAnsi="Arial" w:cs="Arial"/>
          <w:sz w:val="24"/>
          <w:szCs w:val="24"/>
        </w:rPr>
        <w:t>currently</w:t>
      </w:r>
      <w:r w:rsidR="00C95377">
        <w:rPr>
          <w:rFonts w:ascii="Arial" w:hAnsi="Arial" w:cs="Arial"/>
          <w:sz w:val="24"/>
          <w:szCs w:val="24"/>
        </w:rPr>
        <w:t xml:space="preserve"> being monitored by ORPM.</w:t>
      </w:r>
    </w:p>
    <w:p w:rsidR="00D36AFD" w:rsidRPr="00BF53D2" w:rsidRDefault="00D36AFD" w:rsidP="00D36AFD">
      <w:pPr>
        <w:spacing w:after="0" w:line="240" w:lineRule="auto"/>
        <w:ind w:left="1440"/>
        <w:rPr>
          <w:rFonts w:ascii="Arial" w:hAnsi="Arial" w:cs="Arial"/>
          <w:sz w:val="24"/>
          <w:szCs w:val="24"/>
        </w:rPr>
      </w:pPr>
    </w:p>
    <w:p w:rsidR="008E5CF6" w:rsidRDefault="00D92085" w:rsidP="008E5CF6">
      <w:pPr>
        <w:numPr>
          <w:ilvl w:val="1"/>
          <w:numId w:val="1"/>
        </w:numPr>
        <w:spacing w:after="0" w:line="240" w:lineRule="auto"/>
        <w:rPr>
          <w:rFonts w:ascii="Arial" w:hAnsi="Arial" w:cs="Arial"/>
          <w:sz w:val="24"/>
          <w:szCs w:val="24"/>
        </w:rPr>
      </w:pPr>
      <w:r>
        <w:rPr>
          <w:rFonts w:ascii="Arial" w:hAnsi="Arial" w:cs="Arial"/>
          <w:sz w:val="24"/>
          <w:szCs w:val="24"/>
        </w:rPr>
        <w:t xml:space="preserve">VA’s </w:t>
      </w:r>
      <w:r w:rsidR="008E5CF6" w:rsidRPr="00BF53D2">
        <w:rPr>
          <w:rFonts w:ascii="Arial" w:hAnsi="Arial" w:cs="Arial"/>
          <w:sz w:val="24"/>
          <w:szCs w:val="24"/>
        </w:rPr>
        <w:t>plans for revising rules</w:t>
      </w:r>
      <w:r>
        <w:rPr>
          <w:rFonts w:ascii="Arial" w:hAnsi="Arial" w:cs="Arial"/>
          <w:sz w:val="24"/>
          <w:szCs w:val="24"/>
        </w:rPr>
        <w:t xml:space="preserve"> on an ongoing basis.</w:t>
      </w:r>
      <w:r w:rsidR="008E5CF6" w:rsidRPr="00BF53D2">
        <w:rPr>
          <w:rFonts w:ascii="Arial" w:hAnsi="Arial" w:cs="Arial"/>
          <w:sz w:val="24"/>
          <w:szCs w:val="24"/>
        </w:rPr>
        <w:t xml:space="preserve"> </w:t>
      </w:r>
    </w:p>
    <w:p w:rsidR="00DD1443" w:rsidRDefault="00DD1443" w:rsidP="00DD1443">
      <w:pPr>
        <w:spacing w:after="0" w:line="240" w:lineRule="auto"/>
        <w:rPr>
          <w:rFonts w:ascii="Arial" w:hAnsi="Arial" w:cs="Arial"/>
          <w:sz w:val="24"/>
          <w:szCs w:val="24"/>
        </w:rPr>
      </w:pPr>
    </w:p>
    <w:p w:rsidR="00D92085" w:rsidRDefault="00DD1443" w:rsidP="00DD1443">
      <w:pPr>
        <w:spacing w:after="0" w:line="240" w:lineRule="auto"/>
        <w:ind w:left="1440"/>
        <w:rPr>
          <w:rFonts w:ascii="Arial" w:hAnsi="Arial" w:cs="Arial"/>
          <w:sz w:val="24"/>
          <w:szCs w:val="24"/>
        </w:rPr>
      </w:pPr>
      <w:r>
        <w:rPr>
          <w:rFonts w:ascii="Arial" w:hAnsi="Arial" w:cs="Arial"/>
          <w:sz w:val="24"/>
          <w:szCs w:val="24"/>
        </w:rPr>
        <w:t xml:space="preserve">As </w:t>
      </w:r>
      <w:r w:rsidR="00D92085">
        <w:rPr>
          <w:rFonts w:ascii="Arial" w:hAnsi="Arial" w:cs="Arial"/>
          <w:sz w:val="24"/>
          <w:szCs w:val="24"/>
        </w:rPr>
        <w:t xml:space="preserve">discussed above, </w:t>
      </w:r>
      <w:r>
        <w:rPr>
          <w:rFonts w:ascii="Arial" w:hAnsi="Arial" w:cs="Arial"/>
          <w:sz w:val="24"/>
          <w:szCs w:val="24"/>
        </w:rPr>
        <w:t xml:space="preserve">ORPM </w:t>
      </w:r>
      <w:r w:rsidR="00D92085">
        <w:rPr>
          <w:rFonts w:ascii="Arial" w:hAnsi="Arial" w:cs="Arial"/>
          <w:sz w:val="24"/>
          <w:szCs w:val="24"/>
        </w:rPr>
        <w:t xml:space="preserve">provides an effective, ongoing means for </w:t>
      </w:r>
      <w:r w:rsidR="003E1D7C">
        <w:rPr>
          <w:rFonts w:ascii="Arial" w:hAnsi="Arial" w:cs="Arial"/>
          <w:sz w:val="24"/>
          <w:szCs w:val="24"/>
        </w:rPr>
        <w:t xml:space="preserve">revising VA regulations.  </w:t>
      </w:r>
      <w:r w:rsidR="00F610B0">
        <w:rPr>
          <w:rFonts w:ascii="Arial" w:hAnsi="Arial" w:cs="Arial"/>
          <w:sz w:val="24"/>
          <w:szCs w:val="24"/>
        </w:rPr>
        <w:t>The updating of VA regulations to reflect Congressional action is a continuous responsibility for ORPM and all VA program officials.</w:t>
      </w:r>
    </w:p>
    <w:p w:rsidR="000F5C1D" w:rsidRDefault="000F5C1D" w:rsidP="000F5C1D">
      <w:pPr>
        <w:tabs>
          <w:tab w:val="left" w:pos="4320"/>
        </w:tabs>
        <w:spacing w:after="0" w:line="240" w:lineRule="auto"/>
        <w:ind w:left="1440"/>
        <w:rPr>
          <w:rFonts w:ascii="Arial" w:hAnsi="Arial" w:cs="Arial"/>
          <w:sz w:val="24"/>
          <w:szCs w:val="24"/>
        </w:rPr>
      </w:pPr>
      <w:r>
        <w:rPr>
          <w:rFonts w:ascii="Arial" w:hAnsi="Arial" w:cs="Arial"/>
          <w:sz w:val="24"/>
          <w:szCs w:val="24"/>
        </w:rPr>
        <w:t xml:space="preserve">  </w:t>
      </w:r>
    </w:p>
    <w:p w:rsidR="008E5CF6" w:rsidRDefault="00F610B0" w:rsidP="008E5CF6">
      <w:pPr>
        <w:numPr>
          <w:ilvl w:val="1"/>
          <w:numId w:val="1"/>
        </w:numPr>
        <w:spacing w:after="0" w:line="240" w:lineRule="auto"/>
        <w:rPr>
          <w:rFonts w:ascii="Arial" w:hAnsi="Arial" w:cs="Arial"/>
          <w:sz w:val="24"/>
          <w:szCs w:val="24"/>
        </w:rPr>
      </w:pPr>
      <w:r>
        <w:rPr>
          <w:rFonts w:ascii="Arial" w:hAnsi="Arial" w:cs="Arial"/>
          <w:sz w:val="24"/>
          <w:szCs w:val="24"/>
        </w:rPr>
        <w:t xml:space="preserve">VA’s </w:t>
      </w:r>
      <w:r w:rsidR="008E5CF6" w:rsidRPr="00BF53D2">
        <w:rPr>
          <w:rFonts w:ascii="Arial" w:hAnsi="Arial" w:cs="Arial"/>
          <w:sz w:val="24"/>
          <w:szCs w:val="24"/>
        </w:rPr>
        <w:t>coordinat</w:t>
      </w:r>
      <w:r>
        <w:rPr>
          <w:rFonts w:ascii="Arial" w:hAnsi="Arial" w:cs="Arial"/>
          <w:sz w:val="24"/>
          <w:szCs w:val="24"/>
        </w:rPr>
        <w:t>ion</w:t>
      </w:r>
      <w:r w:rsidR="008E5CF6" w:rsidRPr="00BF53D2">
        <w:rPr>
          <w:rFonts w:ascii="Arial" w:hAnsi="Arial" w:cs="Arial"/>
          <w:sz w:val="24"/>
          <w:szCs w:val="24"/>
        </w:rPr>
        <w:t xml:space="preserve"> with other federal agencies that have similar interests</w:t>
      </w:r>
      <w:r>
        <w:rPr>
          <w:rFonts w:ascii="Arial" w:hAnsi="Arial" w:cs="Arial"/>
          <w:sz w:val="24"/>
          <w:szCs w:val="24"/>
        </w:rPr>
        <w:t xml:space="preserve"> or jurisdiction.</w:t>
      </w:r>
    </w:p>
    <w:p w:rsidR="00F610B0" w:rsidRDefault="00F610B0" w:rsidP="00F610B0">
      <w:pPr>
        <w:spacing w:after="0" w:line="240" w:lineRule="auto"/>
        <w:rPr>
          <w:rFonts w:ascii="Arial" w:hAnsi="Arial" w:cs="Arial"/>
          <w:sz w:val="24"/>
          <w:szCs w:val="24"/>
        </w:rPr>
      </w:pPr>
    </w:p>
    <w:p w:rsidR="00F610B0" w:rsidRDefault="00F610B0" w:rsidP="00F610B0">
      <w:pPr>
        <w:spacing w:after="0" w:line="240" w:lineRule="auto"/>
        <w:ind w:left="1440"/>
        <w:rPr>
          <w:rFonts w:ascii="Arial" w:hAnsi="Arial" w:cs="Arial"/>
          <w:sz w:val="24"/>
          <w:szCs w:val="24"/>
        </w:rPr>
      </w:pPr>
      <w:r>
        <w:rPr>
          <w:rFonts w:ascii="Arial" w:hAnsi="Arial" w:cs="Arial"/>
          <w:sz w:val="24"/>
          <w:szCs w:val="24"/>
        </w:rPr>
        <w:t xml:space="preserve">VA routinely coordinates its rulemaking actions with other </w:t>
      </w:r>
      <w:r w:rsidR="00283B91">
        <w:rPr>
          <w:rFonts w:ascii="Arial" w:hAnsi="Arial" w:cs="Arial"/>
          <w:sz w:val="24"/>
          <w:szCs w:val="24"/>
        </w:rPr>
        <w:t>F</w:t>
      </w:r>
      <w:r>
        <w:rPr>
          <w:rFonts w:ascii="Arial" w:hAnsi="Arial" w:cs="Arial"/>
          <w:sz w:val="24"/>
          <w:szCs w:val="24"/>
        </w:rPr>
        <w:t>ederal agencies</w:t>
      </w:r>
      <w:r w:rsidR="004B536B">
        <w:rPr>
          <w:rFonts w:ascii="Arial" w:hAnsi="Arial" w:cs="Arial"/>
          <w:sz w:val="24"/>
          <w:szCs w:val="24"/>
        </w:rPr>
        <w:t>, such as the Department of Defense,</w:t>
      </w:r>
      <w:r>
        <w:rPr>
          <w:rFonts w:ascii="Arial" w:hAnsi="Arial" w:cs="Arial"/>
          <w:sz w:val="24"/>
          <w:szCs w:val="24"/>
        </w:rPr>
        <w:t xml:space="preserve"> </w:t>
      </w:r>
      <w:r w:rsidR="005D49D2">
        <w:rPr>
          <w:rFonts w:ascii="Arial" w:hAnsi="Arial" w:cs="Arial"/>
          <w:sz w:val="24"/>
          <w:szCs w:val="24"/>
        </w:rPr>
        <w:t>which</w:t>
      </w:r>
      <w:r>
        <w:rPr>
          <w:rFonts w:ascii="Arial" w:hAnsi="Arial" w:cs="Arial"/>
          <w:sz w:val="24"/>
          <w:szCs w:val="24"/>
        </w:rPr>
        <w:t xml:space="preserve"> might have similar interests or related responsibilities.  This coordination </w:t>
      </w:r>
      <w:r w:rsidR="0000540F">
        <w:rPr>
          <w:rFonts w:ascii="Arial" w:hAnsi="Arial" w:cs="Arial"/>
          <w:sz w:val="24"/>
          <w:szCs w:val="24"/>
        </w:rPr>
        <w:t xml:space="preserve">frequently </w:t>
      </w:r>
      <w:r>
        <w:rPr>
          <w:rFonts w:ascii="Arial" w:hAnsi="Arial" w:cs="Arial"/>
          <w:sz w:val="24"/>
          <w:szCs w:val="24"/>
        </w:rPr>
        <w:t>is</w:t>
      </w:r>
      <w:r w:rsidR="0000540F">
        <w:rPr>
          <w:rFonts w:ascii="Arial" w:hAnsi="Arial" w:cs="Arial"/>
          <w:sz w:val="24"/>
          <w:szCs w:val="24"/>
        </w:rPr>
        <w:t xml:space="preserve"> </w:t>
      </w:r>
      <w:r>
        <w:rPr>
          <w:rFonts w:ascii="Arial" w:hAnsi="Arial" w:cs="Arial"/>
          <w:sz w:val="24"/>
          <w:szCs w:val="24"/>
        </w:rPr>
        <w:t>performed during OMB’s 90-day review periods, pursuant to E</w:t>
      </w:r>
      <w:r w:rsidR="007359DB">
        <w:rPr>
          <w:rFonts w:ascii="Arial" w:hAnsi="Arial" w:cs="Arial"/>
          <w:sz w:val="24"/>
          <w:szCs w:val="24"/>
        </w:rPr>
        <w:t>.O.</w:t>
      </w:r>
      <w:r>
        <w:rPr>
          <w:rFonts w:ascii="Arial" w:hAnsi="Arial" w:cs="Arial"/>
          <w:sz w:val="24"/>
          <w:szCs w:val="24"/>
        </w:rPr>
        <w:t xml:space="preserve"> 12866, Regulatory Planning and Review. </w:t>
      </w:r>
    </w:p>
    <w:p w:rsidR="00283B91" w:rsidRPr="00BF53D2" w:rsidRDefault="00283B91" w:rsidP="00710BE1">
      <w:pPr>
        <w:spacing w:after="0" w:line="240" w:lineRule="auto"/>
        <w:ind w:left="1440"/>
        <w:rPr>
          <w:rFonts w:ascii="Arial" w:hAnsi="Arial" w:cs="Arial"/>
          <w:sz w:val="24"/>
          <w:szCs w:val="24"/>
        </w:rPr>
      </w:pPr>
    </w:p>
    <w:p w:rsidR="008E5CF6" w:rsidRDefault="008E5CF6" w:rsidP="008E5CF6">
      <w:pPr>
        <w:numPr>
          <w:ilvl w:val="0"/>
          <w:numId w:val="1"/>
        </w:numPr>
        <w:spacing w:after="0" w:line="240" w:lineRule="auto"/>
        <w:rPr>
          <w:rFonts w:ascii="Arial" w:hAnsi="Arial" w:cs="Arial"/>
          <w:sz w:val="24"/>
          <w:szCs w:val="24"/>
        </w:rPr>
      </w:pPr>
      <w:r w:rsidRPr="00BF53D2">
        <w:rPr>
          <w:rFonts w:ascii="Arial" w:hAnsi="Arial" w:cs="Arial"/>
          <w:sz w:val="24"/>
          <w:szCs w:val="24"/>
        </w:rPr>
        <w:t>Components of Retrospective Cost-Benefit Analysis</w:t>
      </w:r>
      <w:r w:rsidR="00F610B0">
        <w:rPr>
          <w:rFonts w:ascii="Arial" w:hAnsi="Arial" w:cs="Arial"/>
          <w:sz w:val="24"/>
          <w:szCs w:val="24"/>
        </w:rPr>
        <w:t>.</w:t>
      </w:r>
    </w:p>
    <w:p w:rsidR="00710BE1" w:rsidRPr="00BF53D2" w:rsidRDefault="00710BE1" w:rsidP="00710BE1">
      <w:pPr>
        <w:spacing w:after="0" w:line="240" w:lineRule="auto"/>
        <w:ind w:left="1080"/>
        <w:rPr>
          <w:rFonts w:ascii="Arial" w:hAnsi="Arial" w:cs="Arial"/>
          <w:sz w:val="24"/>
          <w:szCs w:val="24"/>
        </w:rPr>
      </w:pPr>
    </w:p>
    <w:p w:rsidR="00DB099C" w:rsidRDefault="00100B06" w:rsidP="00DB099C">
      <w:pPr>
        <w:numPr>
          <w:ilvl w:val="1"/>
          <w:numId w:val="1"/>
        </w:numPr>
        <w:spacing w:after="0" w:line="240" w:lineRule="auto"/>
        <w:rPr>
          <w:rFonts w:ascii="Arial" w:hAnsi="Arial" w:cs="Arial"/>
          <w:sz w:val="24"/>
          <w:szCs w:val="24"/>
        </w:rPr>
      </w:pPr>
      <w:r>
        <w:rPr>
          <w:rFonts w:ascii="Arial" w:hAnsi="Arial" w:cs="Arial"/>
          <w:sz w:val="24"/>
          <w:szCs w:val="24"/>
        </w:rPr>
        <w:t>M</w:t>
      </w:r>
      <w:r w:rsidR="008E5CF6" w:rsidRPr="00BF53D2">
        <w:rPr>
          <w:rFonts w:ascii="Arial" w:hAnsi="Arial" w:cs="Arial"/>
          <w:sz w:val="24"/>
          <w:szCs w:val="24"/>
        </w:rPr>
        <w:t xml:space="preserve">etrics </w:t>
      </w:r>
      <w:r>
        <w:rPr>
          <w:rFonts w:ascii="Arial" w:hAnsi="Arial" w:cs="Arial"/>
          <w:sz w:val="24"/>
          <w:szCs w:val="24"/>
        </w:rPr>
        <w:t xml:space="preserve">VA will </w:t>
      </w:r>
      <w:r w:rsidR="008E5CF6" w:rsidRPr="00BF53D2">
        <w:rPr>
          <w:rFonts w:ascii="Arial" w:hAnsi="Arial" w:cs="Arial"/>
          <w:sz w:val="24"/>
          <w:szCs w:val="24"/>
        </w:rPr>
        <w:t>use to evaluate regulations after they have been implemented</w:t>
      </w:r>
      <w:r>
        <w:rPr>
          <w:rFonts w:ascii="Arial" w:hAnsi="Arial" w:cs="Arial"/>
          <w:sz w:val="24"/>
          <w:szCs w:val="24"/>
        </w:rPr>
        <w:t xml:space="preserve">.   </w:t>
      </w:r>
    </w:p>
    <w:p w:rsidR="00DB099C" w:rsidRDefault="00DB099C" w:rsidP="00DB099C">
      <w:pPr>
        <w:spacing w:after="0" w:line="240" w:lineRule="auto"/>
        <w:ind w:left="1440"/>
        <w:rPr>
          <w:rFonts w:ascii="Arial" w:hAnsi="Arial" w:cs="Arial"/>
          <w:sz w:val="24"/>
          <w:szCs w:val="24"/>
        </w:rPr>
      </w:pPr>
    </w:p>
    <w:p w:rsidR="00F300E9" w:rsidRDefault="00E2259A" w:rsidP="00DB099C">
      <w:pPr>
        <w:spacing w:after="0" w:line="240" w:lineRule="auto"/>
        <w:ind w:left="1440"/>
        <w:rPr>
          <w:rFonts w:ascii="Arial" w:hAnsi="Arial" w:cs="Arial"/>
          <w:sz w:val="24"/>
          <w:szCs w:val="24"/>
        </w:rPr>
      </w:pPr>
      <w:r>
        <w:rPr>
          <w:rFonts w:ascii="Arial" w:hAnsi="Arial" w:cs="Arial"/>
          <w:sz w:val="24"/>
          <w:szCs w:val="24"/>
        </w:rPr>
        <w:t xml:space="preserve">VA program officials routinely evaluate the effectiveness of their programs.  Because most VA’s programs are </w:t>
      </w:r>
      <w:r w:rsidR="00342E18">
        <w:rPr>
          <w:rFonts w:ascii="Arial" w:hAnsi="Arial" w:cs="Arial"/>
          <w:sz w:val="24"/>
          <w:szCs w:val="24"/>
        </w:rPr>
        <w:t>prescribed by</w:t>
      </w:r>
      <w:r>
        <w:rPr>
          <w:rFonts w:ascii="Arial" w:hAnsi="Arial" w:cs="Arial"/>
          <w:sz w:val="24"/>
          <w:szCs w:val="24"/>
        </w:rPr>
        <w:t xml:space="preserve"> statute, the effectiveness of these statutory programs frequently </w:t>
      </w:r>
      <w:r w:rsidR="004B536B">
        <w:rPr>
          <w:rFonts w:ascii="Arial" w:hAnsi="Arial" w:cs="Arial"/>
          <w:sz w:val="24"/>
          <w:szCs w:val="24"/>
        </w:rPr>
        <w:t>is</w:t>
      </w:r>
      <w:r>
        <w:rPr>
          <w:rFonts w:ascii="Arial" w:hAnsi="Arial" w:cs="Arial"/>
          <w:sz w:val="24"/>
          <w:szCs w:val="24"/>
        </w:rPr>
        <w:t xml:space="preserve"> evaluated by </w:t>
      </w:r>
      <w:r w:rsidR="00A30C66">
        <w:rPr>
          <w:rFonts w:ascii="Arial" w:hAnsi="Arial" w:cs="Arial"/>
          <w:sz w:val="24"/>
          <w:szCs w:val="24"/>
        </w:rPr>
        <w:t xml:space="preserve">the </w:t>
      </w:r>
      <w:r>
        <w:rPr>
          <w:rFonts w:ascii="Arial" w:hAnsi="Arial" w:cs="Arial"/>
          <w:sz w:val="24"/>
          <w:szCs w:val="24"/>
        </w:rPr>
        <w:t xml:space="preserve">Senate and House </w:t>
      </w:r>
      <w:r w:rsidR="00283B91">
        <w:rPr>
          <w:rFonts w:ascii="Arial" w:hAnsi="Arial" w:cs="Arial"/>
          <w:sz w:val="24"/>
          <w:szCs w:val="24"/>
        </w:rPr>
        <w:t xml:space="preserve">Committees on </w:t>
      </w:r>
      <w:r>
        <w:rPr>
          <w:rFonts w:ascii="Arial" w:hAnsi="Arial" w:cs="Arial"/>
          <w:sz w:val="24"/>
          <w:szCs w:val="24"/>
        </w:rPr>
        <w:t>Veterans</w:t>
      </w:r>
      <w:r w:rsidR="00283B91">
        <w:rPr>
          <w:rFonts w:ascii="Arial" w:hAnsi="Arial" w:cs="Arial"/>
          <w:sz w:val="24"/>
          <w:szCs w:val="24"/>
        </w:rPr>
        <w:t>'</w:t>
      </w:r>
      <w:r>
        <w:rPr>
          <w:rFonts w:ascii="Arial" w:hAnsi="Arial" w:cs="Arial"/>
          <w:sz w:val="24"/>
          <w:szCs w:val="24"/>
        </w:rPr>
        <w:t xml:space="preserve"> Affairs</w:t>
      </w:r>
      <w:r w:rsidR="00283B91">
        <w:rPr>
          <w:rFonts w:ascii="Arial" w:hAnsi="Arial" w:cs="Arial"/>
          <w:sz w:val="24"/>
          <w:szCs w:val="24"/>
        </w:rPr>
        <w:t>.</w:t>
      </w:r>
      <w:r>
        <w:rPr>
          <w:rFonts w:ascii="Arial" w:hAnsi="Arial" w:cs="Arial"/>
          <w:sz w:val="24"/>
          <w:szCs w:val="24"/>
        </w:rPr>
        <w:t xml:space="preserve">  These programs, and any discretionary programs implemented by VA, </w:t>
      </w:r>
      <w:r w:rsidR="00A30C66">
        <w:rPr>
          <w:rFonts w:ascii="Arial" w:hAnsi="Arial" w:cs="Arial"/>
          <w:sz w:val="24"/>
          <w:szCs w:val="24"/>
        </w:rPr>
        <w:t>normally</w:t>
      </w:r>
      <w:r>
        <w:rPr>
          <w:rFonts w:ascii="Arial" w:hAnsi="Arial" w:cs="Arial"/>
          <w:sz w:val="24"/>
          <w:szCs w:val="24"/>
        </w:rPr>
        <w:t xml:space="preserve"> </w:t>
      </w:r>
      <w:r w:rsidR="005D49D2">
        <w:rPr>
          <w:rFonts w:ascii="Arial" w:hAnsi="Arial" w:cs="Arial"/>
          <w:sz w:val="24"/>
          <w:szCs w:val="24"/>
        </w:rPr>
        <w:t xml:space="preserve">are </w:t>
      </w:r>
      <w:r>
        <w:rPr>
          <w:rFonts w:ascii="Arial" w:hAnsi="Arial" w:cs="Arial"/>
          <w:sz w:val="24"/>
          <w:szCs w:val="24"/>
        </w:rPr>
        <w:t xml:space="preserve">evaluated based upon the benefits they provide to </w:t>
      </w:r>
      <w:r w:rsidR="007359DB">
        <w:rPr>
          <w:rFonts w:ascii="Arial" w:hAnsi="Arial" w:cs="Arial"/>
          <w:sz w:val="24"/>
          <w:szCs w:val="24"/>
        </w:rPr>
        <w:t>V</w:t>
      </w:r>
      <w:r>
        <w:rPr>
          <w:rFonts w:ascii="Arial" w:hAnsi="Arial" w:cs="Arial"/>
          <w:sz w:val="24"/>
          <w:szCs w:val="24"/>
        </w:rPr>
        <w:t xml:space="preserve">eterans and their families.  </w:t>
      </w:r>
    </w:p>
    <w:p w:rsidR="00B75807" w:rsidRDefault="00B75807" w:rsidP="00B75807">
      <w:pPr>
        <w:spacing w:after="0" w:line="240" w:lineRule="auto"/>
        <w:ind w:left="1440"/>
        <w:rPr>
          <w:rFonts w:ascii="Arial" w:hAnsi="Arial" w:cs="Arial"/>
          <w:sz w:val="24"/>
          <w:szCs w:val="24"/>
        </w:rPr>
      </w:pPr>
    </w:p>
    <w:p w:rsidR="00B75807" w:rsidRPr="00F300E9" w:rsidRDefault="00B75807" w:rsidP="00B75807">
      <w:pPr>
        <w:spacing w:after="0" w:line="240" w:lineRule="auto"/>
        <w:ind w:left="1440"/>
        <w:rPr>
          <w:rFonts w:ascii="Arial" w:hAnsi="Arial" w:cs="Arial"/>
          <w:color w:val="000000"/>
          <w:sz w:val="24"/>
          <w:szCs w:val="24"/>
        </w:rPr>
      </w:pPr>
      <w:r>
        <w:rPr>
          <w:rFonts w:ascii="Arial" w:hAnsi="Arial" w:cs="Arial"/>
          <w:sz w:val="24"/>
          <w:szCs w:val="24"/>
        </w:rPr>
        <w:t>For example, VHA has several</w:t>
      </w:r>
      <w:r w:rsidRPr="00F300E9">
        <w:rPr>
          <w:rFonts w:ascii="Arial" w:hAnsi="Arial" w:cs="Arial"/>
          <w:color w:val="000000"/>
          <w:sz w:val="24"/>
          <w:szCs w:val="24"/>
        </w:rPr>
        <w:t xml:space="preserve"> metrics used to track the timeliness of claims processed for care by non-VA providers as well as interest paid on claims that were not paid </w:t>
      </w:r>
      <w:r w:rsidR="00A20B8D">
        <w:rPr>
          <w:rFonts w:ascii="Arial" w:hAnsi="Arial" w:cs="Arial"/>
          <w:color w:val="000000"/>
          <w:sz w:val="24"/>
          <w:szCs w:val="24"/>
        </w:rPr>
        <w:t xml:space="preserve">in a </w:t>
      </w:r>
      <w:r w:rsidRPr="00F300E9">
        <w:rPr>
          <w:rFonts w:ascii="Arial" w:hAnsi="Arial" w:cs="Arial"/>
          <w:color w:val="000000"/>
          <w:sz w:val="24"/>
          <w:szCs w:val="24"/>
        </w:rPr>
        <w:t>timely</w:t>
      </w:r>
      <w:r w:rsidR="00A20B8D">
        <w:rPr>
          <w:rFonts w:ascii="Arial" w:hAnsi="Arial" w:cs="Arial"/>
          <w:color w:val="000000"/>
          <w:sz w:val="24"/>
          <w:szCs w:val="24"/>
        </w:rPr>
        <w:t xml:space="preserve"> manner</w:t>
      </w:r>
      <w:r w:rsidRPr="00F300E9">
        <w:rPr>
          <w:rFonts w:ascii="Arial" w:hAnsi="Arial" w:cs="Arial"/>
          <w:color w:val="000000"/>
          <w:sz w:val="24"/>
          <w:szCs w:val="24"/>
        </w:rPr>
        <w:t>.  These metrics are monitored on a monthly basis to ensure that V</w:t>
      </w:r>
      <w:r>
        <w:rPr>
          <w:rFonts w:ascii="Arial" w:hAnsi="Arial" w:cs="Arial"/>
          <w:color w:val="000000"/>
          <w:sz w:val="24"/>
          <w:szCs w:val="24"/>
        </w:rPr>
        <w:t>H</w:t>
      </w:r>
      <w:r w:rsidRPr="00F300E9">
        <w:rPr>
          <w:rFonts w:ascii="Arial" w:hAnsi="Arial" w:cs="Arial"/>
          <w:color w:val="000000"/>
          <w:sz w:val="24"/>
          <w:szCs w:val="24"/>
        </w:rPr>
        <w:t xml:space="preserve">A facilities are processing claims within required timeframes and not incurring additional expenses to the government through interest penalty fees.  Facilities that are </w:t>
      </w:r>
      <w:r>
        <w:rPr>
          <w:rFonts w:ascii="Arial" w:hAnsi="Arial" w:cs="Arial"/>
          <w:color w:val="000000"/>
          <w:sz w:val="24"/>
          <w:szCs w:val="24"/>
        </w:rPr>
        <w:t>not meeting</w:t>
      </w:r>
      <w:r w:rsidRPr="00F300E9">
        <w:rPr>
          <w:rFonts w:ascii="Arial" w:hAnsi="Arial" w:cs="Arial"/>
          <w:color w:val="000000"/>
          <w:sz w:val="24"/>
          <w:szCs w:val="24"/>
        </w:rPr>
        <w:t xml:space="preserve"> </w:t>
      </w:r>
      <w:r>
        <w:rPr>
          <w:rFonts w:ascii="Arial" w:hAnsi="Arial" w:cs="Arial"/>
          <w:color w:val="000000"/>
          <w:sz w:val="24"/>
          <w:szCs w:val="24"/>
        </w:rPr>
        <w:t xml:space="preserve">timeliness </w:t>
      </w:r>
      <w:r w:rsidRPr="00F300E9">
        <w:rPr>
          <w:rFonts w:ascii="Arial" w:hAnsi="Arial" w:cs="Arial"/>
          <w:color w:val="000000"/>
          <w:sz w:val="24"/>
          <w:szCs w:val="24"/>
        </w:rPr>
        <w:t xml:space="preserve">targets are required to submit action plans identifying how they will </w:t>
      </w:r>
      <w:r>
        <w:rPr>
          <w:rFonts w:ascii="Arial" w:hAnsi="Arial" w:cs="Arial"/>
          <w:color w:val="000000"/>
          <w:sz w:val="24"/>
          <w:szCs w:val="24"/>
        </w:rPr>
        <w:t xml:space="preserve">improve </w:t>
      </w:r>
      <w:r w:rsidRPr="00F300E9">
        <w:rPr>
          <w:rFonts w:ascii="Arial" w:hAnsi="Arial" w:cs="Arial"/>
          <w:color w:val="000000"/>
          <w:sz w:val="24"/>
          <w:szCs w:val="24"/>
        </w:rPr>
        <w:t xml:space="preserve">in the coming month. </w:t>
      </w:r>
    </w:p>
    <w:p w:rsidR="00E2259A" w:rsidRDefault="00E2259A" w:rsidP="00DB099C">
      <w:pPr>
        <w:spacing w:after="0" w:line="240" w:lineRule="auto"/>
        <w:ind w:left="1440"/>
        <w:rPr>
          <w:rFonts w:ascii="Arial" w:hAnsi="Arial" w:cs="Arial"/>
          <w:sz w:val="24"/>
          <w:szCs w:val="24"/>
        </w:rPr>
      </w:pPr>
      <w:r>
        <w:rPr>
          <w:rFonts w:ascii="Arial" w:hAnsi="Arial" w:cs="Arial"/>
          <w:sz w:val="24"/>
          <w:szCs w:val="24"/>
        </w:rPr>
        <w:t xml:space="preserve">  </w:t>
      </w:r>
      <w:r w:rsidR="00100B06">
        <w:rPr>
          <w:rFonts w:ascii="Arial" w:hAnsi="Arial" w:cs="Arial"/>
          <w:sz w:val="24"/>
          <w:szCs w:val="24"/>
        </w:rPr>
        <w:t xml:space="preserve">   </w:t>
      </w:r>
    </w:p>
    <w:p w:rsidR="008E5CF6" w:rsidRDefault="00E2259A" w:rsidP="008E5CF6">
      <w:pPr>
        <w:numPr>
          <w:ilvl w:val="1"/>
          <w:numId w:val="1"/>
        </w:numPr>
        <w:spacing w:after="0" w:line="240" w:lineRule="auto"/>
        <w:rPr>
          <w:rFonts w:ascii="Arial" w:hAnsi="Arial" w:cs="Arial"/>
          <w:sz w:val="24"/>
          <w:szCs w:val="24"/>
        </w:rPr>
      </w:pPr>
      <w:r>
        <w:rPr>
          <w:rFonts w:ascii="Arial" w:hAnsi="Arial" w:cs="Arial"/>
          <w:sz w:val="24"/>
          <w:szCs w:val="24"/>
        </w:rPr>
        <w:t>D</w:t>
      </w:r>
      <w:r w:rsidR="008E5CF6" w:rsidRPr="00BF53D2">
        <w:rPr>
          <w:rFonts w:ascii="Arial" w:hAnsi="Arial" w:cs="Arial"/>
          <w:sz w:val="24"/>
          <w:szCs w:val="24"/>
        </w:rPr>
        <w:t>ata available with which to conduct robust retrospective analys</w:t>
      </w:r>
      <w:r>
        <w:rPr>
          <w:rFonts w:ascii="Arial" w:hAnsi="Arial" w:cs="Arial"/>
          <w:sz w:val="24"/>
          <w:szCs w:val="24"/>
        </w:rPr>
        <w:t>es.</w:t>
      </w:r>
    </w:p>
    <w:p w:rsidR="00E2259A" w:rsidRDefault="00E2259A" w:rsidP="00E2259A">
      <w:pPr>
        <w:spacing w:after="0" w:line="240" w:lineRule="auto"/>
        <w:ind w:left="1440"/>
        <w:rPr>
          <w:rFonts w:ascii="Arial" w:hAnsi="Arial" w:cs="Arial"/>
          <w:sz w:val="24"/>
          <w:szCs w:val="24"/>
        </w:rPr>
      </w:pPr>
    </w:p>
    <w:p w:rsidR="00E2259A" w:rsidRDefault="00E2259A" w:rsidP="00E2259A">
      <w:pPr>
        <w:spacing w:after="0" w:line="240" w:lineRule="auto"/>
        <w:ind w:left="1440"/>
        <w:rPr>
          <w:rFonts w:ascii="Arial" w:hAnsi="Arial" w:cs="Arial"/>
          <w:sz w:val="24"/>
          <w:szCs w:val="24"/>
        </w:rPr>
      </w:pPr>
      <w:r>
        <w:rPr>
          <w:rFonts w:ascii="Arial" w:hAnsi="Arial" w:cs="Arial"/>
          <w:sz w:val="24"/>
          <w:szCs w:val="24"/>
        </w:rPr>
        <w:t xml:space="preserve">VA program offices maintain data </w:t>
      </w:r>
      <w:r w:rsidR="00675699">
        <w:rPr>
          <w:rFonts w:ascii="Arial" w:hAnsi="Arial" w:cs="Arial"/>
          <w:sz w:val="24"/>
          <w:szCs w:val="24"/>
        </w:rPr>
        <w:t xml:space="preserve">on the effectiveness of their programs.  The </w:t>
      </w:r>
      <w:r w:rsidR="00283B91">
        <w:rPr>
          <w:rFonts w:ascii="Arial" w:hAnsi="Arial" w:cs="Arial"/>
          <w:sz w:val="24"/>
          <w:szCs w:val="24"/>
        </w:rPr>
        <w:t>A</w:t>
      </w:r>
      <w:r w:rsidR="00675699">
        <w:rPr>
          <w:rFonts w:ascii="Arial" w:hAnsi="Arial" w:cs="Arial"/>
          <w:sz w:val="24"/>
          <w:szCs w:val="24"/>
        </w:rPr>
        <w:t xml:space="preserve">dministrations and </w:t>
      </w:r>
      <w:r w:rsidR="00283B91">
        <w:rPr>
          <w:rFonts w:ascii="Arial" w:hAnsi="Arial" w:cs="Arial"/>
          <w:sz w:val="24"/>
          <w:szCs w:val="24"/>
        </w:rPr>
        <w:t>S</w:t>
      </w:r>
      <w:r w:rsidR="00675699">
        <w:rPr>
          <w:rFonts w:ascii="Arial" w:hAnsi="Arial" w:cs="Arial"/>
          <w:sz w:val="24"/>
          <w:szCs w:val="24"/>
        </w:rPr>
        <w:t xml:space="preserve">taff </w:t>
      </w:r>
      <w:r w:rsidR="00283B91">
        <w:rPr>
          <w:rFonts w:ascii="Arial" w:hAnsi="Arial" w:cs="Arial"/>
          <w:sz w:val="24"/>
          <w:szCs w:val="24"/>
        </w:rPr>
        <w:t>O</w:t>
      </w:r>
      <w:r w:rsidR="00675699">
        <w:rPr>
          <w:rFonts w:ascii="Arial" w:hAnsi="Arial" w:cs="Arial"/>
          <w:sz w:val="24"/>
          <w:szCs w:val="24"/>
        </w:rPr>
        <w:t xml:space="preserve">ffices report to VA’s senior leadership on the effectiveness of their programs during Monthly Performance </w:t>
      </w:r>
      <w:r w:rsidR="00E117D6">
        <w:rPr>
          <w:rFonts w:ascii="Arial" w:hAnsi="Arial" w:cs="Arial"/>
          <w:sz w:val="24"/>
          <w:szCs w:val="24"/>
        </w:rPr>
        <w:t>Reviews</w:t>
      </w:r>
      <w:r w:rsidR="00636561">
        <w:rPr>
          <w:rFonts w:ascii="Arial" w:hAnsi="Arial" w:cs="Arial"/>
          <w:sz w:val="24"/>
          <w:szCs w:val="24"/>
        </w:rPr>
        <w:t xml:space="preserve"> (MPRs)</w:t>
      </w:r>
      <w:r w:rsidR="00567D6D">
        <w:rPr>
          <w:rFonts w:ascii="Arial" w:hAnsi="Arial" w:cs="Arial"/>
          <w:sz w:val="24"/>
          <w:szCs w:val="24"/>
        </w:rPr>
        <w:t>.</w:t>
      </w:r>
      <w:r w:rsidR="00675699">
        <w:rPr>
          <w:rFonts w:ascii="Arial" w:hAnsi="Arial" w:cs="Arial"/>
          <w:sz w:val="24"/>
          <w:szCs w:val="24"/>
        </w:rPr>
        <w:t xml:space="preserve"> </w:t>
      </w:r>
      <w:r w:rsidR="00636561">
        <w:rPr>
          <w:rFonts w:ascii="Arial" w:hAnsi="Arial" w:cs="Arial"/>
          <w:sz w:val="24"/>
          <w:szCs w:val="24"/>
        </w:rPr>
        <w:t xml:space="preserve"> </w:t>
      </w:r>
      <w:r w:rsidR="00636561">
        <w:rPr>
          <w:rFonts w:ascii="Arial" w:hAnsi="Arial" w:cs="Arial"/>
          <w:color w:val="000000"/>
          <w:sz w:val="24"/>
          <w:szCs w:val="24"/>
        </w:rPr>
        <w:t xml:space="preserve">MPRs focus on financial and program performance.  In this context, VA’s leaders discuss and make decisions on mission-critical issues within the context of performance, budget, and workload targets and associated results.  </w:t>
      </w:r>
      <w:r w:rsidR="00636561" w:rsidRPr="00636561">
        <w:rPr>
          <w:rFonts w:ascii="Arial" w:hAnsi="Arial" w:cs="Arial"/>
          <w:sz w:val="24"/>
          <w:szCs w:val="24"/>
        </w:rPr>
        <w:t>VHA</w:t>
      </w:r>
      <w:r w:rsidR="00636561">
        <w:rPr>
          <w:rFonts w:ascii="Arial" w:hAnsi="Arial" w:cs="Arial"/>
          <w:sz w:val="24"/>
          <w:szCs w:val="24"/>
        </w:rPr>
        <w:t>, for example,</w:t>
      </w:r>
      <w:r w:rsidR="00636561" w:rsidRPr="00636561">
        <w:rPr>
          <w:rFonts w:ascii="Arial" w:hAnsi="Arial" w:cs="Arial"/>
          <w:sz w:val="24"/>
          <w:szCs w:val="24"/>
        </w:rPr>
        <w:t xml:space="preserve"> </w:t>
      </w:r>
      <w:r w:rsidR="00636561" w:rsidRPr="00636561">
        <w:rPr>
          <w:rFonts w:ascii="Arial" w:hAnsi="Arial" w:cs="Arial"/>
          <w:color w:val="000000"/>
          <w:sz w:val="24"/>
          <w:szCs w:val="24"/>
        </w:rPr>
        <w:t xml:space="preserve">conducts regular audits of payments made for services provided by non-VA providers under the Purchased Care </w:t>
      </w:r>
      <w:r w:rsidR="00636561">
        <w:rPr>
          <w:rFonts w:ascii="Arial" w:hAnsi="Arial" w:cs="Arial"/>
          <w:color w:val="000000"/>
          <w:sz w:val="24"/>
          <w:szCs w:val="24"/>
        </w:rPr>
        <w:t>P</w:t>
      </w:r>
      <w:r w:rsidR="00636561" w:rsidRPr="00636561">
        <w:rPr>
          <w:rFonts w:ascii="Arial" w:hAnsi="Arial" w:cs="Arial"/>
          <w:color w:val="000000"/>
          <w:sz w:val="24"/>
          <w:szCs w:val="24"/>
        </w:rPr>
        <w:t>rogram.  This includes an analysis of the services provided to ensure they are age and sex-appropriate, as well as the amount of payment to ensure compliance with the payment methodology contained in 38 CFR.  This information is then analyzed to identify any improvements needed either in program operations or through future regulatory changes</w:t>
      </w:r>
      <w:r w:rsidR="00636561">
        <w:rPr>
          <w:rFonts w:ascii="Arial" w:hAnsi="Arial" w:cs="Arial"/>
          <w:color w:val="000000"/>
          <w:sz w:val="24"/>
          <w:szCs w:val="24"/>
        </w:rPr>
        <w:t>.</w:t>
      </w:r>
      <w:r w:rsidR="00675699">
        <w:rPr>
          <w:rFonts w:ascii="Arial" w:hAnsi="Arial" w:cs="Arial"/>
          <w:sz w:val="24"/>
          <w:szCs w:val="24"/>
        </w:rPr>
        <w:t xml:space="preserve">   </w:t>
      </w:r>
    </w:p>
    <w:p w:rsidR="00710BE1" w:rsidRPr="00BF53D2" w:rsidRDefault="00710BE1" w:rsidP="00710BE1">
      <w:pPr>
        <w:spacing w:after="0" w:line="240" w:lineRule="auto"/>
        <w:ind w:left="1440"/>
        <w:rPr>
          <w:rFonts w:ascii="Arial" w:hAnsi="Arial" w:cs="Arial"/>
          <w:sz w:val="24"/>
          <w:szCs w:val="24"/>
        </w:rPr>
      </w:pPr>
    </w:p>
    <w:p w:rsidR="008E5CF6" w:rsidRDefault="00675699" w:rsidP="008E5CF6">
      <w:pPr>
        <w:numPr>
          <w:ilvl w:val="1"/>
          <w:numId w:val="1"/>
        </w:numPr>
        <w:spacing w:after="0" w:line="240" w:lineRule="auto"/>
        <w:rPr>
          <w:rFonts w:ascii="Arial" w:hAnsi="Arial" w:cs="Arial"/>
          <w:sz w:val="24"/>
          <w:szCs w:val="24"/>
        </w:rPr>
      </w:pPr>
      <w:r>
        <w:rPr>
          <w:rFonts w:ascii="Arial" w:hAnsi="Arial" w:cs="Arial"/>
          <w:sz w:val="24"/>
          <w:szCs w:val="24"/>
        </w:rPr>
        <w:lastRenderedPageBreak/>
        <w:t>The use of experimental designs in</w:t>
      </w:r>
      <w:r w:rsidR="008E5CF6" w:rsidRPr="00BF53D2">
        <w:rPr>
          <w:rFonts w:ascii="Arial" w:hAnsi="Arial" w:cs="Arial"/>
          <w:sz w:val="24"/>
          <w:szCs w:val="24"/>
        </w:rPr>
        <w:t xml:space="preserve"> retrospective analyses</w:t>
      </w:r>
      <w:r>
        <w:rPr>
          <w:rFonts w:ascii="Arial" w:hAnsi="Arial" w:cs="Arial"/>
          <w:sz w:val="24"/>
          <w:szCs w:val="24"/>
        </w:rPr>
        <w:t>.</w:t>
      </w:r>
    </w:p>
    <w:p w:rsidR="00675699" w:rsidRDefault="00675699" w:rsidP="00675699">
      <w:pPr>
        <w:spacing w:after="0" w:line="240" w:lineRule="auto"/>
        <w:ind w:left="1440"/>
        <w:rPr>
          <w:rFonts w:ascii="Arial" w:hAnsi="Arial" w:cs="Arial"/>
          <w:sz w:val="24"/>
          <w:szCs w:val="24"/>
        </w:rPr>
      </w:pPr>
    </w:p>
    <w:p w:rsidR="00675699" w:rsidRPr="00BF53D2" w:rsidRDefault="00675699" w:rsidP="00675699">
      <w:pPr>
        <w:spacing w:after="0" w:line="240" w:lineRule="auto"/>
        <w:ind w:left="1440"/>
        <w:rPr>
          <w:rFonts w:ascii="Arial" w:hAnsi="Arial" w:cs="Arial"/>
          <w:sz w:val="24"/>
          <w:szCs w:val="24"/>
        </w:rPr>
      </w:pPr>
      <w:r>
        <w:rPr>
          <w:rFonts w:ascii="Arial" w:hAnsi="Arial" w:cs="Arial"/>
          <w:sz w:val="24"/>
          <w:szCs w:val="24"/>
        </w:rPr>
        <w:t xml:space="preserve">VA does not </w:t>
      </w:r>
      <w:r w:rsidR="00DF2A59">
        <w:rPr>
          <w:rFonts w:ascii="Arial" w:hAnsi="Arial" w:cs="Arial"/>
          <w:sz w:val="24"/>
          <w:szCs w:val="24"/>
        </w:rPr>
        <w:t>generally</w:t>
      </w:r>
      <w:r w:rsidR="00964B4B">
        <w:rPr>
          <w:rFonts w:ascii="Arial" w:hAnsi="Arial" w:cs="Arial"/>
          <w:sz w:val="24"/>
          <w:szCs w:val="24"/>
        </w:rPr>
        <w:t xml:space="preserve"> </w:t>
      </w:r>
      <w:r>
        <w:rPr>
          <w:rFonts w:ascii="Arial" w:hAnsi="Arial" w:cs="Arial"/>
          <w:sz w:val="24"/>
          <w:szCs w:val="24"/>
        </w:rPr>
        <w:t xml:space="preserve">use experimental designs in retrospective analyses because VA does not regulate </w:t>
      </w:r>
      <w:r w:rsidR="00DF2A59">
        <w:rPr>
          <w:rFonts w:ascii="Arial" w:hAnsi="Arial" w:cs="Arial"/>
          <w:sz w:val="24"/>
          <w:szCs w:val="24"/>
        </w:rPr>
        <w:t>public or private</w:t>
      </w:r>
      <w:r>
        <w:rPr>
          <w:rFonts w:ascii="Arial" w:hAnsi="Arial" w:cs="Arial"/>
          <w:sz w:val="24"/>
          <w:szCs w:val="24"/>
        </w:rPr>
        <w:t xml:space="preserve"> entities.</w:t>
      </w:r>
      <w:r w:rsidR="00964B4B">
        <w:rPr>
          <w:rFonts w:ascii="Arial" w:hAnsi="Arial" w:cs="Arial"/>
          <w:sz w:val="24"/>
          <w:szCs w:val="24"/>
        </w:rPr>
        <w:t xml:space="preserve">  Congress </w:t>
      </w:r>
      <w:r w:rsidR="005D49D2">
        <w:rPr>
          <w:rFonts w:ascii="Arial" w:hAnsi="Arial" w:cs="Arial"/>
          <w:sz w:val="24"/>
          <w:szCs w:val="24"/>
        </w:rPr>
        <w:t xml:space="preserve">or VA </w:t>
      </w:r>
      <w:r w:rsidR="00964B4B">
        <w:rPr>
          <w:rFonts w:ascii="Arial" w:hAnsi="Arial" w:cs="Arial"/>
          <w:sz w:val="24"/>
          <w:szCs w:val="24"/>
        </w:rPr>
        <w:t xml:space="preserve">may authorize </w:t>
      </w:r>
      <w:r w:rsidR="00766A84">
        <w:rPr>
          <w:rFonts w:ascii="Arial" w:hAnsi="Arial" w:cs="Arial"/>
          <w:sz w:val="24"/>
          <w:szCs w:val="24"/>
        </w:rPr>
        <w:t xml:space="preserve">and evaluate </w:t>
      </w:r>
      <w:r w:rsidR="00964B4B">
        <w:rPr>
          <w:rFonts w:ascii="Arial" w:hAnsi="Arial" w:cs="Arial"/>
          <w:sz w:val="24"/>
          <w:szCs w:val="24"/>
        </w:rPr>
        <w:t>“</w:t>
      </w:r>
      <w:r w:rsidR="003734B6">
        <w:rPr>
          <w:rFonts w:ascii="Arial" w:hAnsi="Arial" w:cs="Arial"/>
          <w:sz w:val="24"/>
          <w:szCs w:val="24"/>
        </w:rPr>
        <w:t>pilot</w:t>
      </w:r>
      <w:r w:rsidR="00964B4B">
        <w:rPr>
          <w:rFonts w:ascii="Arial" w:hAnsi="Arial" w:cs="Arial"/>
          <w:sz w:val="24"/>
          <w:szCs w:val="24"/>
        </w:rPr>
        <w:t xml:space="preserve"> pro</w:t>
      </w:r>
      <w:r w:rsidR="005D49D2">
        <w:rPr>
          <w:rFonts w:ascii="Arial" w:hAnsi="Arial" w:cs="Arial"/>
          <w:sz w:val="24"/>
          <w:szCs w:val="24"/>
        </w:rPr>
        <w:t>grams</w:t>
      </w:r>
      <w:r w:rsidR="00964B4B">
        <w:rPr>
          <w:rFonts w:ascii="Arial" w:hAnsi="Arial" w:cs="Arial"/>
          <w:sz w:val="24"/>
          <w:szCs w:val="24"/>
        </w:rPr>
        <w:t xml:space="preserve">” when unsure of the direction or extent a new </w:t>
      </w:r>
      <w:r w:rsidR="005D49D2">
        <w:rPr>
          <w:rFonts w:ascii="Arial" w:hAnsi="Arial" w:cs="Arial"/>
          <w:sz w:val="24"/>
          <w:szCs w:val="24"/>
        </w:rPr>
        <w:t xml:space="preserve">benefit </w:t>
      </w:r>
      <w:r w:rsidR="00964B4B">
        <w:rPr>
          <w:rFonts w:ascii="Arial" w:hAnsi="Arial" w:cs="Arial"/>
          <w:sz w:val="24"/>
          <w:szCs w:val="24"/>
        </w:rPr>
        <w:t>program should take.</w:t>
      </w:r>
      <w:r w:rsidR="00B83FFC">
        <w:rPr>
          <w:rFonts w:ascii="Arial" w:hAnsi="Arial" w:cs="Arial"/>
          <w:sz w:val="24"/>
          <w:szCs w:val="24"/>
        </w:rPr>
        <w:t xml:space="preserve">  </w:t>
      </w:r>
      <w:r w:rsidR="003734B6">
        <w:rPr>
          <w:rFonts w:ascii="Arial" w:hAnsi="Arial" w:cs="Arial"/>
          <w:sz w:val="24"/>
          <w:szCs w:val="24"/>
        </w:rPr>
        <w:t>S</w:t>
      </w:r>
      <w:r w:rsidR="00B83FFC">
        <w:rPr>
          <w:rFonts w:ascii="Arial" w:hAnsi="Arial" w:cs="Arial"/>
          <w:sz w:val="24"/>
          <w:szCs w:val="24"/>
        </w:rPr>
        <w:t xml:space="preserve">tatutorily mandated </w:t>
      </w:r>
      <w:r w:rsidR="003734B6">
        <w:rPr>
          <w:rFonts w:ascii="Arial" w:hAnsi="Arial" w:cs="Arial"/>
          <w:sz w:val="24"/>
          <w:szCs w:val="24"/>
        </w:rPr>
        <w:t xml:space="preserve">pilot </w:t>
      </w:r>
      <w:r w:rsidR="00B83FFC">
        <w:rPr>
          <w:rFonts w:ascii="Arial" w:hAnsi="Arial" w:cs="Arial"/>
          <w:sz w:val="24"/>
          <w:szCs w:val="24"/>
        </w:rPr>
        <w:t xml:space="preserve">programs </w:t>
      </w:r>
      <w:r w:rsidR="003734B6">
        <w:rPr>
          <w:rFonts w:ascii="Arial" w:hAnsi="Arial" w:cs="Arial"/>
          <w:sz w:val="24"/>
          <w:szCs w:val="24"/>
        </w:rPr>
        <w:t>often include</w:t>
      </w:r>
      <w:r w:rsidR="00B83FFC">
        <w:rPr>
          <w:rFonts w:ascii="Arial" w:hAnsi="Arial" w:cs="Arial"/>
          <w:sz w:val="24"/>
          <w:szCs w:val="24"/>
        </w:rPr>
        <w:t xml:space="preserve"> </w:t>
      </w:r>
      <w:r w:rsidR="003734B6">
        <w:rPr>
          <w:rFonts w:ascii="Arial" w:hAnsi="Arial" w:cs="Arial"/>
          <w:sz w:val="24"/>
          <w:szCs w:val="24"/>
        </w:rPr>
        <w:t xml:space="preserve">analytical </w:t>
      </w:r>
      <w:r w:rsidR="00B83FFC">
        <w:rPr>
          <w:rFonts w:ascii="Arial" w:hAnsi="Arial" w:cs="Arial"/>
          <w:sz w:val="24"/>
          <w:szCs w:val="24"/>
        </w:rPr>
        <w:t>reporting requirements</w:t>
      </w:r>
      <w:r w:rsidR="003734B6">
        <w:rPr>
          <w:rFonts w:ascii="Arial" w:hAnsi="Arial" w:cs="Arial"/>
          <w:sz w:val="24"/>
          <w:szCs w:val="24"/>
        </w:rPr>
        <w:t xml:space="preserve"> to Congress on the results of the program. </w:t>
      </w:r>
      <w:r w:rsidR="00964B4B">
        <w:rPr>
          <w:rFonts w:ascii="Arial" w:hAnsi="Arial" w:cs="Arial"/>
          <w:sz w:val="24"/>
          <w:szCs w:val="24"/>
        </w:rPr>
        <w:t xml:space="preserve"> </w:t>
      </w:r>
      <w:r>
        <w:rPr>
          <w:rFonts w:ascii="Arial" w:hAnsi="Arial" w:cs="Arial"/>
          <w:sz w:val="24"/>
          <w:szCs w:val="24"/>
        </w:rPr>
        <w:t xml:space="preserve"> </w:t>
      </w:r>
    </w:p>
    <w:p w:rsidR="008E5CF6" w:rsidRPr="00BF53D2" w:rsidRDefault="008E5CF6" w:rsidP="008E5CF6">
      <w:pPr>
        <w:spacing w:after="0" w:line="240" w:lineRule="auto"/>
        <w:rPr>
          <w:rFonts w:ascii="Arial" w:hAnsi="Arial" w:cs="Arial"/>
          <w:sz w:val="24"/>
          <w:szCs w:val="24"/>
        </w:rPr>
      </w:pPr>
    </w:p>
    <w:p w:rsidR="008E5CF6" w:rsidRDefault="008E5CF6" w:rsidP="008E5CF6">
      <w:pPr>
        <w:numPr>
          <w:ilvl w:val="0"/>
          <w:numId w:val="1"/>
        </w:numPr>
        <w:spacing w:after="0" w:line="240" w:lineRule="auto"/>
        <w:rPr>
          <w:rFonts w:ascii="Arial" w:hAnsi="Arial" w:cs="Arial"/>
          <w:sz w:val="24"/>
          <w:szCs w:val="24"/>
        </w:rPr>
      </w:pPr>
      <w:r w:rsidRPr="00BF53D2">
        <w:rPr>
          <w:rFonts w:ascii="Arial" w:hAnsi="Arial" w:cs="Arial"/>
          <w:sz w:val="24"/>
          <w:szCs w:val="24"/>
        </w:rPr>
        <w:t xml:space="preserve">Publishing </w:t>
      </w:r>
      <w:r w:rsidR="000E4E6E">
        <w:rPr>
          <w:rFonts w:ascii="Arial" w:hAnsi="Arial" w:cs="Arial"/>
          <w:sz w:val="24"/>
          <w:szCs w:val="24"/>
        </w:rPr>
        <w:t>VA’s</w:t>
      </w:r>
      <w:r w:rsidRPr="00BF53D2">
        <w:rPr>
          <w:rFonts w:ascii="Arial" w:hAnsi="Arial" w:cs="Arial"/>
          <w:sz w:val="24"/>
          <w:szCs w:val="24"/>
        </w:rPr>
        <w:t xml:space="preserve"> Plan Online</w:t>
      </w:r>
      <w:r w:rsidR="000E4E6E">
        <w:rPr>
          <w:rFonts w:ascii="Arial" w:hAnsi="Arial" w:cs="Arial"/>
          <w:sz w:val="24"/>
          <w:szCs w:val="24"/>
        </w:rPr>
        <w:t>.</w:t>
      </w:r>
    </w:p>
    <w:p w:rsidR="008B2661" w:rsidRPr="00BF53D2" w:rsidRDefault="008B2661" w:rsidP="008B2661">
      <w:pPr>
        <w:spacing w:after="0" w:line="240" w:lineRule="auto"/>
        <w:ind w:left="1080"/>
        <w:rPr>
          <w:rFonts w:ascii="Arial" w:hAnsi="Arial" w:cs="Arial"/>
          <w:sz w:val="24"/>
          <w:szCs w:val="24"/>
        </w:rPr>
      </w:pPr>
    </w:p>
    <w:p w:rsidR="000E4E6E" w:rsidRDefault="000E4E6E" w:rsidP="008E5CF6">
      <w:pPr>
        <w:numPr>
          <w:ilvl w:val="1"/>
          <w:numId w:val="1"/>
        </w:numPr>
        <w:spacing w:after="0" w:line="240" w:lineRule="auto"/>
        <w:rPr>
          <w:rFonts w:ascii="Arial" w:hAnsi="Arial" w:cs="Arial"/>
          <w:sz w:val="24"/>
          <w:szCs w:val="24"/>
        </w:rPr>
      </w:pPr>
      <w:r w:rsidRPr="000E4E6E">
        <w:rPr>
          <w:rFonts w:ascii="Arial" w:hAnsi="Arial" w:cs="Arial"/>
          <w:sz w:val="24"/>
          <w:szCs w:val="24"/>
        </w:rPr>
        <w:t xml:space="preserve">VA will </w:t>
      </w:r>
      <w:r w:rsidR="008E5CF6" w:rsidRPr="000E4E6E">
        <w:rPr>
          <w:rFonts w:ascii="Arial" w:hAnsi="Arial" w:cs="Arial"/>
          <w:sz w:val="24"/>
          <w:szCs w:val="24"/>
        </w:rPr>
        <w:t xml:space="preserve">publish </w:t>
      </w:r>
      <w:r w:rsidR="00E14440">
        <w:rPr>
          <w:rFonts w:ascii="Arial" w:hAnsi="Arial" w:cs="Arial"/>
          <w:sz w:val="24"/>
          <w:szCs w:val="24"/>
        </w:rPr>
        <w:t>this</w:t>
      </w:r>
      <w:r w:rsidR="008E5CF6" w:rsidRPr="000E4E6E">
        <w:rPr>
          <w:rFonts w:ascii="Arial" w:hAnsi="Arial" w:cs="Arial"/>
          <w:sz w:val="24"/>
          <w:szCs w:val="24"/>
        </w:rPr>
        <w:t xml:space="preserve"> </w:t>
      </w:r>
      <w:r w:rsidR="00C45DBF">
        <w:rPr>
          <w:rFonts w:ascii="Arial" w:hAnsi="Arial" w:cs="Arial"/>
          <w:sz w:val="24"/>
          <w:szCs w:val="24"/>
        </w:rPr>
        <w:t>periodic</w:t>
      </w:r>
      <w:r w:rsidR="008E5CF6" w:rsidRPr="000E4E6E">
        <w:rPr>
          <w:rFonts w:ascii="Arial" w:hAnsi="Arial" w:cs="Arial"/>
          <w:sz w:val="24"/>
          <w:szCs w:val="24"/>
        </w:rPr>
        <w:t xml:space="preserve"> review plan on </w:t>
      </w:r>
      <w:r w:rsidRPr="000E4E6E">
        <w:rPr>
          <w:rFonts w:ascii="Arial" w:hAnsi="Arial" w:cs="Arial"/>
          <w:sz w:val="24"/>
          <w:szCs w:val="24"/>
        </w:rPr>
        <w:t xml:space="preserve">ORPM’s </w:t>
      </w:r>
      <w:r w:rsidR="00AD3E01">
        <w:rPr>
          <w:rFonts w:ascii="Arial" w:hAnsi="Arial" w:cs="Arial"/>
          <w:sz w:val="24"/>
          <w:szCs w:val="24"/>
        </w:rPr>
        <w:t>w</w:t>
      </w:r>
      <w:r w:rsidR="00AD3E01" w:rsidRPr="000E4E6E">
        <w:rPr>
          <w:rFonts w:ascii="Arial" w:hAnsi="Arial" w:cs="Arial"/>
          <w:sz w:val="24"/>
          <w:szCs w:val="24"/>
        </w:rPr>
        <w:t>ebsite (</w:t>
      </w:r>
      <w:hyperlink r:id="rId15" w:history="1">
        <w:r w:rsidRPr="00283B91">
          <w:rPr>
            <w:rStyle w:val="Hyperlink"/>
            <w:rFonts w:ascii="Arial" w:hAnsi="Arial" w:cs="Arial"/>
            <w:color w:val="auto"/>
            <w:sz w:val="24"/>
            <w:szCs w:val="24"/>
            <w:u w:val="none"/>
          </w:rPr>
          <w:t>www.va.gov/orpm</w:t>
        </w:r>
      </w:hyperlink>
      <w:r w:rsidRPr="000E4E6E">
        <w:rPr>
          <w:rFonts w:ascii="Arial" w:hAnsi="Arial" w:cs="Arial"/>
          <w:sz w:val="24"/>
          <w:szCs w:val="24"/>
        </w:rPr>
        <w:t>)</w:t>
      </w:r>
      <w:r w:rsidR="00156CDA">
        <w:rPr>
          <w:rFonts w:ascii="Arial" w:hAnsi="Arial" w:cs="Arial"/>
          <w:sz w:val="24"/>
          <w:szCs w:val="24"/>
        </w:rPr>
        <w:t xml:space="preserve"> and on VA’s Open Government website (</w:t>
      </w:r>
      <w:r w:rsidR="00156CDA" w:rsidRPr="00156CDA">
        <w:rPr>
          <w:rFonts w:ascii="Arial" w:hAnsi="Arial" w:cs="Arial"/>
          <w:sz w:val="24"/>
          <w:szCs w:val="24"/>
        </w:rPr>
        <w:t>www.va.gov/open/</w:t>
      </w:r>
      <w:r w:rsidR="00B75807">
        <w:rPr>
          <w:rFonts w:ascii="Arial" w:hAnsi="Arial" w:cs="Arial"/>
          <w:sz w:val="24"/>
          <w:szCs w:val="24"/>
        </w:rPr>
        <w:t>).</w:t>
      </w:r>
    </w:p>
    <w:p w:rsidR="000E4E6E" w:rsidRDefault="000E4E6E" w:rsidP="000E4E6E">
      <w:pPr>
        <w:spacing w:after="0" w:line="240" w:lineRule="auto"/>
        <w:ind w:left="1440"/>
        <w:rPr>
          <w:rFonts w:ascii="Arial" w:hAnsi="Arial" w:cs="Arial"/>
          <w:sz w:val="24"/>
          <w:szCs w:val="24"/>
        </w:rPr>
      </w:pPr>
      <w:r>
        <w:rPr>
          <w:rFonts w:ascii="Arial" w:hAnsi="Arial" w:cs="Arial"/>
          <w:sz w:val="24"/>
          <w:szCs w:val="24"/>
        </w:rPr>
        <w:t xml:space="preserve">  </w:t>
      </w:r>
    </w:p>
    <w:p w:rsidR="008E5CF6" w:rsidRPr="00994797" w:rsidRDefault="000E4E6E" w:rsidP="008E5CF6">
      <w:pPr>
        <w:numPr>
          <w:ilvl w:val="1"/>
          <w:numId w:val="1"/>
        </w:numPr>
        <w:spacing w:after="0" w:line="240" w:lineRule="auto"/>
        <w:rPr>
          <w:rFonts w:ascii="Arial" w:hAnsi="Arial" w:cs="Arial"/>
          <w:sz w:val="24"/>
          <w:szCs w:val="24"/>
        </w:rPr>
      </w:pPr>
      <w:r w:rsidRPr="00994797">
        <w:rPr>
          <w:rFonts w:ascii="Arial" w:hAnsi="Arial" w:cs="Arial"/>
          <w:sz w:val="24"/>
          <w:szCs w:val="24"/>
        </w:rPr>
        <w:t xml:space="preserve">ORPM’s </w:t>
      </w:r>
      <w:r w:rsidR="00156CDA">
        <w:rPr>
          <w:rFonts w:ascii="Arial" w:hAnsi="Arial" w:cs="Arial"/>
          <w:sz w:val="24"/>
          <w:szCs w:val="24"/>
        </w:rPr>
        <w:t xml:space="preserve">point of contact is its </w:t>
      </w:r>
      <w:r w:rsidRPr="00994797">
        <w:rPr>
          <w:rFonts w:ascii="Arial" w:hAnsi="Arial" w:cs="Arial"/>
          <w:sz w:val="24"/>
          <w:szCs w:val="24"/>
        </w:rPr>
        <w:t>Office Manager, John Lawson</w:t>
      </w:r>
      <w:r w:rsidR="008E5CF6" w:rsidRPr="00994797">
        <w:rPr>
          <w:rFonts w:ascii="Arial" w:hAnsi="Arial" w:cs="Arial"/>
          <w:sz w:val="24"/>
          <w:szCs w:val="24"/>
        </w:rPr>
        <w:t xml:space="preserve"> </w:t>
      </w:r>
      <w:r w:rsidR="00156CDA">
        <w:rPr>
          <w:rFonts w:ascii="Arial" w:hAnsi="Arial" w:cs="Arial"/>
          <w:sz w:val="24"/>
          <w:szCs w:val="24"/>
        </w:rPr>
        <w:t>(</w:t>
      </w:r>
      <w:hyperlink r:id="rId16" w:history="1">
        <w:r w:rsidR="00994797" w:rsidRPr="00283B91">
          <w:rPr>
            <w:rStyle w:val="Hyperlink"/>
            <w:rFonts w:ascii="Arial" w:hAnsi="Arial" w:cs="Arial"/>
            <w:color w:val="auto"/>
            <w:sz w:val="24"/>
            <w:szCs w:val="24"/>
            <w:u w:val="none"/>
          </w:rPr>
          <w:t>John.Lawson@va.gov</w:t>
        </w:r>
      </w:hyperlink>
      <w:r w:rsidR="00156CDA">
        <w:rPr>
          <w:rFonts w:ascii="Arial" w:hAnsi="Arial" w:cs="Arial"/>
          <w:sz w:val="24"/>
          <w:szCs w:val="24"/>
        </w:rPr>
        <w:t>)</w:t>
      </w:r>
      <w:r w:rsidRPr="00283B91">
        <w:rPr>
          <w:rFonts w:ascii="Arial" w:hAnsi="Arial" w:cs="Arial"/>
          <w:sz w:val="24"/>
          <w:szCs w:val="24"/>
        </w:rPr>
        <w:t>.</w:t>
      </w:r>
      <w:r w:rsidR="00156CDA">
        <w:rPr>
          <w:rFonts w:ascii="Arial" w:hAnsi="Arial" w:cs="Arial"/>
          <w:sz w:val="24"/>
          <w:szCs w:val="24"/>
        </w:rPr>
        <w:t xml:space="preserve">  VA’s Open Gov representative is Lauren Bailey (</w:t>
      </w:r>
      <w:r w:rsidR="00DF673B">
        <w:rPr>
          <w:rFonts w:ascii="Arial" w:hAnsi="Arial" w:cs="Arial"/>
          <w:sz w:val="24"/>
          <w:szCs w:val="24"/>
        </w:rPr>
        <w:t>L</w:t>
      </w:r>
      <w:r w:rsidR="00156CDA">
        <w:rPr>
          <w:rFonts w:ascii="Arial" w:hAnsi="Arial" w:cs="Arial"/>
          <w:sz w:val="24"/>
          <w:szCs w:val="24"/>
        </w:rPr>
        <w:t>auren.Bailey@va.gov).</w:t>
      </w:r>
    </w:p>
    <w:p w:rsidR="001928F1" w:rsidRDefault="001928F1" w:rsidP="000F5C1D">
      <w:pPr>
        <w:tabs>
          <w:tab w:val="left" w:pos="4320"/>
        </w:tabs>
        <w:spacing w:after="0" w:line="240" w:lineRule="auto"/>
        <w:jc w:val="center"/>
        <w:rPr>
          <w:rFonts w:ascii="Arial" w:hAnsi="Arial" w:cs="Arial"/>
          <w:sz w:val="24"/>
          <w:szCs w:val="24"/>
        </w:rPr>
        <w:sectPr w:rsidR="001928F1" w:rsidSect="00317FB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360"/>
        </w:sectPr>
      </w:pPr>
    </w:p>
    <w:p w:rsidR="008E5CF6" w:rsidRPr="000F5C1D" w:rsidRDefault="006A4FD9" w:rsidP="006A4FD9">
      <w:pPr>
        <w:spacing w:after="0" w:line="240" w:lineRule="auto"/>
        <w:jc w:val="center"/>
        <w:rPr>
          <w:rFonts w:ascii="Arial" w:hAnsi="Arial" w:cs="Arial"/>
          <w:b/>
          <w:sz w:val="24"/>
          <w:szCs w:val="24"/>
        </w:rPr>
      </w:pPr>
      <w:r w:rsidRPr="000F5C1D">
        <w:rPr>
          <w:rFonts w:ascii="Arial" w:hAnsi="Arial" w:cs="Arial"/>
          <w:b/>
          <w:sz w:val="24"/>
          <w:szCs w:val="24"/>
        </w:rPr>
        <w:lastRenderedPageBreak/>
        <w:t>Appendix A</w:t>
      </w:r>
    </w:p>
    <w:p w:rsidR="006A4FD9" w:rsidRDefault="006A4FD9" w:rsidP="006A4FD9">
      <w:pPr>
        <w:spacing w:after="0" w:line="240" w:lineRule="auto"/>
        <w:jc w:val="center"/>
        <w:rPr>
          <w:rFonts w:ascii="Arial" w:hAnsi="Arial" w:cs="Arial"/>
          <w:sz w:val="24"/>
          <w:szCs w:val="24"/>
        </w:rPr>
      </w:pPr>
    </w:p>
    <w:p w:rsidR="006A4FD9" w:rsidRPr="00603BFD" w:rsidRDefault="00603BFD" w:rsidP="006A4FD9">
      <w:pPr>
        <w:spacing w:after="0" w:line="240" w:lineRule="auto"/>
        <w:jc w:val="center"/>
        <w:rPr>
          <w:rFonts w:ascii="Arial" w:hAnsi="Arial" w:cs="Arial"/>
          <w:b/>
          <w:sz w:val="24"/>
          <w:szCs w:val="24"/>
        </w:rPr>
      </w:pPr>
      <w:r w:rsidRPr="00603BFD">
        <w:rPr>
          <w:rFonts w:ascii="Arial" w:hAnsi="Arial" w:cs="Arial"/>
          <w:b/>
          <w:sz w:val="24"/>
          <w:szCs w:val="24"/>
        </w:rPr>
        <w:t>Veterans Health Administration (VHA)</w:t>
      </w:r>
    </w:p>
    <w:p w:rsidR="00603BFD" w:rsidRDefault="00603BFD" w:rsidP="006A4FD9">
      <w:pPr>
        <w:spacing w:after="0" w:line="240" w:lineRule="auto"/>
        <w:jc w:val="center"/>
        <w:rPr>
          <w:rFonts w:ascii="Arial" w:hAnsi="Arial" w:cs="Arial"/>
          <w:sz w:val="24"/>
          <w:szCs w:val="24"/>
        </w:rPr>
      </w:pPr>
    </w:p>
    <w:p w:rsidR="006A4FD9" w:rsidRDefault="006A4FD9" w:rsidP="00A17024">
      <w:pPr>
        <w:spacing w:line="240" w:lineRule="auto"/>
        <w:ind w:firstLine="720"/>
        <w:rPr>
          <w:rFonts w:ascii="Arial" w:hAnsi="Arial" w:cs="Arial"/>
          <w:sz w:val="24"/>
          <w:szCs w:val="24"/>
        </w:rPr>
      </w:pPr>
      <w:r w:rsidRPr="00657095">
        <w:rPr>
          <w:rFonts w:ascii="Arial" w:hAnsi="Arial" w:cs="Arial"/>
          <w:sz w:val="24"/>
          <w:szCs w:val="24"/>
        </w:rPr>
        <w:t xml:space="preserve">VHA is responsible for regulations, in whole or in part, that appear in </w:t>
      </w:r>
      <w:r>
        <w:rPr>
          <w:rFonts w:ascii="Arial" w:hAnsi="Arial" w:cs="Arial"/>
          <w:sz w:val="24"/>
          <w:szCs w:val="24"/>
        </w:rPr>
        <w:t xml:space="preserve">title </w:t>
      </w:r>
      <w:r w:rsidRPr="00657095">
        <w:rPr>
          <w:rFonts w:ascii="Arial" w:hAnsi="Arial" w:cs="Arial"/>
          <w:sz w:val="24"/>
          <w:szCs w:val="24"/>
        </w:rPr>
        <w:t xml:space="preserve">38 CFR </w:t>
      </w:r>
      <w:r w:rsidR="00CC1CC3">
        <w:rPr>
          <w:rFonts w:ascii="Arial" w:hAnsi="Arial" w:cs="Arial"/>
          <w:sz w:val="24"/>
          <w:szCs w:val="24"/>
        </w:rPr>
        <w:t>P</w:t>
      </w:r>
      <w:r w:rsidRPr="00657095">
        <w:rPr>
          <w:rFonts w:ascii="Arial" w:hAnsi="Arial" w:cs="Arial"/>
          <w:sz w:val="24"/>
          <w:szCs w:val="24"/>
        </w:rPr>
        <w:t xml:space="preserve">arts 1, 12, 16, 17, 46, 47, 51, 52, 53, 59, 60, 61, 62, and 70.  Within these parts, </w:t>
      </w:r>
      <w:r w:rsidR="00CC1CC3">
        <w:rPr>
          <w:rFonts w:ascii="Arial" w:hAnsi="Arial" w:cs="Arial"/>
          <w:sz w:val="24"/>
          <w:szCs w:val="24"/>
        </w:rPr>
        <w:t>they</w:t>
      </w:r>
      <w:r w:rsidRPr="00657095">
        <w:rPr>
          <w:rFonts w:ascii="Arial" w:hAnsi="Arial" w:cs="Arial"/>
          <w:sz w:val="24"/>
          <w:szCs w:val="24"/>
        </w:rPr>
        <w:t xml:space="preserve"> have identified several significant regulations that are in need of revision.  </w:t>
      </w:r>
      <w:r w:rsidR="00CC1CC3">
        <w:rPr>
          <w:rFonts w:ascii="Arial" w:hAnsi="Arial" w:cs="Arial"/>
          <w:sz w:val="24"/>
          <w:szCs w:val="24"/>
        </w:rPr>
        <w:t>M</w:t>
      </w:r>
      <w:r w:rsidRPr="00657095">
        <w:rPr>
          <w:rFonts w:ascii="Arial" w:hAnsi="Arial" w:cs="Arial"/>
          <w:sz w:val="24"/>
          <w:szCs w:val="24"/>
        </w:rPr>
        <w:t xml:space="preserve">ost of the required revisions are either underway or are in the development stage.  The list notes those </w:t>
      </w:r>
      <w:r>
        <w:rPr>
          <w:rFonts w:ascii="Arial" w:hAnsi="Arial" w:cs="Arial"/>
          <w:sz w:val="24"/>
          <w:szCs w:val="24"/>
        </w:rPr>
        <w:t>regulatory r</w:t>
      </w:r>
      <w:r w:rsidRPr="00657095">
        <w:rPr>
          <w:rFonts w:ascii="Arial" w:hAnsi="Arial" w:cs="Arial"/>
          <w:sz w:val="24"/>
          <w:szCs w:val="24"/>
        </w:rPr>
        <w:t xml:space="preserve">evisions that have been assigned a </w:t>
      </w:r>
      <w:r>
        <w:rPr>
          <w:rFonts w:ascii="Arial" w:hAnsi="Arial" w:cs="Arial"/>
          <w:sz w:val="24"/>
          <w:szCs w:val="24"/>
        </w:rPr>
        <w:t>R</w:t>
      </w:r>
      <w:r w:rsidR="00A95030">
        <w:rPr>
          <w:rFonts w:ascii="Arial" w:hAnsi="Arial" w:cs="Arial"/>
          <w:sz w:val="24"/>
          <w:szCs w:val="24"/>
        </w:rPr>
        <w:t>egulation Identifier Number (R</w:t>
      </w:r>
      <w:r>
        <w:rPr>
          <w:rFonts w:ascii="Arial" w:hAnsi="Arial" w:cs="Arial"/>
          <w:sz w:val="24"/>
          <w:szCs w:val="24"/>
        </w:rPr>
        <w:t>IN</w:t>
      </w:r>
      <w:r w:rsidR="00A95030">
        <w:rPr>
          <w:rFonts w:ascii="Arial" w:hAnsi="Arial" w:cs="Arial"/>
          <w:sz w:val="24"/>
          <w:szCs w:val="24"/>
        </w:rPr>
        <w:t xml:space="preserve">) </w:t>
      </w:r>
      <w:r>
        <w:rPr>
          <w:rFonts w:ascii="Arial" w:hAnsi="Arial" w:cs="Arial"/>
          <w:sz w:val="24"/>
          <w:szCs w:val="24"/>
        </w:rPr>
        <w:t xml:space="preserve">by the </w:t>
      </w:r>
      <w:r w:rsidR="00CC1CC3">
        <w:rPr>
          <w:rFonts w:ascii="Arial" w:hAnsi="Arial" w:cs="Arial"/>
          <w:sz w:val="24"/>
          <w:szCs w:val="24"/>
        </w:rPr>
        <w:t>Regulatory Information Service Center (RISC).</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3724"/>
        <w:gridCol w:w="3150"/>
      </w:tblGrid>
      <w:tr w:rsidR="006A4FD9" w:rsidTr="006A4FD9">
        <w:trPr>
          <w:trHeight w:val="444"/>
        </w:trPr>
        <w:tc>
          <w:tcPr>
            <w:tcW w:w="9810" w:type="dxa"/>
            <w:gridSpan w:val="3"/>
          </w:tcPr>
          <w:p w:rsidR="006A4FD9" w:rsidRPr="006A4FD9" w:rsidRDefault="006A4FD9" w:rsidP="006A4FD9">
            <w:pPr>
              <w:jc w:val="center"/>
              <w:rPr>
                <w:rFonts w:ascii="Arial" w:hAnsi="Arial" w:cs="Arial"/>
                <w:b/>
                <w:sz w:val="24"/>
                <w:szCs w:val="24"/>
              </w:rPr>
            </w:pPr>
            <w:r w:rsidRPr="006A4FD9">
              <w:rPr>
                <w:rFonts w:ascii="Arial" w:hAnsi="Arial" w:cs="Arial"/>
                <w:b/>
                <w:sz w:val="24"/>
                <w:szCs w:val="24"/>
              </w:rPr>
              <w:t>Appendix A</w:t>
            </w:r>
          </w:p>
        </w:tc>
      </w:tr>
      <w:tr w:rsidR="006A4FD9" w:rsidTr="006A4FD9">
        <w:tc>
          <w:tcPr>
            <w:tcW w:w="2936" w:type="dxa"/>
          </w:tcPr>
          <w:p w:rsidR="006A4FD9" w:rsidRPr="006A4FD9" w:rsidRDefault="006A4FD9" w:rsidP="006A4FD9">
            <w:pPr>
              <w:jc w:val="center"/>
              <w:rPr>
                <w:rFonts w:ascii="Arial" w:hAnsi="Arial" w:cs="Arial"/>
                <w:b/>
                <w:sz w:val="24"/>
                <w:szCs w:val="24"/>
              </w:rPr>
            </w:pPr>
            <w:r w:rsidRPr="006A4FD9">
              <w:rPr>
                <w:rFonts w:ascii="Arial" w:hAnsi="Arial" w:cs="Arial"/>
                <w:b/>
                <w:sz w:val="24"/>
                <w:szCs w:val="24"/>
              </w:rPr>
              <w:t>38 CFR section</w:t>
            </w:r>
          </w:p>
        </w:tc>
        <w:tc>
          <w:tcPr>
            <w:tcW w:w="3724" w:type="dxa"/>
          </w:tcPr>
          <w:p w:rsidR="006A4FD9" w:rsidRPr="006A4FD9" w:rsidRDefault="006A4FD9" w:rsidP="006A4FD9">
            <w:pPr>
              <w:jc w:val="center"/>
              <w:rPr>
                <w:rFonts w:ascii="Arial" w:hAnsi="Arial" w:cs="Arial"/>
                <w:b/>
                <w:sz w:val="24"/>
                <w:szCs w:val="24"/>
              </w:rPr>
            </w:pPr>
            <w:r w:rsidRPr="006A4FD9">
              <w:rPr>
                <w:rFonts w:ascii="Arial" w:hAnsi="Arial" w:cs="Arial"/>
                <w:b/>
                <w:sz w:val="24"/>
                <w:szCs w:val="24"/>
              </w:rPr>
              <w:t>Title or subject of regulation(s)</w:t>
            </w:r>
          </w:p>
        </w:tc>
        <w:tc>
          <w:tcPr>
            <w:tcW w:w="3150" w:type="dxa"/>
          </w:tcPr>
          <w:p w:rsidR="006A4FD9" w:rsidRPr="006A4FD9" w:rsidRDefault="006A4FD9" w:rsidP="00F718C5">
            <w:pPr>
              <w:rPr>
                <w:rFonts w:ascii="Arial" w:hAnsi="Arial" w:cs="Arial"/>
                <w:b/>
                <w:sz w:val="24"/>
                <w:szCs w:val="24"/>
              </w:rPr>
            </w:pPr>
            <w:r w:rsidRPr="006A4FD9">
              <w:rPr>
                <w:rFonts w:ascii="Arial" w:hAnsi="Arial" w:cs="Arial"/>
                <w:b/>
                <w:sz w:val="24"/>
                <w:szCs w:val="24"/>
              </w:rPr>
              <w:t xml:space="preserve">       RIN (if applicable)</w:t>
            </w:r>
          </w:p>
          <w:p w:rsidR="006A4FD9" w:rsidRPr="006A4FD9" w:rsidRDefault="006A4FD9" w:rsidP="00F718C5">
            <w:pPr>
              <w:rPr>
                <w:rFonts w:ascii="Arial" w:hAnsi="Arial" w:cs="Arial"/>
                <w:b/>
                <w:sz w:val="24"/>
                <w:szCs w:val="24"/>
              </w:rPr>
            </w:pPr>
          </w:p>
        </w:tc>
      </w:tr>
      <w:tr w:rsidR="006A4FD9" w:rsidTr="006A4FD9">
        <w:tc>
          <w:tcPr>
            <w:tcW w:w="2936" w:type="dxa"/>
          </w:tcPr>
          <w:p w:rsidR="006A4FD9" w:rsidRPr="006A4FD9" w:rsidRDefault="006A4FD9" w:rsidP="00F718C5">
            <w:pPr>
              <w:rPr>
                <w:rFonts w:ascii="Arial" w:hAnsi="Arial" w:cs="Arial"/>
                <w:sz w:val="24"/>
                <w:szCs w:val="24"/>
              </w:rPr>
            </w:pPr>
            <w:r w:rsidRPr="006A4FD9">
              <w:rPr>
                <w:rFonts w:ascii="Arial" w:hAnsi="Arial" w:cs="Arial"/>
                <w:sz w:val="24"/>
                <w:szCs w:val="24"/>
              </w:rPr>
              <w:t>1.461</w:t>
            </w:r>
          </w:p>
        </w:tc>
        <w:tc>
          <w:tcPr>
            <w:tcW w:w="3724" w:type="dxa"/>
          </w:tcPr>
          <w:p w:rsidR="006A4FD9" w:rsidRDefault="006A4FD9" w:rsidP="00F718C5">
            <w:pPr>
              <w:rPr>
                <w:rFonts w:ascii="Arial" w:hAnsi="Arial" w:cs="Arial"/>
                <w:sz w:val="24"/>
                <w:szCs w:val="24"/>
              </w:rPr>
            </w:pPr>
            <w:r w:rsidRPr="006A4FD9">
              <w:rPr>
                <w:rFonts w:ascii="Arial" w:hAnsi="Arial" w:cs="Arial"/>
                <w:sz w:val="24"/>
                <w:szCs w:val="24"/>
              </w:rPr>
              <w:t>Sharing of Medical Information</w:t>
            </w:r>
          </w:p>
          <w:p w:rsidR="00D14ECE" w:rsidRPr="006A4FD9" w:rsidRDefault="00D14ECE" w:rsidP="00375E58">
            <w:pPr>
              <w:rPr>
                <w:rFonts w:ascii="Arial" w:hAnsi="Arial" w:cs="Arial"/>
                <w:sz w:val="24"/>
                <w:szCs w:val="24"/>
              </w:rPr>
            </w:pPr>
            <w:r w:rsidRPr="00D14ECE">
              <w:rPr>
                <w:rFonts w:ascii="Arial" w:hAnsi="Arial" w:cs="Arial"/>
                <w:color w:val="000000"/>
                <w:sz w:val="24"/>
                <w:szCs w:val="24"/>
              </w:rPr>
              <w:t>Revises rules on information sharing to facilitate transfer of medical information between treating physicians in DoD and VHA</w:t>
            </w:r>
            <w:r w:rsidR="00375E58">
              <w:rPr>
                <w:rFonts w:ascii="Arial" w:hAnsi="Arial" w:cs="Arial"/>
                <w:color w:val="000000"/>
                <w:sz w:val="24"/>
                <w:szCs w:val="24"/>
              </w:rPr>
              <w:t xml:space="preserve"> to make them more effective.</w:t>
            </w:r>
          </w:p>
        </w:tc>
        <w:tc>
          <w:tcPr>
            <w:tcW w:w="3150" w:type="dxa"/>
          </w:tcPr>
          <w:p w:rsidR="006A4FD9" w:rsidRPr="006A4FD9" w:rsidRDefault="006A4FD9" w:rsidP="006A4FD9">
            <w:pPr>
              <w:jc w:val="center"/>
              <w:rPr>
                <w:rFonts w:ascii="Arial" w:hAnsi="Arial" w:cs="Arial"/>
                <w:sz w:val="24"/>
                <w:szCs w:val="24"/>
              </w:rPr>
            </w:pPr>
          </w:p>
        </w:tc>
      </w:tr>
      <w:tr w:rsidR="006A4FD9" w:rsidTr="006A4FD9">
        <w:tc>
          <w:tcPr>
            <w:tcW w:w="2936" w:type="dxa"/>
          </w:tcPr>
          <w:p w:rsidR="006A4FD9" w:rsidRPr="006A4FD9" w:rsidRDefault="006A4FD9" w:rsidP="00F718C5">
            <w:pPr>
              <w:rPr>
                <w:rFonts w:ascii="Arial" w:hAnsi="Arial" w:cs="Arial"/>
                <w:sz w:val="24"/>
                <w:szCs w:val="24"/>
              </w:rPr>
            </w:pPr>
            <w:r w:rsidRPr="006A4FD9">
              <w:rPr>
                <w:rFonts w:ascii="Arial" w:hAnsi="Arial" w:cs="Arial"/>
                <w:sz w:val="24"/>
                <w:szCs w:val="24"/>
              </w:rPr>
              <w:t>17.35  &amp; 17.141</w:t>
            </w:r>
          </w:p>
        </w:tc>
        <w:tc>
          <w:tcPr>
            <w:tcW w:w="3724" w:type="dxa"/>
          </w:tcPr>
          <w:p w:rsidR="006A4FD9" w:rsidRPr="00D14ECE" w:rsidRDefault="006A4FD9" w:rsidP="00F718C5">
            <w:pPr>
              <w:rPr>
                <w:rFonts w:ascii="Arial" w:hAnsi="Arial" w:cs="Arial"/>
                <w:sz w:val="24"/>
                <w:szCs w:val="24"/>
              </w:rPr>
            </w:pPr>
            <w:r w:rsidRPr="00D14ECE">
              <w:rPr>
                <w:rFonts w:ascii="Arial" w:hAnsi="Arial" w:cs="Arial"/>
                <w:sz w:val="24"/>
                <w:szCs w:val="24"/>
              </w:rPr>
              <w:t>Foreign Medical Program</w:t>
            </w:r>
          </w:p>
          <w:p w:rsidR="00D14ECE" w:rsidRPr="00D14ECE" w:rsidRDefault="00D14ECE" w:rsidP="009E5E75">
            <w:pPr>
              <w:rPr>
                <w:rFonts w:ascii="Arial" w:hAnsi="Arial" w:cs="Arial"/>
                <w:sz w:val="24"/>
                <w:szCs w:val="24"/>
              </w:rPr>
            </w:pPr>
            <w:r w:rsidRPr="00D14ECE">
              <w:rPr>
                <w:rFonts w:ascii="Arial" w:hAnsi="Arial" w:cs="Arial"/>
                <w:color w:val="000000"/>
                <w:sz w:val="24"/>
                <w:szCs w:val="24"/>
              </w:rPr>
              <w:t xml:space="preserve">Revisions will update regulations to </w:t>
            </w:r>
            <w:r w:rsidR="009E5E75">
              <w:rPr>
                <w:rFonts w:ascii="Arial" w:hAnsi="Arial" w:cs="Arial"/>
                <w:color w:val="000000"/>
                <w:sz w:val="24"/>
                <w:szCs w:val="24"/>
              </w:rPr>
              <w:t>modernize the program and incorporate new law (Caregivers legislation)</w:t>
            </w:r>
            <w:r w:rsidRPr="00D14ECE">
              <w:rPr>
                <w:rFonts w:ascii="Arial" w:hAnsi="Arial" w:cs="Arial"/>
                <w:color w:val="000000"/>
                <w:sz w:val="24"/>
                <w:szCs w:val="24"/>
              </w:rPr>
              <w:t>.</w:t>
            </w:r>
          </w:p>
        </w:tc>
        <w:tc>
          <w:tcPr>
            <w:tcW w:w="3150" w:type="dxa"/>
          </w:tcPr>
          <w:p w:rsidR="006A4FD9" w:rsidRPr="006A4FD9" w:rsidRDefault="006A4FD9" w:rsidP="006A4FD9">
            <w:pPr>
              <w:jc w:val="center"/>
              <w:rPr>
                <w:rFonts w:ascii="Arial" w:hAnsi="Arial" w:cs="Arial"/>
                <w:sz w:val="24"/>
                <w:szCs w:val="24"/>
              </w:rPr>
            </w:pPr>
          </w:p>
        </w:tc>
      </w:tr>
      <w:tr w:rsidR="006A4FD9" w:rsidTr="006A4FD9">
        <w:tc>
          <w:tcPr>
            <w:tcW w:w="2936" w:type="dxa"/>
          </w:tcPr>
          <w:p w:rsidR="006A4FD9" w:rsidRPr="006A4FD9" w:rsidRDefault="006A4FD9" w:rsidP="00F718C5">
            <w:pPr>
              <w:rPr>
                <w:rFonts w:ascii="Arial" w:hAnsi="Arial" w:cs="Arial"/>
                <w:sz w:val="24"/>
                <w:szCs w:val="24"/>
              </w:rPr>
            </w:pPr>
            <w:r w:rsidRPr="006A4FD9">
              <w:rPr>
                <w:rFonts w:ascii="Arial" w:hAnsi="Arial" w:cs="Arial"/>
                <w:sz w:val="24"/>
                <w:szCs w:val="24"/>
              </w:rPr>
              <w:t>17.36</w:t>
            </w:r>
          </w:p>
        </w:tc>
        <w:tc>
          <w:tcPr>
            <w:tcW w:w="3724" w:type="dxa"/>
          </w:tcPr>
          <w:p w:rsidR="006A4FD9" w:rsidRDefault="006A4FD9" w:rsidP="00F718C5">
            <w:pPr>
              <w:rPr>
                <w:rFonts w:ascii="Arial" w:hAnsi="Arial" w:cs="Arial"/>
                <w:sz w:val="24"/>
                <w:szCs w:val="24"/>
              </w:rPr>
            </w:pPr>
            <w:r w:rsidRPr="006A4FD9">
              <w:rPr>
                <w:rFonts w:ascii="Arial" w:hAnsi="Arial" w:cs="Arial"/>
                <w:sz w:val="24"/>
                <w:szCs w:val="24"/>
              </w:rPr>
              <w:t>Enrollment</w:t>
            </w:r>
          </w:p>
          <w:p w:rsidR="00FE26E1" w:rsidRPr="006A4FD9" w:rsidRDefault="00FE26E1" w:rsidP="009E5E75">
            <w:pPr>
              <w:rPr>
                <w:rFonts w:ascii="Arial" w:hAnsi="Arial" w:cs="Arial"/>
                <w:sz w:val="24"/>
                <w:szCs w:val="24"/>
              </w:rPr>
            </w:pPr>
            <w:r>
              <w:rPr>
                <w:rFonts w:ascii="Arial" w:hAnsi="Arial" w:cs="Arial"/>
                <w:sz w:val="24"/>
                <w:szCs w:val="24"/>
              </w:rPr>
              <w:t xml:space="preserve">Revisions will update VA’s medical enrollment policy </w:t>
            </w:r>
            <w:r w:rsidR="009E5E75">
              <w:rPr>
                <w:rFonts w:ascii="Arial" w:hAnsi="Arial" w:cs="Arial"/>
                <w:sz w:val="24"/>
                <w:szCs w:val="24"/>
              </w:rPr>
              <w:t>to increase veteran access to VA care.</w:t>
            </w:r>
          </w:p>
        </w:tc>
        <w:tc>
          <w:tcPr>
            <w:tcW w:w="3150" w:type="dxa"/>
          </w:tcPr>
          <w:p w:rsidR="006A4FD9" w:rsidRPr="006A4FD9" w:rsidRDefault="006A4FD9" w:rsidP="006A4FD9">
            <w:pPr>
              <w:jc w:val="center"/>
              <w:rPr>
                <w:rFonts w:ascii="Arial" w:hAnsi="Arial" w:cs="Arial"/>
                <w:sz w:val="24"/>
                <w:szCs w:val="24"/>
              </w:rPr>
            </w:pPr>
          </w:p>
        </w:tc>
      </w:tr>
      <w:tr w:rsidR="006A4FD9" w:rsidTr="006A4FD9">
        <w:tc>
          <w:tcPr>
            <w:tcW w:w="2936" w:type="dxa"/>
          </w:tcPr>
          <w:p w:rsidR="006A4FD9" w:rsidRPr="006A4FD9" w:rsidRDefault="006A4FD9" w:rsidP="00F718C5">
            <w:pPr>
              <w:rPr>
                <w:rFonts w:ascii="Arial" w:hAnsi="Arial" w:cs="Arial"/>
                <w:sz w:val="24"/>
                <w:szCs w:val="24"/>
              </w:rPr>
            </w:pPr>
            <w:r w:rsidRPr="006A4FD9">
              <w:rPr>
                <w:rFonts w:ascii="Arial" w:hAnsi="Arial" w:cs="Arial"/>
                <w:sz w:val="24"/>
                <w:szCs w:val="24"/>
              </w:rPr>
              <w:t>17.38</w:t>
            </w:r>
            <w:r w:rsidRPr="006A4FD9">
              <w:rPr>
                <w:rFonts w:ascii="Arial" w:hAnsi="Arial" w:cs="Arial"/>
                <w:sz w:val="24"/>
                <w:szCs w:val="24"/>
              </w:rPr>
              <w:tab/>
            </w:r>
          </w:p>
        </w:tc>
        <w:tc>
          <w:tcPr>
            <w:tcW w:w="3724" w:type="dxa"/>
          </w:tcPr>
          <w:p w:rsidR="006A4FD9" w:rsidRDefault="006A4FD9" w:rsidP="00F718C5">
            <w:pPr>
              <w:rPr>
                <w:rFonts w:ascii="Arial" w:hAnsi="Arial" w:cs="Arial"/>
                <w:sz w:val="24"/>
                <w:szCs w:val="24"/>
              </w:rPr>
            </w:pPr>
            <w:r w:rsidRPr="006A4FD9">
              <w:rPr>
                <w:rFonts w:ascii="Arial" w:hAnsi="Arial" w:cs="Arial"/>
                <w:sz w:val="24"/>
                <w:szCs w:val="24"/>
              </w:rPr>
              <w:t>Medical Benefits Package</w:t>
            </w:r>
          </w:p>
          <w:p w:rsidR="00510AC0" w:rsidRPr="006A4FD9" w:rsidRDefault="00510AC0" w:rsidP="009E5E75">
            <w:pPr>
              <w:rPr>
                <w:rFonts w:ascii="Arial" w:hAnsi="Arial" w:cs="Arial"/>
                <w:sz w:val="24"/>
                <w:szCs w:val="24"/>
              </w:rPr>
            </w:pPr>
            <w:r w:rsidRPr="00510AC0">
              <w:rPr>
                <w:rFonts w:ascii="Arial" w:hAnsi="Arial" w:cs="Arial"/>
                <w:color w:val="000000"/>
                <w:sz w:val="24"/>
                <w:szCs w:val="24"/>
              </w:rPr>
              <w:t xml:space="preserve">Regulation is being updated to accurately reflect the statutory </w:t>
            </w:r>
            <w:r w:rsidRPr="00510AC0">
              <w:rPr>
                <w:rFonts w:ascii="Arial" w:hAnsi="Arial" w:cs="Arial"/>
                <w:color w:val="000000"/>
                <w:sz w:val="24"/>
                <w:szCs w:val="24"/>
              </w:rPr>
              <w:lastRenderedPageBreak/>
              <w:t xml:space="preserve">benefits </w:t>
            </w:r>
            <w:r w:rsidR="009E5E75">
              <w:rPr>
                <w:rFonts w:ascii="Arial" w:hAnsi="Arial" w:cs="Arial"/>
                <w:color w:val="000000"/>
                <w:sz w:val="24"/>
                <w:szCs w:val="24"/>
              </w:rPr>
              <w:t xml:space="preserve">that </w:t>
            </w:r>
            <w:r w:rsidRPr="00510AC0">
              <w:rPr>
                <w:rFonts w:ascii="Arial" w:hAnsi="Arial" w:cs="Arial"/>
                <w:color w:val="000000"/>
                <w:sz w:val="24"/>
                <w:szCs w:val="24"/>
              </w:rPr>
              <w:t xml:space="preserve">VHA </w:t>
            </w:r>
            <w:r w:rsidR="009E5E75">
              <w:rPr>
                <w:rFonts w:ascii="Arial" w:hAnsi="Arial" w:cs="Arial"/>
                <w:color w:val="000000"/>
                <w:sz w:val="24"/>
                <w:szCs w:val="24"/>
              </w:rPr>
              <w:t>provides</w:t>
            </w:r>
            <w:r>
              <w:rPr>
                <w:rFonts w:ascii="Arial" w:hAnsi="Arial" w:cs="Arial"/>
                <w:color w:val="000000"/>
              </w:rPr>
              <w:t>.</w:t>
            </w:r>
          </w:p>
        </w:tc>
        <w:tc>
          <w:tcPr>
            <w:tcW w:w="3150" w:type="dxa"/>
          </w:tcPr>
          <w:p w:rsidR="006A4FD9" w:rsidRPr="006A4FD9" w:rsidRDefault="006A4FD9" w:rsidP="006A4FD9">
            <w:pPr>
              <w:jc w:val="center"/>
              <w:rPr>
                <w:rFonts w:ascii="Arial" w:hAnsi="Arial" w:cs="Arial"/>
                <w:sz w:val="24"/>
                <w:szCs w:val="24"/>
              </w:rPr>
            </w:pPr>
          </w:p>
        </w:tc>
      </w:tr>
      <w:tr w:rsidR="006A4FD9" w:rsidTr="006A4FD9">
        <w:tc>
          <w:tcPr>
            <w:tcW w:w="2936" w:type="dxa"/>
          </w:tcPr>
          <w:p w:rsidR="006A4FD9" w:rsidRPr="006A4FD9" w:rsidRDefault="006A4FD9" w:rsidP="00F718C5">
            <w:pPr>
              <w:rPr>
                <w:rFonts w:ascii="Arial" w:hAnsi="Arial" w:cs="Arial"/>
                <w:sz w:val="24"/>
                <w:szCs w:val="24"/>
              </w:rPr>
            </w:pPr>
            <w:r w:rsidRPr="006A4FD9">
              <w:rPr>
                <w:rFonts w:ascii="Arial" w:hAnsi="Arial" w:cs="Arial"/>
                <w:sz w:val="24"/>
                <w:szCs w:val="24"/>
              </w:rPr>
              <w:lastRenderedPageBreak/>
              <w:t>17.110</w:t>
            </w:r>
          </w:p>
        </w:tc>
        <w:tc>
          <w:tcPr>
            <w:tcW w:w="3724" w:type="dxa"/>
          </w:tcPr>
          <w:p w:rsidR="006A4FD9" w:rsidRDefault="006A4FD9" w:rsidP="00F718C5">
            <w:pPr>
              <w:rPr>
                <w:rFonts w:ascii="Arial" w:hAnsi="Arial" w:cs="Arial"/>
                <w:sz w:val="24"/>
                <w:szCs w:val="24"/>
              </w:rPr>
            </w:pPr>
            <w:r w:rsidRPr="006A4FD9">
              <w:rPr>
                <w:rFonts w:ascii="Arial" w:hAnsi="Arial" w:cs="Arial"/>
                <w:sz w:val="24"/>
                <w:szCs w:val="24"/>
              </w:rPr>
              <w:t>Copayments for Medications</w:t>
            </w:r>
          </w:p>
          <w:p w:rsidR="00510AC0" w:rsidRPr="006A4FD9" w:rsidRDefault="00510AC0" w:rsidP="00510AC0">
            <w:pPr>
              <w:rPr>
                <w:rFonts w:ascii="Arial" w:hAnsi="Arial" w:cs="Arial"/>
                <w:sz w:val="24"/>
                <w:szCs w:val="24"/>
              </w:rPr>
            </w:pPr>
            <w:r w:rsidRPr="00510AC0">
              <w:rPr>
                <w:rFonts w:ascii="Arial" w:hAnsi="Arial" w:cs="Arial"/>
                <w:color w:val="000000"/>
                <w:sz w:val="24"/>
                <w:szCs w:val="24"/>
              </w:rPr>
              <w:t>Regulation revision reflects a change in policy to provide a lower copayment for certain medications.</w:t>
            </w:r>
          </w:p>
        </w:tc>
        <w:tc>
          <w:tcPr>
            <w:tcW w:w="3150" w:type="dxa"/>
          </w:tcPr>
          <w:p w:rsidR="006A4FD9" w:rsidRPr="006A4FD9" w:rsidRDefault="006A4FD9" w:rsidP="006A4FD9">
            <w:pPr>
              <w:spacing w:line="480" w:lineRule="auto"/>
              <w:ind w:firstLine="720"/>
              <w:rPr>
                <w:rFonts w:ascii="Arial" w:hAnsi="Arial" w:cs="Arial"/>
                <w:sz w:val="24"/>
                <w:szCs w:val="24"/>
              </w:rPr>
            </w:pPr>
            <w:r w:rsidRPr="006A4FD9">
              <w:rPr>
                <w:rFonts w:ascii="Arial" w:hAnsi="Arial" w:cs="Arial"/>
                <w:sz w:val="24"/>
                <w:szCs w:val="24"/>
              </w:rPr>
              <w:t xml:space="preserve">      AN93</w:t>
            </w:r>
          </w:p>
          <w:p w:rsidR="006A4FD9" w:rsidRPr="006A4FD9" w:rsidRDefault="006A4FD9" w:rsidP="006A4FD9">
            <w:pPr>
              <w:jc w:val="center"/>
              <w:rPr>
                <w:rFonts w:ascii="Arial" w:hAnsi="Arial" w:cs="Arial"/>
                <w:sz w:val="24"/>
                <w:szCs w:val="24"/>
              </w:rPr>
            </w:pPr>
          </w:p>
        </w:tc>
      </w:tr>
      <w:tr w:rsidR="006A4FD9" w:rsidTr="006A4FD9">
        <w:tc>
          <w:tcPr>
            <w:tcW w:w="2936" w:type="dxa"/>
          </w:tcPr>
          <w:p w:rsidR="006A4FD9" w:rsidRPr="006A4FD9" w:rsidRDefault="006A4FD9" w:rsidP="00F718C5">
            <w:pPr>
              <w:rPr>
                <w:rFonts w:ascii="Arial" w:hAnsi="Arial" w:cs="Arial"/>
                <w:sz w:val="24"/>
                <w:szCs w:val="24"/>
              </w:rPr>
            </w:pPr>
            <w:r w:rsidRPr="006A4FD9">
              <w:rPr>
                <w:rFonts w:ascii="Arial" w:hAnsi="Arial" w:cs="Arial"/>
                <w:sz w:val="24"/>
                <w:szCs w:val="24"/>
              </w:rPr>
              <w:t>17.149-17.154</w:t>
            </w:r>
          </w:p>
        </w:tc>
        <w:tc>
          <w:tcPr>
            <w:tcW w:w="3724" w:type="dxa"/>
          </w:tcPr>
          <w:p w:rsidR="00510AC0" w:rsidRDefault="006A4FD9" w:rsidP="00F718C5">
            <w:pPr>
              <w:rPr>
                <w:rFonts w:ascii="Arial" w:hAnsi="Arial" w:cs="Arial"/>
                <w:sz w:val="24"/>
                <w:szCs w:val="24"/>
              </w:rPr>
            </w:pPr>
            <w:r w:rsidRPr="006A4FD9">
              <w:rPr>
                <w:rFonts w:ascii="Arial" w:hAnsi="Arial" w:cs="Arial"/>
                <w:sz w:val="24"/>
                <w:szCs w:val="24"/>
              </w:rPr>
              <w:t xml:space="preserve">Prosthetics &amp; medical equipment </w:t>
            </w:r>
          </w:p>
          <w:p w:rsidR="006A4FD9" w:rsidRPr="006A4FD9" w:rsidRDefault="00510AC0" w:rsidP="00F718C5">
            <w:pPr>
              <w:rPr>
                <w:rFonts w:ascii="Arial" w:hAnsi="Arial" w:cs="Arial"/>
                <w:sz w:val="24"/>
                <w:szCs w:val="24"/>
              </w:rPr>
            </w:pPr>
            <w:r w:rsidRPr="00510AC0">
              <w:rPr>
                <w:rFonts w:ascii="Arial" w:hAnsi="Arial" w:cs="Arial"/>
                <w:color w:val="000000"/>
                <w:sz w:val="24"/>
                <w:szCs w:val="24"/>
              </w:rPr>
              <w:t>Regulatory revisions represent significant changes in policy designed to improve benefits delivery, and implement new legal requirements.</w:t>
            </w:r>
          </w:p>
        </w:tc>
        <w:tc>
          <w:tcPr>
            <w:tcW w:w="3150" w:type="dxa"/>
          </w:tcPr>
          <w:p w:rsidR="006A4FD9" w:rsidRPr="006A4FD9" w:rsidRDefault="006A4FD9" w:rsidP="006A4FD9">
            <w:pPr>
              <w:jc w:val="center"/>
              <w:rPr>
                <w:rFonts w:ascii="Arial" w:hAnsi="Arial" w:cs="Arial"/>
                <w:sz w:val="24"/>
                <w:szCs w:val="24"/>
              </w:rPr>
            </w:pPr>
            <w:r w:rsidRPr="006A4FD9">
              <w:rPr>
                <w:rFonts w:ascii="Arial" w:hAnsi="Arial" w:cs="Arial"/>
                <w:sz w:val="24"/>
                <w:szCs w:val="24"/>
              </w:rPr>
              <w:t xml:space="preserve">AN51 </w:t>
            </w:r>
          </w:p>
          <w:p w:rsidR="006A4FD9" w:rsidRPr="006A4FD9" w:rsidRDefault="006A4FD9" w:rsidP="006A4FD9">
            <w:pPr>
              <w:jc w:val="center"/>
              <w:rPr>
                <w:rFonts w:ascii="Arial" w:hAnsi="Arial" w:cs="Arial"/>
                <w:sz w:val="24"/>
                <w:szCs w:val="24"/>
              </w:rPr>
            </w:pPr>
            <w:r w:rsidRPr="006A4FD9">
              <w:rPr>
                <w:rFonts w:ascii="Arial" w:hAnsi="Arial" w:cs="Arial"/>
                <w:sz w:val="24"/>
                <w:szCs w:val="24"/>
              </w:rPr>
              <w:t>(service dogs only)</w:t>
            </w:r>
          </w:p>
        </w:tc>
      </w:tr>
      <w:tr w:rsidR="006A4FD9" w:rsidTr="006A4FD9">
        <w:tc>
          <w:tcPr>
            <w:tcW w:w="2936" w:type="dxa"/>
          </w:tcPr>
          <w:p w:rsidR="006A4FD9" w:rsidRPr="006A4FD9" w:rsidRDefault="006A4FD9" w:rsidP="00F718C5">
            <w:pPr>
              <w:rPr>
                <w:rFonts w:ascii="Arial" w:hAnsi="Arial" w:cs="Arial"/>
                <w:sz w:val="24"/>
                <w:szCs w:val="24"/>
              </w:rPr>
            </w:pPr>
            <w:r w:rsidRPr="006A4FD9">
              <w:rPr>
                <w:rFonts w:ascii="Arial" w:hAnsi="Arial" w:cs="Arial"/>
                <w:sz w:val="24"/>
                <w:szCs w:val="24"/>
              </w:rPr>
              <w:t>17.270-17.278</w:t>
            </w:r>
          </w:p>
        </w:tc>
        <w:tc>
          <w:tcPr>
            <w:tcW w:w="3724" w:type="dxa"/>
          </w:tcPr>
          <w:p w:rsidR="006A4FD9" w:rsidRDefault="006A4FD9" w:rsidP="00F718C5">
            <w:pPr>
              <w:rPr>
                <w:rFonts w:ascii="Arial" w:hAnsi="Arial" w:cs="Arial"/>
                <w:sz w:val="24"/>
                <w:szCs w:val="24"/>
              </w:rPr>
            </w:pPr>
            <w:r w:rsidRPr="006A4FD9">
              <w:rPr>
                <w:rFonts w:ascii="Arial" w:hAnsi="Arial" w:cs="Arial"/>
                <w:sz w:val="24"/>
                <w:szCs w:val="24"/>
              </w:rPr>
              <w:t>CHAMPVA Program</w:t>
            </w:r>
          </w:p>
          <w:p w:rsidR="00510AC0" w:rsidRPr="00510AC0" w:rsidRDefault="00510AC0" w:rsidP="009E5E75">
            <w:pPr>
              <w:rPr>
                <w:rFonts w:ascii="Arial" w:hAnsi="Arial" w:cs="Arial"/>
                <w:sz w:val="24"/>
                <w:szCs w:val="24"/>
              </w:rPr>
            </w:pPr>
            <w:r w:rsidRPr="00510AC0">
              <w:rPr>
                <w:rFonts w:ascii="Arial" w:hAnsi="Arial" w:cs="Arial"/>
                <w:color w:val="000000"/>
                <w:sz w:val="24"/>
                <w:szCs w:val="24"/>
              </w:rPr>
              <w:t>Regulatory revisions represent significant changes in policy designed to improve benefits delivery, and implement new legal requirements.</w:t>
            </w:r>
          </w:p>
        </w:tc>
        <w:tc>
          <w:tcPr>
            <w:tcW w:w="3150" w:type="dxa"/>
          </w:tcPr>
          <w:p w:rsidR="006A4FD9" w:rsidRPr="006A4FD9" w:rsidRDefault="006A4FD9" w:rsidP="006A4FD9">
            <w:pPr>
              <w:jc w:val="center"/>
              <w:rPr>
                <w:rFonts w:ascii="Arial" w:hAnsi="Arial" w:cs="Arial"/>
                <w:sz w:val="24"/>
                <w:szCs w:val="24"/>
              </w:rPr>
            </w:pPr>
          </w:p>
        </w:tc>
      </w:tr>
      <w:tr w:rsidR="006A4FD9" w:rsidTr="006A4FD9">
        <w:tc>
          <w:tcPr>
            <w:tcW w:w="2936" w:type="dxa"/>
          </w:tcPr>
          <w:p w:rsidR="006A4FD9" w:rsidRPr="006A4FD9" w:rsidRDefault="006A4FD9" w:rsidP="00F718C5">
            <w:pPr>
              <w:rPr>
                <w:rFonts w:ascii="Arial" w:hAnsi="Arial" w:cs="Arial"/>
                <w:sz w:val="24"/>
                <w:szCs w:val="24"/>
              </w:rPr>
            </w:pPr>
            <w:r w:rsidRPr="006A4FD9">
              <w:rPr>
                <w:rFonts w:ascii="Arial" w:hAnsi="Arial" w:cs="Arial"/>
                <w:sz w:val="24"/>
                <w:szCs w:val="24"/>
              </w:rPr>
              <w:t>Parts 51 &amp; 52</w:t>
            </w:r>
          </w:p>
        </w:tc>
        <w:tc>
          <w:tcPr>
            <w:tcW w:w="3724" w:type="dxa"/>
            <w:vAlign w:val="center"/>
          </w:tcPr>
          <w:p w:rsidR="006A4FD9" w:rsidRDefault="006A4FD9" w:rsidP="00F718C5">
            <w:pPr>
              <w:rPr>
                <w:rFonts w:ascii="Arial" w:hAnsi="Arial" w:cs="Arial"/>
                <w:sz w:val="24"/>
                <w:szCs w:val="24"/>
              </w:rPr>
            </w:pPr>
            <w:r w:rsidRPr="006A4FD9">
              <w:rPr>
                <w:rFonts w:ascii="Arial" w:hAnsi="Arial" w:cs="Arial"/>
                <w:sz w:val="24"/>
                <w:szCs w:val="24"/>
              </w:rPr>
              <w:t>State Home Per Diem for Nursing, Home, Domiciliary, and Adult Day Health Care</w:t>
            </w:r>
          </w:p>
          <w:p w:rsidR="00510AC0" w:rsidRPr="006A4FD9" w:rsidRDefault="00510AC0" w:rsidP="00F718C5">
            <w:pPr>
              <w:rPr>
                <w:rFonts w:ascii="Arial" w:hAnsi="Arial" w:cs="Arial"/>
                <w:sz w:val="24"/>
                <w:szCs w:val="24"/>
              </w:rPr>
            </w:pPr>
            <w:r w:rsidRPr="00510AC0">
              <w:rPr>
                <w:rFonts w:ascii="Arial" w:hAnsi="Arial" w:cs="Arial"/>
                <w:color w:val="000000"/>
                <w:sz w:val="24"/>
                <w:szCs w:val="24"/>
              </w:rPr>
              <w:t>Regulatory revisions represent significant changes in policy designed to improve benefits delivery, and implement new legal requirements.</w:t>
            </w:r>
          </w:p>
          <w:p w:rsidR="006A4FD9" w:rsidRPr="006A4FD9" w:rsidRDefault="006A4FD9" w:rsidP="006A4FD9">
            <w:pPr>
              <w:jc w:val="center"/>
              <w:rPr>
                <w:rFonts w:ascii="Arial" w:hAnsi="Arial" w:cs="Arial"/>
                <w:sz w:val="24"/>
                <w:szCs w:val="24"/>
              </w:rPr>
            </w:pPr>
          </w:p>
        </w:tc>
        <w:tc>
          <w:tcPr>
            <w:tcW w:w="3150" w:type="dxa"/>
          </w:tcPr>
          <w:p w:rsidR="006A4FD9" w:rsidRPr="006A4FD9" w:rsidRDefault="006A4FD9" w:rsidP="006A4FD9">
            <w:pPr>
              <w:jc w:val="center"/>
              <w:rPr>
                <w:rFonts w:ascii="Arial" w:hAnsi="Arial" w:cs="Arial"/>
                <w:sz w:val="24"/>
                <w:szCs w:val="24"/>
              </w:rPr>
            </w:pPr>
            <w:r w:rsidRPr="006A4FD9">
              <w:rPr>
                <w:rFonts w:ascii="Arial" w:hAnsi="Arial" w:cs="Arial"/>
                <w:sz w:val="24"/>
                <w:szCs w:val="24"/>
              </w:rPr>
              <w:t>AN82</w:t>
            </w:r>
          </w:p>
        </w:tc>
      </w:tr>
      <w:tr w:rsidR="006A4FD9" w:rsidTr="006A4FD9">
        <w:tc>
          <w:tcPr>
            <w:tcW w:w="2936" w:type="dxa"/>
          </w:tcPr>
          <w:p w:rsidR="006A4FD9" w:rsidRPr="006A4FD9" w:rsidRDefault="006A4FD9" w:rsidP="00F718C5">
            <w:pPr>
              <w:rPr>
                <w:rFonts w:ascii="Arial" w:hAnsi="Arial" w:cs="Arial"/>
                <w:sz w:val="24"/>
                <w:szCs w:val="24"/>
              </w:rPr>
            </w:pPr>
            <w:r w:rsidRPr="006A4FD9">
              <w:rPr>
                <w:rFonts w:ascii="Arial" w:hAnsi="Arial" w:cs="Arial"/>
                <w:sz w:val="24"/>
                <w:szCs w:val="24"/>
              </w:rPr>
              <w:t>60.1-60.10</w:t>
            </w:r>
          </w:p>
        </w:tc>
        <w:tc>
          <w:tcPr>
            <w:tcW w:w="3724" w:type="dxa"/>
          </w:tcPr>
          <w:p w:rsidR="006A4FD9" w:rsidRDefault="006A4FD9" w:rsidP="00F718C5">
            <w:pPr>
              <w:rPr>
                <w:rFonts w:ascii="Arial" w:hAnsi="Arial" w:cs="Arial"/>
                <w:sz w:val="24"/>
                <w:szCs w:val="24"/>
              </w:rPr>
            </w:pPr>
            <w:r w:rsidRPr="006A4FD9">
              <w:rPr>
                <w:rFonts w:ascii="Arial" w:hAnsi="Arial" w:cs="Arial"/>
                <w:sz w:val="24"/>
                <w:szCs w:val="24"/>
              </w:rPr>
              <w:t>Fisher Houses</w:t>
            </w:r>
          </w:p>
          <w:p w:rsidR="00510AC0" w:rsidRPr="006A4FD9" w:rsidRDefault="00510AC0" w:rsidP="00496DA9">
            <w:pPr>
              <w:rPr>
                <w:rFonts w:ascii="Arial" w:hAnsi="Arial" w:cs="Arial"/>
                <w:sz w:val="24"/>
                <w:szCs w:val="24"/>
              </w:rPr>
            </w:pPr>
            <w:r w:rsidRPr="00510AC0">
              <w:rPr>
                <w:rFonts w:ascii="Arial" w:hAnsi="Arial" w:cs="Arial"/>
                <w:color w:val="000000"/>
                <w:sz w:val="24"/>
                <w:szCs w:val="24"/>
              </w:rPr>
              <w:t xml:space="preserve">Regulatory revisions represent significant changes in policy designed to improve benefits delivery, and implement new </w:t>
            </w:r>
            <w:r w:rsidRPr="00510AC0">
              <w:rPr>
                <w:rFonts w:ascii="Arial" w:hAnsi="Arial" w:cs="Arial"/>
                <w:color w:val="000000"/>
                <w:sz w:val="24"/>
                <w:szCs w:val="24"/>
              </w:rPr>
              <w:lastRenderedPageBreak/>
              <w:t>legal requirements.</w:t>
            </w:r>
          </w:p>
        </w:tc>
        <w:tc>
          <w:tcPr>
            <w:tcW w:w="3150" w:type="dxa"/>
          </w:tcPr>
          <w:p w:rsidR="006A4FD9" w:rsidRPr="006A4FD9" w:rsidRDefault="006A4FD9" w:rsidP="006A4FD9">
            <w:pPr>
              <w:jc w:val="center"/>
              <w:rPr>
                <w:rFonts w:ascii="Arial" w:hAnsi="Arial" w:cs="Arial"/>
                <w:sz w:val="24"/>
                <w:szCs w:val="24"/>
              </w:rPr>
            </w:pPr>
            <w:r w:rsidRPr="006A4FD9">
              <w:rPr>
                <w:rFonts w:ascii="Arial" w:hAnsi="Arial" w:cs="Arial"/>
                <w:sz w:val="24"/>
                <w:szCs w:val="24"/>
              </w:rPr>
              <w:lastRenderedPageBreak/>
              <w:t>AN79</w:t>
            </w:r>
          </w:p>
        </w:tc>
      </w:tr>
    </w:tbl>
    <w:p w:rsidR="000F5C1D" w:rsidRDefault="000F5C1D" w:rsidP="000F5C1D">
      <w:pPr>
        <w:tabs>
          <w:tab w:val="left" w:pos="4320"/>
        </w:tabs>
        <w:spacing w:line="480" w:lineRule="auto"/>
        <w:ind w:firstLine="720"/>
        <w:rPr>
          <w:rFonts w:ascii="Arial" w:hAnsi="Arial" w:cs="Arial"/>
          <w:sz w:val="24"/>
          <w:szCs w:val="24"/>
        </w:rPr>
      </w:pPr>
    </w:p>
    <w:p w:rsidR="00652F70" w:rsidRDefault="00652F70" w:rsidP="000F5C1D">
      <w:pPr>
        <w:tabs>
          <w:tab w:val="left" w:pos="4320"/>
        </w:tabs>
        <w:spacing w:line="480" w:lineRule="auto"/>
        <w:ind w:firstLine="720"/>
        <w:rPr>
          <w:rFonts w:ascii="Arial" w:hAnsi="Arial" w:cs="Arial"/>
          <w:sz w:val="24"/>
          <w:szCs w:val="24"/>
        </w:rPr>
        <w:sectPr w:rsidR="00652F70" w:rsidSect="001928F1">
          <w:footerReference w:type="default" r:id="rId23"/>
          <w:pgSz w:w="12240" w:h="15840"/>
          <w:pgMar w:top="1440" w:right="1440" w:bottom="1440" w:left="1440" w:header="720" w:footer="720" w:gutter="0"/>
          <w:pgNumType w:start="1"/>
          <w:cols w:space="720"/>
          <w:docGrid w:linePitch="360"/>
        </w:sectPr>
      </w:pPr>
    </w:p>
    <w:p w:rsidR="006A4FD9" w:rsidRPr="000F5C1D" w:rsidRDefault="00E858C6" w:rsidP="006A4FD9">
      <w:pPr>
        <w:ind w:firstLine="720"/>
        <w:jc w:val="center"/>
        <w:rPr>
          <w:rFonts w:ascii="Arial" w:hAnsi="Arial" w:cs="Arial"/>
          <w:b/>
          <w:sz w:val="24"/>
          <w:szCs w:val="24"/>
        </w:rPr>
      </w:pPr>
      <w:r>
        <w:rPr>
          <w:rFonts w:ascii="Arial" w:hAnsi="Arial" w:cs="Arial"/>
          <w:b/>
          <w:sz w:val="24"/>
          <w:szCs w:val="24"/>
        </w:rPr>
        <w:lastRenderedPageBreak/>
        <w:t>A</w:t>
      </w:r>
      <w:r w:rsidR="006A4FD9" w:rsidRPr="000F5C1D">
        <w:rPr>
          <w:rFonts w:ascii="Arial" w:hAnsi="Arial" w:cs="Arial"/>
          <w:b/>
          <w:sz w:val="24"/>
          <w:szCs w:val="24"/>
        </w:rPr>
        <w:t>ppendix B</w:t>
      </w:r>
    </w:p>
    <w:p w:rsidR="00603BFD" w:rsidRPr="00603BFD" w:rsidRDefault="00F459BF" w:rsidP="00603BFD">
      <w:pPr>
        <w:spacing w:line="240" w:lineRule="auto"/>
        <w:jc w:val="center"/>
        <w:rPr>
          <w:rFonts w:ascii="Arial" w:hAnsi="Arial" w:cs="Arial"/>
          <w:b/>
          <w:bCs/>
          <w:sz w:val="24"/>
          <w:szCs w:val="24"/>
        </w:rPr>
      </w:pPr>
      <w:r w:rsidRPr="00603BFD">
        <w:rPr>
          <w:rFonts w:ascii="Arial" w:hAnsi="Arial" w:cs="Arial"/>
          <w:b/>
          <w:bCs/>
          <w:sz w:val="24"/>
          <w:szCs w:val="24"/>
        </w:rPr>
        <w:t>Veterans Benefits Administration (VBA)</w:t>
      </w:r>
    </w:p>
    <w:p w:rsidR="00F459BF" w:rsidRPr="00603BFD" w:rsidRDefault="00F459BF" w:rsidP="00603BFD">
      <w:pPr>
        <w:spacing w:line="240" w:lineRule="auto"/>
        <w:rPr>
          <w:rFonts w:ascii="Arial" w:hAnsi="Arial" w:cs="Arial"/>
          <w:b/>
          <w:sz w:val="24"/>
          <w:szCs w:val="24"/>
          <w:u w:val="single"/>
        </w:rPr>
      </w:pPr>
      <w:r w:rsidRPr="00603BFD">
        <w:rPr>
          <w:rFonts w:ascii="Arial" w:hAnsi="Arial" w:cs="Arial"/>
          <w:b/>
          <w:sz w:val="24"/>
          <w:szCs w:val="24"/>
          <w:u w:val="single"/>
        </w:rPr>
        <w:t xml:space="preserve">Compensation </w:t>
      </w:r>
      <w:r w:rsidR="00CC1CC3" w:rsidRPr="00603BFD">
        <w:rPr>
          <w:rFonts w:ascii="Arial" w:hAnsi="Arial" w:cs="Arial"/>
          <w:b/>
          <w:sz w:val="24"/>
          <w:szCs w:val="24"/>
          <w:u w:val="single"/>
        </w:rPr>
        <w:t>Service</w:t>
      </w:r>
      <w:r w:rsidR="008C3C5B">
        <w:rPr>
          <w:rFonts w:ascii="Arial" w:hAnsi="Arial" w:cs="Arial"/>
          <w:b/>
          <w:sz w:val="24"/>
          <w:szCs w:val="24"/>
          <w:u w:val="single"/>
        </w:rPr>
        <w:t xml:space="preserve"> and Pension and Fiduciary Service</w:t>
      </w:r>
    </w:p>
    <w:p w:rsidR="009E085C" w:rsidRDefault="008C3C5B" w:rsidP="009E085C">
      <w:pPr>
        <w:spacing w:line="240" w:lineRule="auto"/>
        <w:rPr>
          <w:rFonts w:ascii="Arial" w:hAnsi="Arial" w:cs="Arial"/>
          <w:sz w:val="24"/>
          <w:szCs w:val="24"/>
        </w:rPr>
      </w:pPr>
      <w:r>
        <w:rPr>
          <w:rFonts w:ascii="Arial" w:hAnsi="Arial" w:cs="Arial"/>
          <w:sz w:val="24"/>
          <w:szCs w:val="24"/>
        </w:rPr>
        <w:t>The below list contains all compensation and pension related regulations that Compensation Service and Pension and Fiduciary Service plan to modify, streamline, expand, or repeal to make VA’s regulatory program more effective or less burdensome in achieving its regulatory objective.</w:t>
      </w:r>
      <w:r w:rsidR="009E085C">
        <w:rPr>
          <w:rFonts w:ascii="Arial" w:hAnsi="Arial" w:cs="Arial"/>
          <w:sz w:val="24"/>
          <w:szCs w:val="24"/>
        </w:rPr>
        <w:t xml:space="preserve">  </w:t>
      </w:r>
    </w:p>
    <w:p w:rsidR="008C3C5B" w:rsidRDefault="009E085C" w:rsidP="008C3C5B">
      <w:pPr>
        <w:spacing w:line="240" w:lineRule="auto"/>
        <w:rPr>
          <w:rFonts w:ascii="Arial" w:hAnsi="Arial" w:cs="Arial"/>
          <w:sz w:val="24"/>
          <w:szCs w:val="24"/>
        </w:rPr>
      </w:pPr>
      <w:r>
        <w:rPr>
          <w:rFonts w:ascii="Arial" w:hAnsi="Arial" w:cs="Arial"/>
          <w:sz w:val="24"/>
          <w:szCs w:val="24"/>
        </w:rPr>
        <w:t>Compensation Service, on behalf of VA, is tasked with reviewing all body systems contained in the VA Schedule for Rating Disabilities (VASRD) (38 CFR part 4), which is the schedule used by VA adjudicators to assign compensation levels for disabilities resulting from diseases and injuries incurred during or aggravated by military service.  By ensuring that criteria for disability evaluations are based upon current medical science and that compensation levels fairly reflect industrial impairment, Compensation Service will improve the effectiveness of its regulations.  By statute, these regulations must be based upon the average impairment of earning capacity (in civil occupations) from each disease or injury.  38 U.S.C. 1155.</w:t>
      </w:r>
    </w:p>
    <w:tbl>
      <w:tblPr>
        <w:tblW w:w="9015" w:type="dxa"/>
        <w:tblCellMar>
          <w:left w:w="0" w:type="dxa"/>
          <w:right w:w="0" w:type="dxa"/>
        </w:tblCellMar>
        <w:tblLook w:val="0000"/>
      </w:tblPr>
      <w:tblGrid>
        <w:gridCol w:w="520"/>
        <w:gridCol w:w="640"/>
        <w:gridCol w:w="1028"/>
        <w:gridCol w:w="6827"/>
      </w:tblGrid>
      <w:tr w:rsidR="00F459BF" w:rsidRPr="00603BFD" w:rsidTr="00F718C5">
        <w:trPr>
          <w:trHeight w:val="255"/>
        </w:trPr>
        <w:tc>
          <w:tcPr>
            <w:tcW w:w="520" w:type="dxa"/>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640" w:type="dxa"/>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noWrap/>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3.156(a)</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New and material evidence  [Response to CAVC]</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noWrap/>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4.2</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Interpretation of examination reports  [Response to CAVC]</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4.40</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Functional loss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4.41</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History of injury</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4.42</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Complete medical examination of injury cases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4.43</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Osteomyelitis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4.44</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The bones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4.45</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The joints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4.46</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Accurate measurement</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4.55</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Principles of combined ratings for muscle injuries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4.56</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Evaluation of muscle disabilities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4.57</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Static foot deformities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4.58</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Arthritis due to strain</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lastRenderedPageBreak/>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4.59</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Painful motion</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4.61</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Examination</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4.62</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Circulatory disturbances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4.63</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Loss of use of hand or foot</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044C77">
            <w:pPr>
              <w:rPr>
                <w:rFonts w:ascii="Arial" w:hAnsi="Arial" w:cs="Arial"/>
                <w:sz w:val="24"/>
                <w:szCs w:val="24"/>
              </w:rPr>
            </w:pPr>
            <w:r w:rsidRPr="00044C77">
              <w:rPr>
                <w:rFonts w:ascii="Arial" w:hAnsi="Arial" w:cs="Arial"/>
                <w:sz w:val="24"/>
                <w:szCs w:val="24"/>
              </w:rPr>
              <w:t>4.64</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Loss of use of both buttocks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4.66</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Sacroiliac joint</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4.67</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Pelvic bones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4.68</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Amputation rule</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4.69</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Dominant hand</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4.70</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Inadequate examinations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4.71</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Measurement of ankylosis and joint motion</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5E78AA" w:rsidRDefault="00F459BF" w:rsidP="00F718C5">
            <w:pPr>
              <w:rPr>
                <w:rFonts w:ascii="Arial" w:hAnsi="Arial" w:cs="Arial"/>
                <w:sz w:val="24"/>
                <w:szCs w:val="24"/>
              </w:rPr>
            </w:pPr>
            <w:hyperlink r:id="rId24" w:history="1">
              <w:r w:rsidRPr="005E78AA">
                <w:rPr>
                  <w:rStyle w:val="Hyperlink"/>
                  <w:rFonts w:ascii="Arial" w:hAnsi="Arial" w:cs="Arial"/>
                  <w:color w:val="auto"/>
                  <w:sz w:val="24"/>
                  <w:szCs w:val="24"/>
                  <w:u w:val="none"/>
                </w:rPr>
                <w:t>4.71a</w:t>
              </w:r>
            </w:hyperlink>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6012CF">
            <w:pPr>
              <w:rPr>
                <w:rFonts w:ascii="Arial" w:hAnsi="Arial" w:cs="Arial"/>
                <w:sz w:val="24"/>
                <w:szCs w:val="24"/>
              </w:rPr>
            </w:pPr>
            <w:r w:rsidRPr="00603BFD">
              <w:rPr>
                <w:rFonts w:ascii="Arial" w:hAnsi="Arial" w:cs="Arial"/>
                <w:sz w:val="24"/>
                <w:szCs w:val="24"/>
              </w:rPr>
              <w:t>Schedule of Ratings—</w:t>
            </w:r>
            <w:r w:rsidR="006012CF">
              <w:rPr>
                <w:rFonts w:ascii="Arial" w:hAnsi="Arial" w:cs="Arial"/>
                <w:sz w:val="24"/>
                <w:szCs w:val="24"/>
              </w:rPr>
              <w:t>m</w:t>
            </w:r>
            <w:r w:rsidRPr="00603BFD">
              <w:rPr>
                <w:rFonts w:ascii="Arial" w:hAnsi="Arial" w:cs="Arial"/>
                <w:sz w:val="24"/>
                <w:szCs w:val="24"/>
              </w:rPr>
              <w:t xml:space="preserve">usculoskeletal </w:t>
            </w:r>
            <w:r w:rsidR="006012CF">
              <w:rPr>
                <w:rFonts w:ascii="Arial" w:hAnsi="Arial" w:cs="Arial"/>
                <w:sz w:val="24"/>
                <w:szCs w:val="24"/>
              </w:rPr>
              <w:t>s</w:t>
            </w:r>
            <w:r w:rsidRPr="00603BFD">
              <w:rPr>
                <w:rFonts w:ascii="Arial" w:hAnsi="Arial" w:cs="Arial"/>
                <w:sz w:val="24"/>
                <w:szCs w:val="24"/>
              </w:rPr>
              <w:t>ystem</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4.73</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Schedule of Ratings—</w:t>
            </w:r>
            <w:r w:rsidR="006012CF">
              <w:rPr>
                <w:rFonts w:ascii="Arial" w:hAnsi="Arial" w:cs="Arial"/>
                <w:sz w:val="24"/>
                <w:szCs w:val="24"/>
              </w:rPr>
              <w:t>m</w:t>
            </w:r>
            <w:r w:rsidRPr="00603BFD">
              <w:rPr>
                <w:rFonts w:ascii="Arial" w:hAnsi="Arial" w:cs="Arial"/>
                <w:sz w:val="24"/>
                <w:szCs w:val="24"/>
              </w:rPr>
              <w:t>uscle injuries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4.75</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General considerations for evaluating visual impairment</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4.76</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Visual acuity</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5E78AA" w:rsidRDefault="00F459BF" w:rsidP="00F718C5">
            <w:pPr>
              <w:rPr>
                <w:rFonts w:ascii="Arial" w:hAnsi="Arial" w:cs="Arial"/>
                <w:sz w:val="24"/>
                <w:szCs w:val="24"/>
              </w:rPr>
            </w:pPr>
            <w:hyperlink r:id="rId25" w:history="1">
              <w:r w:rsidRPr="005E78AA">
                <w:rPr>
                  <w:rStyle w:val="Hyperlink"/>
                  <w:rFonts w:ascii="Arial" w:hAnsi="Arial" w:cs="Arial"/>
                  <w:color w:val="auto"/>
                  <w:sz w:val="24"/>
                  <w:szCs w:val="24"/>
                  <w:u w:val="none"/>
                </w:rPr>
                <w:t>4.76a</w:t>
              </w:r>
            </w:hyperlink>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Computation of average concentric contraction of visual fields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4.77</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Visual fields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4.78</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Muscle function</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4.79</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Schedule of ratings-eye</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4.85</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Evaluation of hearing impairment</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4.86</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Exceptional patterns of hearing impairment</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4.87</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Schedule of Ratings—Ear</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26" w:history="1">
              <w:r w:rsidRPr="00092BB4">
                <w:rPr>
                  <w:rStyle w:val="Hyperlink"/>
                  <w:rFonts w:ascii="Arial" w:hAnsi="Arial" w:cs="Arial"/>
                  <w:color w:val="auto"/>
                  <w:sz w:val="24"/>
                  <w:szCs w:val="24"/>
                  <w:u w:val="none"/>
                </w:rPr>
                <w:t>4.87a</w:t>
              </w:r>
            </w:hyperlink>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6012CF">
            <w:pPr>
              <w:rPr>
                <w:rFonts w:ascii="Arial" w:hAnsi="Arial" w:cs="Arial"/>
                <w:sz w:val="24"/>
                <w:szCs w:val="24"/>
              </w:rPr>
            </w:pPr>
            <w:r w:rsidRPr="00603BFD">
              <w:rPr>
                <w:rFonts w:ascii="Arial" w:hAnsi="Arial" w:cs="Arial"/>
                <w:sz w:val="24"/>
                <w:szCs w:val="24"/>
              </w:rPr>
              <w:t>Schedule of Ratings—</w:t>
            </w:r>
            <w:r w:rsidR="006012CF">
              <w:rPr>
                <w:rFonts w:ascii="Arial" w:hAnsi="Arial" w:cs="Arial"/>
                <w:sz w:val="24"/>
                <w:szCs w:val="24"/>
              </w:rPr>
              <w:t>o</w:t>
            </w:r>
            <w:r w:rsidRPr="00603BFD">
              <w:rPr>
                <w:rFonts w:ascii="Arial" w:hAnsi="Arial" w:cs="Arial"/>
                <w:sz w:val="24"/>
                <w:szCs w:val="24"/>
              </w:rPr>
              <w:t xml:space="preserve">ther </w:t>
            </w:r>
            <w:r w:rsidR="006012CF">
              <w:rPr>
                <w:rFonts w:ascii="Arial" w:hAnsi="Arial" w:cs="Arial"/>
                <w:sz w:val="24"/>
                <w:szCs w:val="24"/>
              </w:rPr>
              <w:t>s</w:t>
            </w:r>
            <w:r w:rsidRPr="00603BFD">
              <w:rPr>
                <w:rFonts w:ascii="Arial" w:hAnsi="Arial" w:cs="Arial"/>
                <w:sz w:val="24"/>
                <w:szCs w:val="24"/>
              </w:rPr>
              <w:t xml:space="preserve">ense </w:t>
            </w:r>
            <w:r w:rsidR="006012CF">
              <w:rPr>
                <w:rFonts w:ascii="Arial" w:hAnsi="Arial" w:cs="Arial"/>
                <w:sz w:val="24"/>
                <w:szCs w:val="24"/>
              </w:rPr>
              <w:t>o</w:t>
            </w:r>
            <w:r w:rsidRPr="00603BFD">
              <w:rPr>
                <w:rFonts w:ascii="Arial" w:hAnsi="Arial" w:cs="Arial"/>
                <w:sz w:val="24"/>
                <w:szCs w:val="24"/>
              </w:rPr>
              <w:t>rgans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lastRenderedPageBreak/>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27" w:history="1">
              <w:r w:rsidRPr="00092BB4">
                <w:rPr>
                  <w:rStyle w:val="Hyperlink"/>
                  <w:rFonts w:ascii="Arial" w:hAnsi="Arial" w:cs="Arial"/>
                  <w:color w:val="auto"/>
                  <w:sz w:val="24"/>
                  <w:szCs w:val="24"/>
                  <w:u w:val="none"/>
                </w:rPr>
                <w:t>4.88a</w:t>
              </w:r>
            </w:hyperlink>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Chronic fatigue syndrome</w:t>
            </w:r>
          </w:p>
        </w:tc>
      </w:tr>
      <w:tr w:rsidR="00F459BF" w:rsidRPr="00603BFD" w:rsidTr="00F718C5">
        <w:trPr>
          <w:trHeight w:val="510"/>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28" w:history="1">
              <w:r w:rsidRPr="00092BB4">
                <w:rPr>
                  <w:rStyle w:val="Hyperlink"/>
                  <w:rFonts w:ascii="Arial" w:hAnsi="Arial" w:cs="Arial"/>
                  <w:color w:val="auto"/>
                  <w:sz w:val="24"/>
                  <w:szCs w:val="24"/>
                  <w:u w:val="none"/>
                </w:rPr>
                <w:t>4.88b</w:t>
              </w:r>
            </w:hyperlink>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6012CF">
            <w:pPr>
              <w:rPr>
                <w:rFonts w:ascii="Arial" w:hAnsi="Arial" w:cs="Arial"/>
                <w:sz w:val="24"/>
                <w:szCs w:val="24"/>
              </w:rPr>
            </w:pPr>
            <w:r w:rsidRPr="00603BFD">
              <w:rPr>
                <w:rFonts w:ascii="Arial" w:hAnsi="Arial" w:cs="Arial"/>
                <w:sz w:val="24"/>
                <w:szCs w:val="24"/>
              </w:rPr>
              <w:t>Schedule of Ratings—</w:t>
            </w:r>
            <w:r w:rsidR="006012CF">
              <w:rPr>
                <w:rFonts w:ascii="Arial" w:hAnsi="Arial" w:cs="Arial"/>
                <w:sz w:val="24"/>
                <w:szCs w:val="24"/>
              </w:rPr>
              <w:t>i</w:t>
            </w:r>
            <w:r w:rsidRPr="00603BFD">
              <w:rPr>
                <w:rFonts w:ascii="Arial" w:hAnsi="Arial" w:cs="Arial"/>
                <w:sz w:val="24"/>
                <w:szCs w:val="24"/>
              </w:rPr>
              <w:t xml:space="preserve">nfectious </w:t>
            </w:r>
            <w:r w:rsidR="006012CF">
              <w:rPr>
                <w:rFonts w:ascii="Arial" w:hAnsi="Arial" w:cs="Arial"/>
                <w:sz w:val="24"/>
                <w:szCs w:val="24"/>
              </w:rPr>
              <w:t>d</w:t>
            </w:r>
            <w:r w:rsidRPr="00603BFD">
              <w:rPr>
                <w:rFonts w:ascii="Arial" w:hAnsi="Arial" w:cs="Arial"/>
                <w:sz w:val="24"/>
                <w:szCs w:val="24"/>
              </w:rPr>
              <w:t xml:space="preserve">iseases, </w:t>
            </w:r>
            <w:r w:rsidR="006012CF">
              <w:rPr>
                <w:rFonts w:ascii="Arial" w:hAnsi="Arial" w:cs="Arial"/>
                <w:sz w:val="24"/>
                <w:szCs w:val="24"/>
              </w:rPr>
              <w:t>i</w:t>
            </w:r>
            <w:r w:rsidRPr="00603BFD">
              <w:rPr>
                <w:rFonts w:ascii="Arial" w:hAnsi="Arial" w:cs="Arial"/>
                <w:sz w:val="24"/>
                <w:szCs w:val="24"/>
              </w:rPr>
              <w:t xml:space="preserve">mmune </w:t>
            </w:r>
            <w:r w:rsidR="006012CF">
              <w:rPr>
                <w:rFonts w:ascii="Arial" w:hAnsi="Arial" w:cs="Arial"/>
                <w:sz w:val="24"/>
                <w:szCs w:val="24"/>
              </w:rPr>
              <w:t>d</w:t>
            </w:r>
            <w:r w:rsidRPr="00603BFD">
              <w:rPr>
                <w:rFonts w:ascii="Arial" w:hAnsi="Arial" w:cs="Arial"/>
                <w:sz w:val="24"/>
                <w:szCs w:val="24"/>
              </w:rPr>
              <w:t xml:space="preserve">isorders and </w:t>
            </w:r>
            <w:r w:rsidR="006012CF">
              <w:rPr>
                <w:rFonts w:ascii="Arial" w:hAnsi="Arial" w:cs="Arial"/>
                <w:sz w:val="24"/>
                <w:szCs w:val="24"/>
              </w:rPr>
              <w:t>n</w:t>
            </w:r>
            <w:r w:rsidRPr="00603BFD">
              <w:rPr>
                <w:rFonts w:ascii="Arial" w:hAnsi="Arial" w:cs="Arial"/>
                <w:sz w:val="24"/>
                <w:szCs w:val="24"/>
              </w:rPr>
              <w:t xml:space="preserve">utritional </w:t>
            </w:r>
            <w:r w:rsidR="006012CF">
              <w:rPr>
                <w:rFonts w:ascii="Arial" w:hAnsi="Arial" w:cs="Arial"/>
                <w:sz w:val="24"/>
                <w:szCs w:val="24"/>
              </w:rPr>
              <w:t>d</w:t>
            </w:r>
            <w:r w:rsidRPr="00603BFD">
              <w:rPr>
                <w:rFonts w:ascii="Arial" w:hAnsi="Arial" w:cs="Arial"/>
                <w:sz w:val="24"/>
                <w:szCs w:val="24"/>
              </w:rPr>
              <w:t>eficiencies</w:t>
            </w:r>
          </w:p>
        </w:tc>
      </w:tr>
      <w:tr w:rsidR="00F459BF" w:rsidRPr="00603BFD" w:rsidTr="00F718C5">
        <w:trPr>
          <w:trHeight w:val="510"/>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29" w:history="1">
              <w:r w:rsidRPr="00092BB4">
                <w:rPr>
                  <w:rStyle w:val="Hyperlink"/>
                  <w:rFonts w:ascii="Arial" w:hAnsi="Arial" w:cs="Arial"/>
                  <w:color w:val="auto"/>
                  <w:sz w:val="24"/>
                  <w:szCs w:val="24"/>
                  <w:u w:val="none"/>
                </w:rPr>
                <w:t>4.88c</w:t>
              </w:r>
            </w:hyperlink>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Ratings for inactive nonpulmonary tuberculosis initially entitled after August 19, 1968</w:t>
            </w:r>
          </w:p>
        </w:tc>
      </w:tr>
      <w:tr w:rsidR="00F459BF" w:rsidRPr="00603BFD" w:rsidTr="00F718C5">
        <w:trPr>
          <w:trHeight w:val="510"/>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044C77">
              <w:rPr>
                <w:rFonts w:ascii="Arial" w:hAnsi="Arial" w:cs="Arial"/>
                <w:sz w:val="24"/>
                <w:szCs w:val="24"/>
              </w:rPr>
              <w:t>4.89</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Ratings for inactive nonpulmonary tuberculosis in effect on August 19, 1968</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272CA4">
              <w:rPr>
                <w:rFonts w:ascii="Arial" w:hAnsi="Arial" w:cs="Arial"/>
                <w:sz w:val="24"/>
                <w:szCs w:val="24"/>
              </w:rPr>
              <w:t>4.96</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603BFD">
              <w:rPr>
                <w:rFonts w:ascii="Arial" w:hAnsi="Arial" w:cs="Arial"/>
                <w:sz w:val="24"/>
                <w:szCs w:val="24"/>
              </w:rPr>
              <w:t>Special provisions regarding evaluation of respiratory conditions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603BFD" w:rsidRDefault="00F459BF" w:rsidP="00F718C5">
            <w:pPr>
              <w:jc w:val="center"/>
              <w:rPr>
                <w:rFonts w:ascii="Arial" w:hAnsi="Arial" w:cs="Arial"/>
                <w:sz w:val="24"/>
                <w:szCs w:val="24"/>
              </w:rPr>
            </w:pPr>
            <w:r w:rsidRPr="00603BFD">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603BFD" w:rsidRDefault="00F459BF" w:rsidP="00F718C5">
            <w:pPr>
              <w:rPr>
                <w:rFonts w:ascii="Arial" w:hAnsi="Arial" w:cs="Arial"/>
                <w:sz w:val="24"/>
                <w:szCs w:val="24"/>
              </w:rPr>
            </w:pPr>
            <w:r w:rsidRPr="00272CA4">
              <w:rPr>
                <w:rFonts w:ascii="Arial" w:hAnsi="Arial" w:cs="Arial"/>
                <w:sz w:val="24"/>
                <w:szCs w:val="24"/>
              </w:rPr>
              <w:t>4.97</w:t>
            </w:r>
          </w:p>
        </w:tc>
        <w:tc>
          <w:tcPr>
            <w:tcW w:w="6827" w:type="dxa"/>
            <w:tcBorders>
              <w:top w:val="nil"/>
              <w:left w:val="nil"/>
              <w:bottom w:val="nil"/>
              <w:right w:val="nil"/>
            </w:tcBorders>
            <w:tcMar>
              <w:top w:w="15" w:type="dxa"/>
              <w:left w:w="15" w:type="dxa"/>
              <w:bottom w:w="0" w:type="dxa"/>
              <w:right w:w="15" w:type="dxa"/>
            </w:tcMar>
          </w:tcPr>
          <w:p w:rsidR="00F459BF" w:rsidRPr="00603BFD" w:rsidRDefault="00F459BF" w:rsidP="006012CF">
            <w:pPr>
              <w:rPr>
                <w:rFonts w:ascii="Arial" w:hAnsi="Arial" w:cs="Arial"/>
                <w:sz w:val="24"/>
                <w:szCs w:val="24"/>
              </w:rPr>
            </w:pPr>
            <w:r w:rsidRPr="00603BFD">
              <w:rPr>
                <w:rFonts w:ascii="Arial" w:hAnsi="Arial" w:cs="Arial"/>
                <w:sz w:val="24"/>
                <w:szCs w:val="24"/>
              </w:rPr>
              <w:t>Schedule of Ratings—</w:t>
            </w:r>
            <w:r w:rsidR="006012CF">
              <w:rPr>
                <w:rFonts w:ascii="Arial" w:hAnsi="Arial" w:cs="Arial"/>
                <w:sz w:val="24"/>
                <w:szCs w:val="24"/>
              </w:rPr>
              <w:t>r</w:t>
            </w:r>
            <w:r w:rsidRPr="00603BFD">
              <w:rPr>
                <w:rFonts w:ascii="Arial" w:hAnsi="Arial" w:cs="Arial"/>
                <w:sz w:val="24"/>
                <w:szCs w:val="24"/>
              </w:rPr>
              <w:t xml:space="preserve">espiratory </w:t>
            </w:r>
            <w:r w:rsidR="006012CF">
              <w:rPr>
                <w:rFonts w:ascii="Arial" w:hAnsi="Arial" w:cs="Arial"/>
                <w:sz w:val="24"/>
                <w:szCs w:val="24"/>
              </w:rPr>
              <w:t>s</w:t>
            </w:r>
            <w:r w:rsidRPr="00603BFD">
              <w:rPr>
                <w:rFonts w:ascii="Arial" w:hAnsi="Arial" w:cs="Arial"/>
                <w:sz w:val="24"/>
                <w:szCs w:val="24"/>
              </w:rPr>
              <w:t>ystem</w:t>
            </w:r>
          </w:p>
        </w:tc>
      </w:tr>
      <w:tr w:rsidR="00F459BF" w:rsidRPr="00603BFD" w:rsidTr="00F718C5">
        <w:trPr>
          <w:trHeight w:val="510"/>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30" w:history="1">
              <w:r w:rsidRPr="00092BB4">
                <w:rPr>
                  <w:rStyle w:val="Hyperlink"/>
                  <w:rFonts w:ascii="Arial" w:hAnsi="Arial" w:cs="Arial"/>
                  <w:color w:val="auto"/>
                  <w:sz w:val="24"/>
                  <w:szCs w:val="24"/>
                  <w:u w:val="none"/>
                </w:rPr>
                <w:t>4.100</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Application of the evaluation criteria for diagnostic codes 7000-7007, 7011, and 7015-7020</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31" w:history="1">
              <w:r w:rsidRPr="00092BB4">
                <w:rPr>
                  <w:rStyle w:val="Hyperlink"/>
                  <w:rFonts w:ascii="Arial" w:hAnsi="Arial" w:cs="Arial"/>
                  <w:color w:val="auto"/>
                  <w:sz w:val="24"/>
                  <w:szCs w:val="24"/>
                  <w:u w:val="none"/>
                </w:rPr>
                <w:t>4.104</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Schedule of Ratings—</w:t>
            </w:r>
            <w:r w:rsidR="00272CA4" w:rsidRPr="00092BB4">
              <w:rPr>
                <w:rFonts w:ascii="Arial" w:hAnsi="Arial" w:cs="Arial"/>
                <w:sz w:val="24"/>
                <w:szCs w:val="24"/>
              </w:rPr>
              <w:t>c</w:t>
            </w:r>
            <w:r w:rsidRPr="00092BB4">
              <w:rPr>
                <w:rFonts w:ascii="Arial" w:hAnsi="Arial" w:cs="Arial"/>
                <w:sz w:val="24"/>
                <w:szCs w:val="24"/>
              </w:rPr>
              <w:t>ardiovascular system</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32" w:history="1">
              <w:r w:rsidRPr="00092BB4">
                <w:rPr>
                  <w:rStyle w:val="Hyperlink"/>
                  <w:rFonts w:ascii="Arial" w:hAnsi="Arial" w:cs="Arial"/>
                  <w:color w:val="auto"/>
                  <w:sz w:val="24"/>
                  <w:szCs w:val="24"/>
                  <w:u w:val="none"/>
                </w:rPr>
                <w:t>4.110</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Ulcers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33" w:history="1">
              <w:r w:rsidRPr="00092BB4">
                <w:rPr>
                  <w:rStyle w:val="Hyperlink"/>
                  <w:rFonts w:ascii="Arial" w:hAnsi="Arial" w:cs="Arial"/>
                  <w:color w:val="auto"/>
                  <w:sz w:val="24"/>
                  <w:szCs w:val="24"/>
                  <w:u w:val="none"/>
                </w:rPr>
                <w:t>4.111</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Postgastrectomy syndromes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34" w:history="1">
              <w:r w:rsidRPr="00092BB4">
                <w:rPr>
                  <w:rStyle w:val="Hyperlink"/>
                  <w:rFonts w:ascii="Arial" w:hAnsi="Arial" w:cs="Arial"/>
                  <w:color w:val="auto"/>
                  <w:sz w:val="24"/>
                  <w:szCs w:val="24"/>
                  <w:u w:val="none"/>
                </w:rPr>
                <w:t>4.112</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Weight loss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35" w:history="1">
              <w:r w:rsidRPr="00092BB4">
                <w:rPr>
                  <w:rStyle w:val="Hyperlink"/>
                  <w:rFonts w:ascii="Arial" w:hAnsi="Arial" w:cs="Arial"/>
                  <w:color w:val="auto"/>
                  <w:sz w:val="24"/>
                  <w:szCs w:val="24"/>
                  <w:u w:val="none"/>
                </w:rPr>
                <w:t>4.113</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Coexisting abdominal conditions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36" w:history="1">
              <w:r w:rsidRPr="00092BB4">
                <w:rPr>
                  <w:rStyle w:val="Hyperlink"/>
                  <w:rFonts w:ascii="Arial" w:hAnsi="Arial" w:cs="Arial"/>
                  <w:color w:val="auto"/>
                  <w:sz w:val="24"/>
                  <w:szCs w:val="24"/>
                  <w:u w:val="none"/>
                </w:rPr>
                <w:t>4.114</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272CA4">
            <w:pPr>
              <w:rPr>
                <w:rFonts w:ascii="Arial" w:hAnsi="Arial" w:cs="Arial"/>
                <w:sz w:val="24"/>
                <w:szCs w:val="24"/>
              </w:rPr>
            </w:pPr>
            <w:r w:rsidRPr="00092BB4">
              <w:rPr>
                <w:rFonts w:ascii="Arial" w:hAnsi="Arial" w:cs="Arial"/>
                <w:sz w:val="24"/>
                <w:szCs w:val="24"/>
              </w:rPr>
              <w:t>Schedule of Ratings—</w:t>
            </w:r>
            <w:r w:rsidR="00272CA4" w:rsidRPr="00092BB4">
              <w:rPr>
                <w:rFonts w:ascii="Arial" w:hAnsi="Arial" w:cs="Arial"/>
                <w:sz w:val="24"/>
                <w:szCs w:val="24"/>
              </w:rPr>
              <w:t>d</w:t>
            </w:r>
            <w:r w:rsidRPr="00092BB4">
              <w:rPr>
                <w:rFonts w:ascii="Arial" w:hAnsi="Arial" w:cs="Arial"/>
                <w:sz w:val="24"/>
                <w:szCs w:val="24"/>
              </w:rPr>
              <w:t xml:space="preserve">igestive </w:t>
            </w:r>
            <w:r w:rsidR="00272CA4" w:rsidRPr="00092BB4">
              <w:rPr>
                <w:rFonts w:ascii="Arial" w:hAnsi="Arial" w:cs="Arial"/>
                <w:sz w:val="24"/>
                <w:szCs w:val="24"/>
              </w:rPr>
              <w:t>s</w:t>
            </w:r>
            <w:r w:rsidRPr="00092BB4">
              <w:rPr>
                <w:rFonts w:ascii="Arial" w:hAnsi="Arial" w:cs="Arial"/>
                <w:sz w:val="24"/>
                <w:szCs w:val="24"/>
              </w:rPr>
              <w:t>ystem</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37" w:history="1">
              <w:r w:rsidRPr="00092BB4">
                <w:rPr>
                  <w:rStyle w:val="Hyperlink"/>
                  <w:rFonts w:ascii="Arial" w:hAnsi="Arial" w:cs="Arial"/>
                  <w:color w:val="auto"/>
                  <w:sz w:val="24"/>
                  <w:szCs w:val="24"/>
                  <w:u w:val="none"/>
                </w:rPr>
                <w:t>4.115</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Nephritis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38" w:history="1">
              <w:r w:rsidRPr="00092BB4">
                <w:rPr>
                  <w:rStyle w:val="Hyperlink"/>
                  <w:rFonts w:ascii="Arial" w:hAnsi="Arial" w:cs="Arial"/>
                  <w:color w:val="auto"/>
                  <w:sz w:val="24"/>
                  <w:szCs w:val="24"/>
                  <w:u w:val="none"/>
                </w:rPr>
                <w:t>4.115a</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Ratings of the genitourinary system—dysfunctions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39" w:history="1">
              <w:r w:rsidRPr="00092BB4">
                <w:rPr>
                  <w:rStyle w:val="Hyperlink"/>
                  <w:rFonts w:ascii="Arial" w:hAnsi="Arial" w:cs="Arial"/>
                  <w:color w:val="auto"/>
                  <w:sz w:val="24"/>
                  <w:szCs w:val="24"/>
                  <w:u w:val="none"/>
                </w:rPr>
                <w:t>4.115b</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Ratings of the genitourinary system—diagnoses</w:t>
            </w:r>
          </w:p>
        </w:tc>
      </w:tr>
      <w:tr w:rsidR="00F459BF" w:rsidRPr="00603BFD" w:rsidTr="00F718C5">
        <w:trPr>
          <w:trHeight w:val="510"/>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40" w:history="1">
              <w:r w:rsidRPr="00092BB4">
                <w:rPr>
                  <w:rStyle w:val="Hyperlink"/>
                  <w:rFonts w:ascii="Arial" w:hAnsi="Arial" w:cs="Arial"/>
                  <w:color w:val="auto"/>
                  <w:sz w:val="24"/>
                  <w:szCs w:val="24"/>
                  <w:u w:val="none"/>
                </w:rPr>
                <w:t>4.116</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272CA4">
            <w:pPr>
              <w:rPr>
                <w:rFonts w:ascii="Arial" w:hAnsi="Arial" w:cs="Arial"/>
                <w:sz w:val="24"/>
                <w:szCs w:val="24"/>
              </w:rPr>
            </w:pPr>
            <w:r w:rsidRPr="00092BB4">
              <w:rPr>
                <w:rFonts w:ascii="Arial" w:hAnsi="Arial" w:cs="Arial"/>
                <w:sz w:val="24"/>
                <w:szCs w:val="24"/>
              </w:rPr>
              <w:t>Schedule of Ratings—</w:t>
            </w:r>
            <w:r w:rsidR="00272CA4" w:rsidRPr="00092BB4">
              <w:rPr>
                <w:rFonts w:ascii="Arial" w:hAnsi="Arial" w:cs="Arial"/>
                <w:sz w:val="24"/>
                <w:szCs w:val="24"/>
              </w:rPr>
              <w:t>g</w:t>
            </w:r>
            <w:r w:rsidRPr="00092BB4">
              <w:rPr>
                <w:rFonts w:ascii="Arial" w:hAnsi="Arial" w:cs="Arial"/>
                <w:sz w:val="24"/>
                <w:szCs w:val="24"/>
              </w:rPr>
              <w:t xml:space="preserve">ynecological </w:t>
            </w:r>
            <w:r w:rsidR="00272CA4" w:rsidRPr="00092BB4">
              <w:rPr>
                <w:rFonts w:ascii="Arial" w:hAnsi="Arial" w:cs="Arial"/>
                <w:sz w:val="24"/>
                <w:szCs w:val="24"/>
              </w:rPr>
              <w:t>c</w:t>
            </w:r>
            <w:r w:rsidRPr="00092BB4">
              <w:rPr>
                <w:rFonts w:ascii="Arial" w:hAnsi="Arial" w:cs="Arial"/>
                <w:sz w:val="24"/>
                <w:szCs w:val="24"/>
              </w:rPr>
              <w:t xml:space="preserve">onditions and </w:t>
            </w:r>
            <w:r w:rsidR="00272CA4" w:rsidRPr="00092BB4">
              <w:rPr>
                <w:rFonts w:ascii="Arial" w:hAnsi="Arial" w:cs="Arial"/>
                <w:sz w:val="24"/>
                <w:szCs w:val="24"/>
              </w:rPr>
              <w:t>d</w:t>
            </w:r>
            <w:r w:rsidRPr="00092BB4">
              <w:rPr>
                <w:rFonts w:ascii="Arial" w:hAnsi="Arial" w:cs="Arial"/>
                <w:sz w:val="24"/>
                <w:szCs w:val="24"/>
              </w:rPr>
              <w:t xml:space="preserve">isorders of the </w:t>
            </w:r>
            <w:r w:rsidR="00272CA4" w:rsidRPr="00092BB4">
              <w:rPr>
                <w:rFonts w:ascii="Arial" w:hAnsi="Arial" w:cs="Arial"/>
                <w:sz w:val="24"/>
                <w:szCs w:val="24"/>
              </w:rPr>
              <w:t>b</w:t>
            </w:r>
            <w:r w:rsidRPr="00092BB4">
              <w:rPr>
                <w:rFonts w:ascii="Arial" w:hAnsi="Arial" w:cs="Arial"/>
                <w:sz w:val="24"/>
                <w:szCs w:val="24"/>
              </w:rPr>
              <w:t>reast</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41" w:history="1">
              <w:r w:rsidRPr="00092BB4">
                <w:rPr>
                  <w:rStyle w:val="Hyperlink"/>
                  <w:rFonts w:ascii="Arial" w:hAnsi="Arial" w:cs="Arial"/>
                  <w:color w:val="auto"/>
                  <w:sz w:val="24"/>
                  <w:szCs w:val="24"/>
                  <w:u w:val="none"/>
                </w:rPr>
                <w:t>4.117</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Schedule of Ratings—Hemic and Lymphatic Systems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42" w:history="1">
              <w:r w:rsidRPr="00092BB4">
                <w:rPr>
                  <w:rStyle w:val="Hyperlink"/>
                  <w:rFonts w:ascii="Arial" w:hAnsi="Arial" w:cs="Arial"/>
                  <w:color w:val="auto"/>
                  <w:sz w:val="24"/>
                  <w:szCs w:val="24"/>
                  <w:u w:val="none"/>
                </w:rPr>
                <w:t>4.118</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Schedule of Ratings—Skin</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43" w:history="1">
              <w:r w:rsidRPr="00092BB4">
                <w:rPr>
                  <w:rStyle w:val="Hyperlink"/>
                  <w:rFonts w:ascii="Arial" w:hAnsi="Arial" w:cs="Arial"/>
                  <w:color w:val="auto"/>
                  <w:sz w:val="24"/>
                  <w:szCs w:val="24"/>
                  <w:u w:val="none"/>
                </w:rPr>
                <w:t>4.119</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Schedule of Ratings—Endocrine System</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lastRenderedPageBreak/>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44" w:history="1">
              <w:r w:rsidRPr="00092BB4">
                <w:rPr>
                  <w:rStyle w:val="Hyperlink"/>
                  <w:rFonts w:ascii="Arial" w:hAnsi="Arial" w:cs="Arial"/>
                  <w:color w:val="auto"/>
                  <w:sz w:val="24"/>
                  <w:szCs w:val="24"/>
                  <w:u w:val="none"/>
                </w:rPr>
                <w:t>4.120</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Evaluations by comparison</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45" w:history="1">
              <w:r w:rsidRPr="00092BB4">
                <w:rPr>
                  <w:rStyle w:val="Hyperlink"/>
                  <w:rFonts w:ascii="Arial" w:hAnsi="Arial" w:cs="Arial"/>
                  <w:color w:val="auto"/>
                  <w:sz w:val="24"/>
                  <w:szCs w:val="24"/>
                  <w:u w:val="none"/>
                </w:rPr>
                <w:t>4.121</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Identification of epilepsy</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46" w:history="1">
              <w:r w:rsidRPr="00092BB4">
                <w:rPr>
                  <w:rStyle w:val="Hyperlink"/>
                  <w:rFonts w:ascii="Arial" w:hAnsi="Arial" w:cs="Arial"/>
                  <w:color w:val="auto"/>
                  <w:sz w:val="24"/>
                  <w:szCs w:val="24"/>
                  <w:u w:val="none"/>
                </w:rPr>
                <w:t>4.122</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Psychomotor epilepsy</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47" w:history="1">
              <w:r w:rsidRPr="00092BB4">
                <w:rPr>
                  <w:rStyle w:val="Hyperlink"/>
                  <w:rFonts w:ascii="Arial" w:hAnsi="Arial" w:cs="Arial"/>
                  <w:color w:val="auto"/>
                  <w:sz w:val="24"/>
                  <w:szCs w:val="24"/>
                  <w:u w:val="none"/>
                </w:rPr>
                <w:t>4.123</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Neuritis, cranial or peripheral</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48" w:history="1">
              <w:r w:rsidRPr="00092BB4">
                <w:rPr>
                  <w:rStyle w:val="Hyperlink"/>
                  <w:rFonts w:ascii="Arial" w:hAnsi="Arial" w:cs="Arial"/>
                  <w:color w:val="auto"/>
                  <w:sz w:val="24"/>
                  <w:szCs w:val="24"/>
                  <w:u w:val="none"/>
                </w:rPr>
                <w:t>4.124</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Neuralgia, cranial or peripheral</w:t>
            </w:r>
          </w:p>
        </w:tc>
      </w:tr>
      <w:tr w:rsidR="00F459BF" w:rsidRPr="00603BFD" w:rsidTr="00F718C5">
        <w:trPr>
          <w:trHeight w:val="510"/>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49" w:history="1">
              <w:r w:rsidRPr="00092BB4">
                <w:rPr>
                  <w:rStyle w:val="Hyperlink"/>
                  <w:rFonts w:ascii="Arial" w:hAnsi="Arial" w:cs="Arial"/>
                  <w:color w:val="auto"/>
                  <w:sz w:val="24"/>
                  <w:szCs w:val="24"/>
                  <w:u w:val="none"/>
                </w:rPr>
                <w:t>4.124a</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272CA4">
            <w:pPr>
              <w:rPr>
                <w:rFonts w:ascii="Arial" w:hAnsi="Arial" w:cs="Arial"/>
                <w:sz w:val="24"/>
                <w:szCs w:val="24"/>
              </w:rPr>
            </w:pPr>
            <w:r w:rsidRPr="00092BB4">
              <w:rPr>
                <w:rFonts w:ascii="Arial" w:hAnsi="Arial" w:cs="Arial"/>
                <w:sz w:val="24"/>
                <w:szCs w:val="24"/>
              </w:rPr>
              <w:t>Schedule of Ratings—</w:t>
            </w:r>
            <w:r w:rsidR="00272CA4" w:rsidRPr="00092BB4">
              <w:rPr>
                <w:rFonts w:ascii="Arial" w:hAnsi="Arial" w:cs="Arial"/>
                <w:sz w:val="24"/>
                <w:szCs w:val="24"/>
              </w:rPr>
              <w:t>n</w:t>
            </w:r>
            <w:r w:rsidRPr="00092BB4">
              <w:rPr>
                <w:rFonts w:ascii="Arial" w:hAnsi="Arial" w:cs="Arial"/>
                <w:sz w:val="24"/>
                <w:szCs w:val="24"/>
              </w:rPr>
              <w:t xml:space="preserve">eurological </w:t>
            </w:r>
            <w:r w:rsidR="00272CA4" w:rsidRPr="00092BB4">
              <w:rPr>
                <w:rFonts w:ascii="Arial" w:hAnsi="Arial" w:cs="Arial"/>
                <w:sz w:val="24"/>
                <w:szCs w:val="24"/>
              </w:rPr>
              <w:t>c</w:t>
            </w:r>
            <w:r w:rsidRPr="00092BB4">
              <w:rPr>
                <w:rFonts w:ascii="Arial" w:hAnsi="Arial" w:cs="Arial"/>
                <w:sz w:val="24"/>
                <w:szCs w:val="24"/>
              </w:rPr>
              <w:t xml:space="preserve">onditions and </w:t>
            </w:r>
            <w:r w:rsidR="00272CA4" w:rsidRPr="00092BB4">
              <w:rPr>
                <w:rFonts w:ascii="Arial" w:hAnsi="Arial" w:cs="Arial"/>
                <w:sz w:val="24"/>
                <w:szCs w:val="24"/>
              </w:rPr>
              <w:t>c</w:t>
            </w:r>
            <w:r w:rsidRPr="00092BB4">
              <w:rPr>
                <w:rFonts w:ascii="Arial" w:hAnsi="Arial" w:cs="Arial"/>
                <w:sz w:val="24"/>
                <w:szCs w:val="24"/>
              </w:rPr>
              <w:t xml:space="preserve">onvulsive </w:t>
            </w:r>
            <w:r w:rsidR="00272CA4" w:rsidRPr="00092BB4">
              <w:rPr>
                <w:rFonts w:ascii="Arial" w:hAnsi="Arial" w:cs="Arial"/>
                <w:sz w:val="24"/>
                <w:szCs w:val="24"/>
              </w:rPr>
              <w:t>d</w:t>
            </w:r>
            <w:r w:rsidRPr="00092BB4">
              <w:rPr>
                <w:rFonts w:ascii="Arial" w:hAnsi="Arial" w:cs="Arial"/>
                <w:sz w:val="24"/>
                <w:szCs w:val="24"/>
              </w:rPr>
              <w:t>isorders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50" w:history="1">
              <w:r w:rsidRPr="00092BB4">
                <w:rPr>
                  <w:rStyle w:val="Hyperlink"/>
                  <w:rFonts w:ascii="Arial" w:hAnsi="Arial" w:cs="Arial"/>
                  <w:color w:val="auto"/>
                  <w:sz w:val="24"/>
                  <w:szCs w:val="24"/>
                  <w:u w:val="none"/>
                </w:rPr>
                <w:t>4.125</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Diagnosis of mental disorders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51" w:history="1">
              <w:r w:rsidRPr="00092BB4">
                <w:rPr>
                  <w:rStyle w:val="Hyperlink"/>
                  <w:rFonts w:ascii="Arial" w:hAnsi="Arial" w:cs="Arial"/>
                  <w:color w:val="auto"/>
                  <w:sz w:val="24"/>
                  <w:szCs w:val="24"/>
                  <w:u w:val="none"/>
                </w:rPr>
                <w:t>4.126</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Evaluation of disability from mental disorders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52" w:history="1">
              <w:r w:rsidRPr="00092BB4">
                <w:rPr>
                  <w:rStyle w:val="Hyperlink"/>
                  <w:rFonts w:ascii="Arial" w:hAnsi="Arial" w:cs="Arial"/>
                  <w:color w:val="auto"/>
                  <w:sz w:val="24"/>
                  <w:szCs w:val="24"/>
                  <w:u w:val="none"/>
                </w:rPr>
                <w:t>4.127</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Mental retardation and personality disorders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53" w:history="1">
              <w:r w:rsidRPr="00092BB4">
                <w:rPr>
                  <w:rStyle w:val="Hyperlink"/>
                  <w:rFonts w:ascii="Arial" w:hAnsi="Arial" w:cs="Arial"/>
                  <w:color w:val="auto"/>
                  <w:sz w:val="24"/>
                  <w:szCs w:val="24"/>
                  <w:u w:val="none"/>
                </w:rPr>
                <w:t>4.128</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Convalescence ratings following extended hospitalization</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54" w:history="1">
              <w:r w:rsidRPr="00092BB4">
                <w:rPr>
                  <w:rStyle w:val="Hyperlink"/>
                  <w:rFonts w:ascii="Arial" w:hAnsi="Arial" w:cs="Arial"/>
                  <w:color w:val="auto"/>
                  <w:sz w:val="24"/>
                  <w:szCs w:val="24"/>
                  <w:u w:val="none"/>
                </w:rPr>
                <w:t>4.129</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Mental disorders due to traumatic stress</w:t>
            </w:r>
          </w:p>
        </w:tc>
      </w:tr>
      <w:tr w:rsidR="00F459BF" w:rsidRPr="00603BFD" w:rsidTr="00F718C5">
        <w:trPr>
          <w:trHeight w:val="255"/>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4.130</w:t>
            </w:r>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272CA4">
            <w:pPr>
              <w:rPr>
                <w:rFonts w:ascii="Arial" w:hAnsi="Arial" w:cs="Arial"/>
                <w:sz w:val="24"/>
                <w:szCs w:val="24"/>
              </w:rPr>
            </w:pPr>
            <w:r w:rsidRPr="00092BB4">
              <w:rPr>
                <w:rFonts w:ascii="Arial" w:hAnsi="Arial" w:cs="Arial"/>
                <w:sz w:val="24"/>
                <w:szCs w:val="24"/>
              </w:rPr>
              <w:t>Schedule of Ratings—</w:t>
            </w:r>
            <w:r w:rsidR="00272CA4" w:rsidRPr="00092BB4">
              <w:rPr>
                <w:rFonts w:ascii="Arial" w:hAnsi="Arial" w:cs="Arial"/>
                <w:sz w:val="24"/>
                <w:szCs w:val="24"/>
              </w:rPr>
              <w:t>m</w:t>
            </w:r>
            <w:r w:rsidRPr="00092BB4">
              <w:rPr>
                <w:rFonts w:ascii="Arial" w:hAnsi="Arial" w:cs="Arial"/>
                <w:sz w:val="24"/>
                <w:szCs w:val="24"/>
              </w:rPr>
              <w:t xml:space="preserve">ental </w:t>
            </w:r>
            <w:r w:rsidR="00272CA4" w:rsidRPr="00092BB4">
              <w:rPr>
                <w:rFonts w:ascii="Arial" w:hAnsi="Arial" w:cs="Arial"/>
                <w:sz w:val="24"/>
                <w:szCs w:val="24"/>
              </w:rPr>
              <w:t>d</w:t>
            </w:r>
            <w:r w:rsidRPr="00092BB4">
              <w:rPr>
                <w:rFonts w:ascii="Arial" w:hAnsi="Arial" w:cs="Arial"/>
                <w:sz w:val="24"/>
                <w:szCs w:val="24"/>
              </w:rPr>
              <w:t>isorders</w:t>
            </w:r>
          </w:p>
        </w:tc>
      </w:tr>
      <w:tr w:rsidR="00F459BF" w:rsidRPr="00603BFD" w:rsidTr="00F718C5">
        <w:trPr>
          <w:trHeight w:val="510"/>
        </w:trPr>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right"/>
              <w:rPr>
                <w:rFonts w:ascii="Arial" w:hAnsi="Arial" w:cs="Arial"/>
                <w:sz w:val="24"/>
                <w:szCs w:val="24"/>
              </w:rPr>
            </w:pPr>
            <w:r w:rsidRPr="00092BB4">
              <w:rPr>
                <w:rFonts w:ascii="Arial" w:hAnsi="Arial" w:cs="Arial"/>
                <w:sz w:val="24"/>
                <w:szCs w:val="24"/>
              </w:rPr>
              <w:t>38</w:t>
            </w:r>
          </w:p>
        </w:tc>
        <w:tc>
          <w:tcPr>
            <w:tcW w:w="0" w:type="auto"/>
            <w:tcBorders>
              <w:top w:val="nil"/>
              <w:left w:val="nil"/>
              <w:bottom w:val="nil"/>
              <w:right w:val="nil"/>
            </w:tcBorders>
            <w:noWrap/>
            <w:tcMar>
              <w:top w:w="15" w:type="dxa"/>
              <w:left w:w="15" w:type="dxa"/>
              <w:bottom w:w="0" w:type="dxa"/>
              <w:right w:w="15" w:type="dxa"/>
            </w:tcMar>
          </w:tcPr>
          <w:p w:rsidR="00F459BF" w:rsidRPr="00092BB4" w:rsidRDefault="00F459BF" w:rsidP="00F718C5">
            <w:pPr>
              <w:jc w:val="center"/>
              <w:rPr>
                <w:rFonts w:ascii="Arial" w:hAnsi="Arial" w:cs="Arial"/>
                <w:sz w:val="24"/>
                <w:szCs w:val="24"/>
              </w:rPr>
            </w:pPr>
            <w:r w:rsidRPr="00092BB4">
              <w:rPr>
                <w:rFonts w:ascii="Arial" w:hAnsi="Arial" w:cs="Arial"/>
                <w:sz w:val="24"/>
                <w:szCs w:val="24"/>
              </w:rPr>
              <w:t>CFR</w:t>
            </w:r>
          </w:p>
        </w:tc>
        <w:tc>
          <w:tcPr>
            <w:tcW w:w="1028"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hyperlink r:id="rId55" w:history="1">
              <w:r w:rsidRPr="00092BB4">
                <w:rPr>
                  <w:rStyle w:val="Hyperlink"/>
                  <w:rFonts w:ascii="Arial" w:hAnsi="Arial" w:cs="Arial"/>
                  <w:color w:val="auto"/>
                  <w:sz w:val="24"/>
                  <w:szCs w:val="24"/>
                  <w:u w:val="none"/>
                </w:rPr>
                <w:t>4.15</w:t>
              </w:r>
              <w:r w:rsidRPr="00092BB4">
                <w:rPr>
                  <w:rStyle w:val="Hyperlink"/>
                  <w:rFonts w:ascii="Arial" w:hAnsi="Arial" w:cs="Arial"/>
                  <w:color w:val="auto"/>
                  <w:sz w:val="24"/>
                  <w:szCs w:val="24"/>
                  <w:u w:val="none"/>
                </w:rPr>
                <w:t>0</w:t>
              </w:r>
            </w:hyperlink>
          </w:p>
        </w:tc>
        <w:tc>
          <w:tcPr>
            <w:tcW w:w="6827" w:type="dxa"/>
            <w:tcBorders>
              <w:top w:val="nil"/>
              <w:left w:val="nil"/>
              <w:bottom w:val="nil"/>
              <w:right w:val="nil"/>
            </w:tcBorders>
            <w:tcMar>
              <w:top w:w="15" w:type="dxa"/>
              <w:left w:w="15" w:type="dxa"/>
              <w:bottom w:w="0" w:type="dxa"/>
              <w:right w:w="15" w:type="dxa"/>
            </w:tcMar>
          </w:tcPr>
          <w:p w:rsidR="00F459BF" w:rsidRPr="00092BB4" w:rsidRDefault="00F459BF" w:rsidP="00F718C5">
            <w:pPr>
              <w:rPr>
                <w:rFonts w:ascii="Arial" w:hAnsi="Arial" w:cs="Arial"/>
                <w:sz w:val="24"/>
                <w:szCs w:val="24"/>
              </w:rPr>
            </w:pPr>
            <w:r w:rsidRPr="00092BB4">
              <w:rPr>
                <w:rFonts w:ascii="Arial" w:hAnsi="Arial" w:cs="Arial"/>
                <w:sz w:val="24"/>
                <w:szCs w:val="24"/>
              </w:rPr>
              <w:t>Schedule of Ratings—</w:t>
            </w:r>
            <w:r w:rsidR="00272CA4" w:rsidRPr="00092BB4">
              <w:rPr>
                <w:rFonts w:ascii="Arial" w:hAnsi="Arial" w:cs="Arial"/>
                <w:sz w:val="24"/>
                <w:szCs w:val="24"/>
              </w:rPr>
              <w:t>d</w:t>
            </w:r>
            <w:r w:rsidRPr="00092BB4">
              <w:rPr>
                <w:rFonts w:ascii="Arial" w:hAnsi="Arial" w:cs="Arial"/>
                <w:sz w:val="24"/>
                <w:szCs w:val="24"/>
              </w:rPr>
              <w:t xml:space="preserve">ental and </w:t>
            </w:r>
            <w:r w:rsidR="00272CA4" w:rsidRPr="00092BB4">
              <w:rPr>
                <w:rFonts w:ascii="Arial" w:hAnsi="Arial" w:cs="Arial"/>
                <w:sz w:val="24"/>
                <w:szCs w:val="24"/>
              </w:rPr>
              <w:t>o</w:t>
            </w:r>
            <w:r w:rsidRPr="00092BB4">
              <w:rPr>
                <w:rFonts w:ascii="Arial" w:hAnsi="Arial" w:cs="Arial"/>
                <w:sz w:val="24"/>
                <w:szCs w:val="24"/>
              </w:rPr>
              <w:t xml:space="preserve">ral </w:t>
            </w:r>
            <w:r w:rsidR="00272CA4" w:rsidRPr="00092BB4">
              <w:rPr>
                <w:rFonts w:ascii="Arial" w:hAnsi="Arial" w:cs="Arial"/>
                <w:sz w:val="24"/>
                <w:szCs w:val="24"/>
              </w:rPr>
              <w:t>c</w:t>
            </w:r>
            <w:r w:rsidRPr="00092BB4">
              <w:rPr>
                <w:rFonts w:ascii="Arial" w:hAnsi="Arial" w:cs="Arial"/>
                <w:sz w:val="24"/>
                <w:szCs w:val="24"/>
              </w:rPr>
              <w:t>onditions</w:t>
            </w:r>
          </w:p>
          <w:p w:rsidR="00F459BF" w:rsidRPr="00092BB4" w:rsidRDefault="00F459BF" w:rsidP="00F718C5">
            <w:pPr>
              <w:rPr>
                <w:rFonts w:ascii="Arial" w:hAnsi="Arial" w:cs="Arial"/>
                <w:sz w:val="24"/>
                <w:szCs w:val="24"/>
              </w:rPr>
            </w:pPr>
          </w:p>
        </w:tc>
      </w:tr>
    </w:tbl>
    <w:p w:rsidR="00F459BF" w:rsidRPr="00603BFD" w:rsidRDefault="00F459BF" w:rsidP="00F459BF">
      <w:pPr>
        <w:rPr>
          <w:rFonts w:ascii="Arial" w:hAnsi="Arial" w:cs="Arial"/>
          <w:b/>
          <w:sz w:val="24"/>
          <w:szCs w:val="24"/>
          <w:u w:val="single"/>
        </w:rPr>
      </w:pPr>
      <w:r w:rsidRPr="00603BFD">
        <w:rPr>
          <w:rFonts w:ascii="Arial" w:hAnsi="Arial" w:cs="Arial"/>
          <w:b/>
          <w:sz w:val="24"/>
          <w:szCs w:val="24"/>
          <w:u w:val="single"/>
        </w:rPr>
        <w:t>Loan Guaranty</w:t>
      </w:r>
      <w:r w:rsidR="00CC1CC3" w:rsidRPr="00603BFD">
        <w:rPr>
          <w:rFonts w:ascii="Arial" w:hAnsi="Arial" w:cs="Arial"/>
          <w:b/>
          <w:sz w:val="24"/>
          <w:szCs w:val="24"/>
          <w:u w:val="single"/>
        </w:rPr>
        <w:t xml:space="preserve"> Service</w:t>
      </w:r>
    </w:p>
    <w:p w:rsidR="00F459BF" w:rsidRPr="00603BFD" w:rsidRDefault="00F459BF" w:rsidP="00F459BF">
      <w:pPr>
        <w:rPr>
          <w:rFonts w:ascii="Arial" w:hAnsi="Arial" w:cs="Arial"/>
          <w:sz w:val="24"/>
          <w:szCs w:val="24"/>
        </w:rPr>
      </w:pPr>
      <w:r w:rsidRPr="00603BFD">
        <w:rPr>
          <w:rFonts w:ascii="Arial" w:hAnsi="Arial" w:cs="Arial"/>
          <w:sz w:val="24"/>
          <w:szCs w:val="24"/>
        </w:rPr>
        <w:t xml:space="preserve">Loan Guaranty Service has reviewed its existing regulations and identified the following regulations </w:t>
      </w:r>
      <w:r w:rsidR="005E78AA">
        <w:rPr>
          <w:rFonts w:ascii="Arial" w:hAnsi="Arial" w:cs="Arial"/>
          <w:sz w:val="24"/>
          <w:szCs w:val="24"/>
        </w:rPr>
        <w:t xml:space="preserve">that </w:t>
      </w:r>
      <w:r w:rsidRPr="00603BFD">
        <w:rPr>
          <w:rFonts w:ascii="Arial" w:hAnsi="Arial" w:cs="Arial"/>
          <w:sz w:val="24"/>
          <w:szCs w:val="24"/>
        </w:rPr>
        <w:t xml:space="preserve">could be considered </w:t>
      </w:r>
      <w:r w:rsidR="00CC1CC3" w:rsidRPr="00603BFD">
        <w:rPr>
          <w:rFonts w:ascii="Arial" w:hAnsi="Arial" w:cs="Arial"/>
          <w:sz w:val="24"/>
          <w:szCs w:val="24"/>
        </w:rPr>
        <w:t>“</w:t>
      </w:r>
      <w:r w:rsidRPr="00603BFD">
        <w:rPr>
          <w:rFonts w:ascii="Arial" w:hAnsi="Arial" w:cs="Arial"/>
          <w:sz w:val="24"/>
          <w:szCs w:val="24"/>
        </w:rPr>
        <w:t>outmoded</w:t>
      </w:r>
      <w:r w:rsidR="00CC1CC3" w:rsidRPr="00603BFD">
        <w:rPr>
          <w:rFonts w:ascii="Arial" w:hAnsi="Arial" w:cs="Arial"/>
          <w:sz w:val="24"/>
          <w:szCs w:val="24"/>
        </w:rPr>
        <w:t xml:space="preserve">” and </w:t>
      </w:r>
      <w:r w:rsidR="005E78AA">
        <w:rPr>
          <w:rFonts w:ascii="Arial" w:hAnsi="Arial" w:cs="Arial"/>
          <w:sz w:val="24"/>
          <w:szCs w:val="24"/>
        </w:rPr>
        <w:t xml:space="preserve">therefore </w:t>
      </w:r>
      <w:r w:rsidR="00CC1CC3" w:rsidRPr="00603BFD">
        <w:rPr>
          <w:rFonts w:ascii="Arial" w:hAnsi="Arial" w:cs="Arial"/>
          <w:sz w:val="24"/>
          <w:szCs w:val="24"/>
        </w:rPr>
        <w:t>in need of updat</w:t>
      </w:r>
      <w:r w:rsidR="005E78AA">
        <w:rPr>
          <w:rFonts w:ascii="Arial" w:hAnsi="Arial" w:cs="Arial"/>
          <w:sz w:val="24"/>
          <w:szCs w:val="24"/>
        </w:rPr>
        <w:t>ing.</w:t>
      </w:r>
    </w:p>
    <w:tbl>
      <w:tblPr>
        <w:tblW w:w="0" w:type="auto"/>
        <w:tblLook w:val="04A0"/>
      </w:tblPr>
      <w:tblGrid>
        <w:gridCol w:w="646"/>
        <w:gridCol w:w="710"/>
        <w:gridCol w:w="1084"/>
        <w:gridCol w:w="6429"/>
      </w:tblGrid>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36.4203</w:t>
            </w:r>
          </w:p>
        </w:tc>
        <w:tc>
          <w:tcPr>
            <w:tcW w:w="6429" w:type="dxa"/>
          </w:tcPr>
          <w:p w:rsidR="00F459BF" w:rsidRPr="00603BFD" w:rsidRDefault="00F459BF" w:rsidP="006012CF">
            <w:pPr>
              <w:rPr>
                <w:rFonts w:ascii="Arial" w:hAnsi="Arial" w:cs="Arial"/>
                <w:sz w:val="24"/>
                <w:szCs w:val="24"/>
              </w:rPr>
            </w:pPr>
            <w:r w:rsidRPr="00603BFD">
              <w:rPr>
                <w:rFonts w:ascii="Arial" w:hAnsi="Arial" w:cs="Arial"/>
                <w:sz w:val="24"/>
                <w:szCs w:val="24"/>
              </w:rPr>
              <w:t xml:space="preserve">Eligibility of the </w:t>
            </w:r>
            <w:r w:rsidR="006012CF">
              <w:rPr>
                <w:rFonts w:ascii="Arial" w:hAnsi="Arial" w:cs="Arial"/>
                <w:sz w:val="24"/>
                <w:szCs w:val="24"/>
              </w:rPr>
              <w:t>v</w:t>
            </w:r>
            <w:r w:rsidR="006012CF" w:rsidRPr="00603BFD">
              <w:rPr>
                <w:rFonts w:ascii="Arial" w:hAnsi="Arial" w:cs="Arial"/>
                <w:sz w:val="24"/>
                <w:szCs w:val="24"/>
              </w:rPr>
              <w:t xml:space="preserve">eteran </w:t>
            </w:r>
            <w:r w:rsidRPr="00603BFD">
              <w:rPr>
                <w:rFonts w:ascii="Arial" w:hAnsi="Arial" w:cs="Arial"/>
                <w:sz w:val="24"/>
                <w:szCs w:val="24"/>
              </w:rPr>
              <w:t xml:space="preserve">for the </w:t>
            </w:r>
            <w:r w:rsidR="006012CF">
              <w:rPr>
                <w:rFonts w:ascii="Arial" w:hAnsi="Arial" w:cs="Arial"/>
                <w:sz w:val="24"/>
                <w:szCs w:val="24"/>
              </w:rPr>
              <w:t>m</w:t>
            </w:r>
            <w:r w:rsidR="006012CF" w:rsidRPr="00603BFD">
              <w:rPr>
                <w:rFonts w:ascii="Arial" w:hAnsi="Arial" w:cs="Arial"/>
                <w:sz w:val="24"/>
                <w:szCs w:val="24"/>
              </w:rPr>
              <w:t xml:space="preserve">anufactured </w:t>
            </w:r>
            <w:r w:rsidR="006012CF">
              <w:rPr>
                <w:rFonts w:ascii="Arial" w:hAnsi="Arial" w:cs="Arial"/>
                <w:sz w:val="24"/>
                <w:szCs w:val="24"/>
              </w:rPr>
              <w:t>h</w:t>
            </w:r>
            <w:r w:rsidR="006012CF" w:rsidRPr="00603BFD">
              <w:rPr>
                <w:rFonts w:ascii="Arial" w:hAnsi="Arial" w:cs="Arial"/>
                <w:sz w:val="24"/>
                <w:szCs w:val="24"/>
              </w:rPr>
              <w:t xml:space="preserve">ome </w:t>
            </w:r>
            <w:r w:rsidR="006012CF">
              <w:rPr>
                <w:rFonts w:ascii="Arial" w:hAnsi="Arial" w:cs="Arial"/>
                <w:sz w:val="24"/>
                <w:szCs w:val="24"/>
              </w:rPr>
              <w:t>l</w:t>
            </w:r>
            <w:r w:rsidRPr="00603BFD">
              <w:rPr>
                <w:rFonts w:ascii="Arial" w:hAnsi="Arial" w:cs="Arial"/>
                <w:sz w:val="24"/>
                <w:szCs w:val="24"/>
              </w:rPr>
              <w:t xml:space="preserve">oan </w:t>
            </w:r>
            <w:r w:rsidR="006012CF">
              <w:rPr>
                <w:rFonts w:ascii="Arial" w:hAnsi="Arial" w:cs="Arial"/>
                <w:sz w:val="24"/>
                <w:szCs w:val="24"/>
              </w:rPr>
              <w:t>b</w:t>
            </w:r>
            <w:r w:rsidRPr="00603BFD">
              <w:rPr>
                <w:rFonts w:ascii="Arial" w:hAnsi="Arial" w:cs="Arial"/>
                <w:sz w:val="24"/>
                <w:szCs w:val="24"/>
              </w:rPr>
              <w:t xml:space="preserve">enefit </w:t>
            </w:r>
            <w:r w:rsidR="006012CF">
              <w:rPr>
                <w:rFonts w:ascii="Arial" w:hAnsi="Arial" w:cs="Arial"/>
                <w:sz w:val="24"/>
                <w:szCs w:val="24"/>
              </w:rPr>
              <w:t>u</w:t>
            </w:r>
            <w:r w:rsidRPr="00603BFD">
              <w:rPr>
                <w:rFonts w:ascii="Arial" w:hAnsi="Arial" w:cs="Arial"/>
                <w:sz w:val="24"/>
                <w:szCs w:val="24"/>
              </w:rPr>
              <w:t>nder 38 U.S.C. 3712</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36.4204</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Loan </w:t>
            </w:r>
            <w:r w:rsidR="00AB7493">
              <w:rPr>
                <w:rFonts w:ascii="Arial" w:hAnsi="Arial" w:cs="Arial"/>
                <w:sz w:val="24"/>
                <w:szCs w:val="24"/>
              </w:rPr>
              <w:t>p</w:t>
            </w:r>
            <w:r w:rsidRPr="00603BFD">
              <w:rPr>
                <w:rFonts w:ascii="Arial" w:hAnsi="Arial" w:cs="Arial"/>
                <w:sz w:val="24"/>
                <w:szCs w:val="24"/>
              </w:rPr>
              <w:t xml:space="preserve">urposes, </w:t>
            </w:r>
            <w:r w:rsidR="00AB7493">
              <w:rPr>
                <w:rFonts w:ascii="Arial" w:hAnsi="Arial" w:cs="Arial"/>
                <w:sz w:val="24"/>
                <w:szCs w:val="24"/>
              </w:rPr>
              <w:t>m</w:t>
            </w:r>
            <w:r w:rsidRPr="00603BFD">
              <w:rPr>
                <w:rFonts w:ascii="Arial" w:hAnsi="Arial" w:cs="Arial"/>
                <w:sz w:val="24"/>
                <w:szCs w:val="24"/>
              </w:rPr>
              <w:t xml:space="preserve">aximum </w:t>
            </w:r>
            <w:r w:rsidR="00AB7493">
              <w:rPr>
                <w:rFonts w:ascii="Arial" w:hAnsi="Arial" w:cs="Arial"/>
                <w:sz w:val="24"/>
                <w:szCs w:val="24"/>
              </w:rPr>
              <w:t>l</w:t>
            </w:r>
            <w:r w:rsidRPr="00603BFD">
              <w:rPr>
                <w:rFonts w:ascii="Arial" w:hAnsi="Arial" w:cs="Arial"/>
                <w:sz w:val="24"/>
                <w:szCs w:val="24"/>
              </w:rPr>
              <w:t xml:space="preserve">oan </w:t>
            </w:r>
            <w:r w:rsidR="00AB7493">
              <w:rPr>
                <w:rFonts w:ascii="Arial" w:hAnsi="Arial" w:cs="Arial"/>
                <w:sz w:val="24"/>
                <w:szCs w:val="24"/>
              </w:rPr>
              <w:t>a</w:t>
            </w:r>
            <w:r w:rsidRPr="00603BFD">
              <w:rPr>
                <w:rFonts w:ascii="Arial" w:hAnsi="Arial" w:cs="Arial"/>
                <w:sz w:val="24"/>
                <w:szCs w:val="24"/>
              </w:rPr>
              <w:t xml:space="preserve">mounts and </w:t>
            </w:r>
            <w:r w:rsidR="00AB7493">
              <w:rPr>
                <w:rFonts w:ascii="Arial" w:hAnsi="Arial" w:cs="Arial"/>
                <w:sz w:val="24"/>
                <w:szCs w:val="24"/>
              </w:rPr>
              <w:t>t</w:t>
            </w:r>
            <w:r w:rsidRPr="00603BFD">
              <w:rPr>
                <w:rFonts w:ascii="Arial" w:hAnsi="Arial" w:cs="Arial"/>
                <w:sz w:val="24"/>
                <w:szCs w:val="24"/>
              </w:rPr>
              <w:t>erms</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36.4205</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Computation of </w:t>
            </w:r>
            <w:r w:rsidR="00AB7493">
              <w:rPr>
                <w:rFonts w:ascii="Arial" w:hAnsi="Arial" w:cs="Arial"/>
                <w:sz w:val="24"/>
                <w:szCs w:val="24"/>
              </w:rPr>
              <w:t>g</w:t>
            </w:r>
            <w:r w:rsidRPr="00603BFD">
              <w:rPr>
                <w:rFonts w:ascii="Arial" w:hAnsi="Arial" w:cs="Arial"/>
                <w:sz w:val="24"/>
                <w:szCs w:val="24"/>
              </w:rPr>
              <w:t>uaranty</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36.4206</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Underwriting </w:t>
            </w:r>
            <w:r w:rsidR="00AB7493">
              <w:rPr>
                <w:rFonts w:ascii="Arial" w:hAnsi="Arial" w:cs="Arial"/>
                <w:sz w:val="24"/>
                <w:szCs w:val="24"/>
              </w:rPr>
              <w:t>s</w:t>
            </w:r>
            <w:r w:rsidRPr="00603BFD">
              <w:rPr>
                <w:rFonts w:ascii="Arial" w:hAnsi="Arial" w:cs="Arial"/>
                <w:sz w:val="24"/>
                <w:szCs w:val="24"/>
              </w:rPr>
              <w:t xml:space="preserve">tandards, </w:t>
            </w:r>
            <w:r w:rsidR="00AB7493">
              <w:rPr>
                <w:rFonts w:ascii="Arial" w:hAnsi="Arial" w:cs="Arial"/>
                <w:sz w:val="24"/>
                <w:szCs w:val="24"/>
              </w:rPr>
              <w:t>o</w:t>
            </w:r>
            <w:r w:rsidRPr="00603BFD">
              <w:rPr>
                <w:rFonts w:ascii="Arial" w:hAnsi="Arial" w:cs="Arial"/>
                <w:sz w:val="24"/>
                <w:szCs w:val="24"/>
              </w:rPr>
              <w:t xml:space="preserve">ccupancy, and </w:t>
            </w:r>
            <w:r w:rsidR="00AB7493">
              <w:rPr>
                <w:rFonts w:ascii="Arial" w:hAnsi="Arial" w:cs="Arial"/>
                <w:sz w:val="24"/>
                <w:szCs w:val="24"/>
              </w:rPr>
              <w:t>n</w:t>
            </w:r>
            <w:r w:rsidRPr="00603BFD">
              <w:rPr>
                <w:rFonts w:ascii="Arial" w:hAnsi="Arial" w:cs="Arial"/>
                <w:sz w:val="24"/>
                <w:szCs w:val="24"/>
              </w:rPr>
              <w:t>on-</w:t>
            </w:r>
            <w:r w:rsidR="00AB7493">
              <w:rPr>
                <w:rFonts w:ascii="Arial" w:hAnsi="Arial" w:cs="Arial"/>
                <w:sz w:val="24"/>
                <w:szCs w:val="24"/>
              </w:rPr>
              <w:t>d</w:t>
            </w:r>
            <w:r w:rsidRPr="00603BFD">
              <w:rPr>
                <w:rFonts w:ascii="Arial" w:hAnsi="Arial" w:cs="Arial"/>
                <w:sz w:val="24"/>
                <w:szCs w:val="24"/>
              </w:rPr>
              <w:t xml:space="preserve">iscrimination </w:t>
            </w:r>
            <w:r w:rsidR="00AB7493">
              <w:rPr>
                <w:rFonts w:ascii="Arial" w:hAnsi="Arial" w:cs="Arial"/>
                <w:sz w:val="24"/>
                <w:szCs w:val="24"/>
              </w:rPr>
              <w:t>r</w:t>
            </w:r>
            <w:r w:rsidRPr="00603BFD">
              <w:rPr>
                <w:rFonts w:ascii="Arial" w:hAnsi="Arial" w:cs="Arial"/>
                <w:sz w:val="24"/>
                <w:szCs w:val="24"/>
              </w:rPr>
              <w:t>equirements</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36.4207</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Manufactured </w:t>
            </w:r>
            <w:r w:rsidR="00AB7493">
              <w:rPr>
                <w:rFonts w:ascii="Arial" w:hAnsi="Arial" w:cs="Arial"/>
                <w:sz w:val="24"/>
                <w:szCs w:val="24"/>
              </w:rPr>
              <w:t>h</w:t>
            </w:r>
            <w:r w:rsidRPr="00603BFD">
              <w:rPr>
                <w:rFonts w:ascii="Arial" w:hAnsi="Arial" w:cs="Arial"/>
                <w:sz w:val="24"/>
                <w:szCs w:val="24"/>
              </w:rPr>
              <w:t xml:space="preserve">ome </w:t>
            </w:r>
            <w:r w:rsidR="00AB7493">
              <w:rPr>
                <w:rFonts w:ascii="Arial" w:hAnsi="Arial" w:cs="Arial"/>
                <w:sz w:val="24"/>
                <w:szCs w:val="24"/>
              </w:rPr>
              <w:t>s</w:t>
            </w:r>
            <w:r w:rsidRPr="00603BFD">
              <w:rPr>
                <w:rFonts w:ascii="Arial" w:hAnsi="Arial" w:cs="Arial"/>
                <w:sz w:val="24"/>
                <w:szCs w:val="24"/>
              </w:rPr>
              <w:t>tandards</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lastRenderedPageBreak/>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36.4208</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Manufactured </w:t>
            </w:r>
            <w:r w:rsidR="00AB7493">
              <w:rPr>
                <w:rFonts w:ascii="Arial" w:hAnsi="Arial" w:cs="Arial"/>
                <w:sz w:val="24"/>
                <w:szCs w:val="24"/>
              </w:rPr>
              <w:t>h</w:t>
            </w:r>
            <w:r w:rsidRPr="00603BFD">
              <w:rPr>
                <w:rFonts w:ascii="Arial" w:hAnsi="Arial" w:cs="Arial"/>
                <w:sz w:val="24"/>
                <w:szCs w:val="24"/>
              </w:rPr>
              <w:t xml:space="preserve">ome </w:t>
            </w:r>
            <w:r w:rsidR="00AB7493">
              <w:rPr>
                <w:rFonts w:ascii="Arial" w:hAnsi="Arial" w:cs="Arial"/>
                <w:sz w:val="24"/>
                <w:szCs w:val="24"/>
              </w:rPr>
              <w:t>l</w:t>
            </w:r>
            <w:r w:rsidRPr="00603BFD">
              <w:rPr>
                <w:rFonts w:ascii="Arial" w:hAnsi="Arial" w:cs="Arial"/>
                <w:sz w:val="24"/>
                <w:szCs w:val="24"/>
              </w:rPr>
              <w:t xml:space="preserve">ocation </w:t>
            </w:r>
            <w:r w:rsidR="00AB7493">
              <w:rPr>
                <w:rFonts w:ascii="Arial" w:hAnsi="Arial" w:cs="Arial"/>
                <w:sz w:val="24"/>
                <w:szCs w:val="24"/>
              </w:rPr>
              <w:t>s</w:t>
            </w:r>
            <w:r w:rsidRPr="00603BFD">
              <w:rPr>
                <w:rFonts w:ascii="Arial" w:hAnsi="Arial" w:cs="Arial"/>
                <w:sz w:val="24"/>
                <w:szCs w:val="24"/>
              </w:rPr>
              <w:t>tandards</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36.4209</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Reporting </w:t>
            </w:r>
            <w:r w:rsidR="00AB7493">
              <w:rPr>
                <w:rFonts w:ascii="Arial" w:hAnsi="Arial" w:cs="Arial"/>
                <w:sz w:val="24"/>
                <w:szCs w:val="24"/>
              </w:rPr>
              <w:t>r</w:t>
            </w:r>
            <w:r w:rsidRPr="00603BFD">
              <w:rPr>
                <w:rFonts w:ascii="Arial" w:hAnsi="Arial" w:cs="Arial"/>
                <w:sz w:val="24"/>
                <w:szCs w:val="24"/>
              </w:rPr>
              <w:t>equirements</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36.4210</w:t>
            </w:r>
          </w:p>
        </w:tc>
        <w:tc>
          <w:tcPr>
            <w:tcW w:w="6429" w:type="dxa"/>
          </w:tcPr>
          <w:p w:rsidR="00F459BF" w:rsidRPr="00603BFD" w:rsidRDefault="00F459BF" w:rsidP="00F718C5">
            <w:pPr>
              <w:rPr>
                <w:rFonts w:ascii="Arial" w:hAnsi="Arial" w:cs="Arial"/>
                <w:sz w:val="24"/>
                <w:szCs w:val="24"/>
              </w:rPr>
            </w:pPr>
            <w:r w:rsidRPr="00603BFD">
              <w:rPr>
                <w:rFonts w:ascii="Arial" w:hAnsi="Arial" w:cs="Arial"/>
                <w:sz w:val="24"/>
                <w:szCs w:val="24"/>
              </w:rPr>
              <w:t xml:space="preserve">Joint </w:t>
            </w:r>
            <w:r w:rsidR="00AB7493">
              <w:rPr>
                <w:rFonts w:ascii="Arial" w:hAnsi="Arial" w:cs="Arial"/>
                <w:sz w:val="24"/>
                <w:szCs w:val="24"/>
              </w:rPr>
              <w:t>l</w:t>
            </w:r>
            <w:r w:rsidRPr="00603BFD">
              <w:rPr>
                <w:rFonts w:ascii="Arial" w:hAnsi="Arial" w:cs="Arial"/>
                <w:sz w:val="24"/>
                <w:szCs w:val="24"/>
              </w:rPr>
              <w:t>oans</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36.4211</w:t>
            </w:r>
          </w:p>
        </w:tc>
        <w:tc>
          <w:tcPr>
            <w:tcW w:w="6429" w:type="dxa"/>
          </w:tcPr>
          <w:p w:rsidR="00F459BF" w:rsidRPr="00603BFD" w:rsidRDefault="00F459BF" w:rsidP="00F718C5">
            <w:pPr>
              <w:rPr>
                <w:rFonts w:ascii="Arial" w:hAnsi="Arial" w:cs="Arial"/>
                <w:sz w:val="24"/>
                <w:szCs w:val="24"/>
              </w:rPr>
            </w:pPr>
            <w:r w:rsidRPr="00603BFD">
              <w:rPr>
                <w:rFonts w:ascii="Arial" w:hAnsi="Arial" w:cs="Arial"/>
                <w:sz w:val="24"/>
                <w:szCs w:val="24"/>
              </w:rPr>
              <w:t xml:space="preserve">Amortization – </w:t>
            </w:r>
            <w:r w:rsidR="00AB7493">
              <w:rPr>
                <w:rFonts w:ascii="Arial" w:hAnsi="Arial" w:cs="Arial"/>
                <w:sz w:val="24"/>
                <w:szCs w:val="24"/>
              </w:rPr>
              <w:t>p</w:t>
            </w:r>
            <w:r w:rsidRPr="00603BFD">
              <w:rPr>
                <w:rFonts w:ascii="Arial" w:hAnsi="Arial" w:cs="Arial"/>
                <w:sz w:val="24"/>
                <w:szCs w:val="24"/>
              </w:rPr>
              <w:t>repayment</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36.4212</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Interest </w:t>
            </w:r>
            <w:r w:rsidR="00AB7493">
              <w:rPr>
                <w:rFonts w:ascii="Arial" w:hAnsi="Arial" w:cs="Arial"/>
                <w:sz w:val="24"/>
                <w:szCs w:val="24"/>
              </w:rPr>
              <w:t>r</w:t>
            </w:r>
            <w:r w:rsidRPr="00603BFD">
              <w:rPr>
                <w:rFonts w:ascii="Arial" w:hAnsi="Arial" w:cs="Arial"/>
                <w:sz w:val="24"/>
                <w:szCs w:val="24"/>
              </w:rPr>
              <w:t xml:space="preserve">ates and </w:t>
            </w:r>
            <w:r w:rsidR="00AB7493">
              <w:rPr>
                <w:rFonts w:ascii="Arial" w:hAnsi="Arial" w:cs="Arial"/>
                <w:sz w:val="24"/>
                <w:szCs w:val="24"/>
              </w:rPr>
              <w:t>l</w:t>
            </w:r>
            <w:r w:rsidRPr="00603BFD">
              <w:rPr>
                <w:rFonts w:ascii="Arial" w:hAnsi="Arial" w:cs="Arial"/>
                <w:sz w:val="24"/>
                <w:szCs w:val="24"/>
              </w:rPr>
              <w:t xml:space="preserve">ate </w:t>
            </w:r>
            <w:r w:rsidR="00AB7493">
              <w:rPr>
                <w:rFonts w:ascii="Arial" w:hAnsi="Arial" w:cs="Arial"/>
                <w:sz w:val="24"/>
                <w:szCs w:val="24"/>
              </w:rPr>
              <w:t>c</w:t>
            </w:r>
            <w:r w:rsidRPr="00603BFD">
              <w:rPr>
                <w:rFonts w:ascii="Arial" w:hAnsi="Arial" w:cs="Arial"/>
                <w:sz w:val="24"/>
                <w:szCs w:val="24"/>
              </w:rPr>
              <w:t>harges</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36.4213</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Capacity of </w:t>
            </w:r>
            <w:r w:rsidR="00AB7493">
              <w:rPr>
                <w:rFonts w:ascii="Arial" w:hAnsi="Arial" w:cs="Arial"/>
                <w:sz w:val="24"/>
                <w:szCs w:val="24"/>
              </w:rPr>
              <w:t>p</w:t>
            </w:r>
            <w:r w:rsidRPr="00603BFD">
              <w:rPr>
                <w:rFonts w:ascii="Arial" w:hAnsi="Arial" w:cs="Arial"/>
                <w:sz w:val="24"/>
                <w:szCs w:val="24"/>
              </w:rPr>
              <w:t>arties</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36.4214</w:t>
            </w:r>
          </w:p>
        </w:tc>
        <w:tc>
          <w:tcPr>
            <w:tcW w:w="6429" w:type="dxa"/>
          </w:tcPr>
          <w:p w:rsidR="00F459BF" w:rsidRPr="00603BFD" w:rsidRDefault="00F459BF" w:rsidP="00F718C5">
            <w:pPr>
              <w:rPr>
                <w:rFonts w:ascii="Arial" w:hAnsi="Arial" w:cs="Arial"/>
                <w:sz w:val="24"/>
                <w:szCs w:val="24"/>
              </w:rPr>
            </w:pPr>
            <w:r w:rsidRPr="00603BFD">
              <w:rPr>
                <w:rFonts w:ascii="Arial" w:hAnsi="Arial" w:cs="Arial"/>
                <w:sz w:val="24"/>
                <w:szCs w:val="24"/>
              </w:rPr>
              <w:t xml:space="preserve">Geographical </w:t>
            </w:r>
            <w:r w:rsidR="00AB7493">
              <w:rPr>
                <w:rFonts w:ascii="Arial" w:hAnsi="Arial" w:cs="Arial"/>
                <w:sz w:val="24"/>
                <w:szCs w:val="24"/>
              </w:rPr>
              <w:t>l</w:t>
            </w:r>
            <w:r w:rsidRPr="00603BFD">
              <w:rPr>
                <w:rFonts w:ascii="Arial" w:hAnsi="Arial" w:cs="Arial"/>
                <w:sz w:val="24"/>
                <w:szCs w:val="24"/>
              </w:rPr>
              <w:t>imits</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36.4215</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Maintenance of </w:t>
            </w:r>
            <w:r w:rsidR="00AB7493">
              <w:rPr>
                <w:rFonts w:ascii="Arial" w:hAnsi="Arial" w:cs="Arial"/>
                <w:sz w:val="24"/>
                <w:szCs w:val="24"/>
              </w:rPr>
              <w:t>r</w:t>
            </w:r>
            <w:r w:rsidRPr="00603BFD">
              <w:rPr>
                <w:rFonts w:ascii="Arial" w:hAnsi="Arial" w:cs="Arial"/>
                <w:sz w:val="24"/>
                <w:szCs w:val="24"/>
              </w:rPr>
              <w:t>ecords</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36.4217</w:t>
            </w:r>
          </w:p>
        </w:tc>
        <w:tc>
          <w:tcPr>
            <w:tcW w:w="6429" w:type="dxa"/>
          </w:tcPr>
          <w:p w:rsidR="00F459BF" w:rsidRPr="00603BFD" w:rsidRDefault="00F459BF" w:rsidP="00F718C5">
            <w:pPr>
              <w:rPr>
                <w:rFonts w:ascii="Arial" w:hAnsi="Arial" w:cs="Arial"/>
                <w:sz w:val="24"/>
                <w:szCs w:val="24"/>
              </w:rPr>
            </w:pPr>
            <w:r w:rsidRPr="00603BFD">
              <w:rPr>
                <w:rFonts w:ascii="Arial" w:hAnsi="Arial" w:cs="Arial"/>
                <w:sz w:val="24"/>
                <w:szCs w:val="24"/>
              </w:rPr>
              <w:t xml:space="preserve">Delivery of </w:t>
            </w:r>
            <w:r w:rsidR="00AB7493">
              <w:rPr>
                <w:rFonts w:ascii="Arial" w:hAnsi="Arial" w:cs="Arial"/>
                <w:sz w:val="24"/>
                <w:szCs w:val="24"/>
              </w:rPr>
              <w:t>n</w:t>
            </w:r>
            <w:r w:rsidRPr="00603BFD">
              <w:rPr>
                <w:rFonts w:ascii="Arial" w:hAnsi="Arial" w:cs="Arial"/>
                <w:sz w:val="24"/>
                <w:szCs w:val="24"/>
              </w:rPr>
              <w:t>otice</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36.4218</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Payment in </w:t>
            </w:r>
            <w:r w:rsidR="00AB7493">
              <w:rPr>
                <w:rFonts w:ascii="Arial" w:hAnsi="Arial" w:cs="Arial"/>
                <w:sz w:val="24"/>
                <w:szCs w:val="24"/>
              </w:rPr>
              <w:t>f</w:t>
            </w:r>
            <w:r w:rsidRPr="00603BFD">
              <w:rPr>
                <w:rFonts w:ascii="Arial" w:hAnsi="Arial" w:cs="Arial"/>
                <w:sz w:val="24"/>
                <w:szCs w:val="24"/>
              </w:rPr>
              <w:t xml:space="preserve">ull; </w:t>
            </w:r>
            <w:r w:rsidR="00AB7493">
              <w:rPr>
                <w:rFonts w:ascii="Arial" w:hAnsi="Arial" w:cs="Arial"/>
                <w:sz w:val="24"/>
                <w:szCs w:val="24"/>
              </w:rPr>
              <w:t>t</w:t>
            </w:r>
            <w:r w:rsidRPr="00603BFD">
              <w:rPr>
                <w:rFonts w:ascii="Arial" w:hAnsi="Arial" w:cs="Arial"/>
                <w:sz w:val="24"/>
                <w:szCs w:val="24"/>
              </w:rPr>
              <w:t xml:space="preserve">ermination of </w:t>
            </w:r>
            <w:r w:rsidR="00AB7493">
              <w:rPr>
                <w:rFonts w:ascii="Arial" w:hAnsi="Arial" w:cs="Arial"/>
                <w:sz w:val="24"/>
                <w:szCs w:val="24"/>
              </w:rPr>
              <w:t>g</w:t>
            </w:r>
            <w:r w:rsidRPr="00603BFD">
              <w:rPr>
                <w:rFonts w:ascii="Arial" w:hAnsi="Arial" w:cs="Arial"/>
                <w:sz w:val="24"/>
                <w:szCs w:val="24"/>
              </w:rPr>
              <w:t>uaranty</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 xml:space="preserve">38 </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36.4219</w:t>
            </w:r>
          </w:p>
        </w:tc>
        <w:tc>
          <w:tcPr>
            <w:tcW w:w="6429" w:type="dxa"/>
          </w:tcPr>
          <w:p w:rsidR="00F459BF" w:rsidRPr="00603BFD" w:rsidRDefault="00F459BF" w:rsidP="00F718C5">
            <w:pPr>
              <w:rPr>
                <w:rFonts w:ascii="Arial" w:hAnsi="Arial" w:cs="Arial"/>
                <w:sz w:val="24"/>
                <w:szCs w:val="24"/>
              </w:rPr>
            </w:pPr>
            <w:r w:rsidRPr="00603BFD">
              <w:rPr>
                <w:rFonts w:ascii="Arial" w:hAnsi="Arial" w:cs="Arial"/>
                <w:sz w:val="24"/>
                <w:szCs w:val="24"/>
              </w:rPr>
              <w:t xml:space="preserve">Incorporation by </w:t>
            </w:r>
            <w:r w:rsidR="00AB7493">
              <w:rPr>
                <w:rFonts w:ascii="Arial" w:hAnsi="Arial" w:cs="Arial"/>
                <w:sz w:val="24"/>
                <w:szCs w:val="24"/>
              </w:rPr>
              <w:t>r</w:t>
            </w:r>
            <w:r w:rsidRPr="00603BFD">
              <w:rPr>
                <w:rFonts w:ascii="Arial" w:hAnsi="Arial" w:cs="Arial"/>
                <w:sz w:val="24"/>
                <w:szCs w:val="24"/>
              </w:rPr>
              <w:t>eference</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36.4220</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Substantive and </w:t>
            </w:r>
            <w:r w:rsidR="00AB7493">
              <w:rPr>
                <w:rFonts w:ascii="Arial" w:hAnsi="Arial" w:cs="Arial"/>
                <w:sz w:val="24"/>
                <w:szCs w:val="24"/>
              </w:rPr>
              <w:t>p</w:t>
            </w:r>
            <w:r w:rsidRPr="00603BFD">
              <w:rPr>
                <w:rFonts w:ascii="Arial" w:hAnsi="Arial" w:cs="Arial"/>
                <w:sz w:val="24"/>
                <w:szCs w:val="24"/>
              </w:rPr>
              <w:t xml:space="preserve">rocedural </w:t>
            </w:r>
            <w:r w:rsidR="00AB7493">
              <w:rPr>
                <w:rFonts w:ascii="Arial" w:hAnsi="Arial" w:cs="Arial"/>
                <w:sz w:val="24"/>
                <w:szCs w:val="24"/>
              </w:rPr>
              <w:t>r</w:t>
            </w:r>
            <w:r w:rsidRPr="00603BFD">
              <w:rPr>
                <w:rFonts w:ascii="Arial" w:hAnsi="Arial" w:cs="Arial"/>
                <w:sz w:val="24"/>
                <w:szCs w:val="24"/>
              </w:rPr>
              <w:t xml:space="preserve">equirements; </w:t>
            </w:r>
            <w:r w:rsidR="00AB7493">
              <w:rPr>
                <w:rFonts w:ascii="Arial" w:hAnsi="Arial" w:cs="Arial"/>
                <w:sz w:val="24"/>
                <w:szCs w:val="24"/>
              </w:rPr>
              <w:t>w</w:t>
            </w:r>
            <w:r w:rsidRPr="00603BFD">
              <w:rPr>
                <w:rFonts w:ascii="Arial" w:hAnsi="Arial" w:cs="Arial"/>
                <w:sz w:val="24"/>
                <w:szCs w:val="24"/>
              </w:rPr>
              <w:t>aiver</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36.4221</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Delegation of </w:t>
            </w:r>
            <w:r w:rsidR="00AB7493">
              <w:rPr>
                <w:rFonts w:ascii="Arial" w:hAnsi="Arial" w:cs="Arial"/>
                <w:sz w:val="24"/>
                <w:szCs w:val="24"/>
              </w:rPr>
              <w:t>a</w:t>
            </w:r>
            <w:r w:rsidRPr="00603BFD">
              <w:rPr>
                <w:rFonts w:ascii="Arial" w:hAnsi="Arial" w:cs="Arial"/>
                <w:sz w:val="24"/>
                <w:szCs w:val="24"/>
              </w:rPr>
              <w:t>uthority</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36.4222</w:t>
            </w:r>
          </w:p>
        </w:tc>
        <w:tc>
          <w:tcPr>
            <w:tcW w:w="6429" w:type="dxa"/>
          </w:tcPr>
          <w:p w:rsidR="00F459BF" w:rsidRPr="00603BFD" w:rsidRDefault="00F459BF" w:rsidP="00F718C5">
            <w:pPr>
              <w:rPr>
                <w:rFonts w:ascii="Arial" w:hAnsi="Arial" w:cs="Arial"/>
                <w:sz w:val="24"/>
                <w:szCs w:val="24"/>
              </w:rPr>
            </w:pPr>
            <w:r w:rsidRPr="00603BFD">
              <w:rPr>
                <w:rFonts w:ascii="Arial" w:hAnsi="Arial" w:cs="Arial"/>
                <w:sz w:val="24"/>
                <w:szCs w:val="24"/>
              </w:rPr>
              <w:t xml:space="preserve">Hazard </w:t>
            </w:r>
            <w:r w:rsidR="00AB7493">
              <w:rPr>
                <w:rFonts w:ascii="Arial" w:hAnsi="Arial" w:cs="Arial"/>
                <w:sz w:val="24"/>
                <w:szCs w:val="24"/>
              </w:rPr>
              <w:t>i</w:t>
            </w:r>
            <w:r w:rsidRPr="00603BFD">
              <w:rPr>
                <w:rFonts w:ascii="Arial" w:hAnsi="Arial" w:cs="Arial"/>
                <w:sz w:val="24"/>
                <w:szCs w:val="24"/>
              </w:rPr>
              <w:t>nsurance</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36.4223</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Interest </w:t>
            </w:r>
            <w:r w:rsidR="00AB7493">
              <w:rPr>
                <w:rFonts w:ascii="Arial" w:hAnsi="Arial" w:cs="Arial"/>
                <w:sz w:val="24"/>
                <w:szCs w:val="24"/>
              </w:rPr>
              <w:t>r</w:t>
            </w:r>
            <w:r w:rsidRPr="00603BFD">
              <w:rPr>
                <w:rFonts w:ascii="Arial" w:hAnsi="Arial" w:cs="Arial"/>
                <w:sz w:val="24"/>
                <w:szCs w:val="24"/>
              </w:rPr>
              <w:t xml:space="preserve">ate </w:t>
            </w:r>
            <w:r w:rsidR="00AB7493">
              <w:rPr>
                <w:rFonts w:ascii="Arial" w:hAnsi="Arial" w:cs="Arial"/>
                <w:sz w:val="24"/>
                <w:szCs w:val="24"/>
              </w:rPr>
              <w:t>r</w:t>
            </w:r>
            <w:r w:rsidRPr="00603BFD">
              <w:rPr>
                <w:rFonts w:ascii="Arial" w:hAnsi="Arial" w:cs="Arial"/>
                <w:sz w:val="24"/>
                <w:szCs w:val="24"/>
              </w:rPr>
              <w:t xml:space="preserve">eduction </w:t>
            </w:r>
            <w:r w:rsidR="00AB7493">
              <w:rPr>
                <w:rFonts w:ascii="Arial" w:hAnsi="Arial" w:cs="Arial"/>
                <w:sz w:val="24"/>
                <w:szCs w:val="24"/>
              </w:rPr>
              <w:t>r</w:t>
            </w:r>
            <w:r w:rsidRPr="00603BFD">
              <w:rPr>
                <w:rFonts w:ascii="Arial" w:hAnsi="Arial" w:cs="Arial"/>
                <w:sz w:val="24"/>
                <w:szCs w:val="24"/>
              </w:rPr>
              <w:t xml:space="preserve">efinancing </w:t>
            </w:r>
            <w:r w:rsidR="00AB7493">
              <w:rPr>
                <w:rFonts w:ascii="Arial" w:hAnsi="Arial" w:cs="Arial"/>
                <w:sz w:val="24"/>
                <w:szCs w:val="24"/>
              </w:rPr>
              <w:t>l</w:t>
            </w:r>
            <w:r w:rsidRPr="00603BFD">
              <w:rPr>
                <w:rFonts w:ascii="Arial" w:hAnsi="Arial" w:cs="Arial"/>
                <w:sz w:val="24"/>
                <w:szCs w:val="24"/>
              </w:rPr>
              <w:t>oan</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36.4224</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Refinancing </w:t>
            </w:r>
            <w:r w:rsidR="00AB7493">
              <w:rPr>
                <w:rFonts w:ascii="Arial" w:hAnsi="Arial" w:cs="Arial"/>
                <w:sz w:val="24"/>
                <w:szCs w:val="24"/>
              </w:rPr>
              <w:t>e</w:t>
            </w:r>
            <w:r w:rsidRPr="00603BFD">
              <w:rPr>
                <w:rFonts w:ascii="Arial" w:hAnsi="Arial" w:cs="Arial"/>
                <w:sz w:val="24"/>
                <w:szCs w:val="24"/>
              </w:rPr>
              <w:t xml:space="preserve">xisting </w:t>
            </w:r>
            <w:r w:rsidR="00AB7493">
              <w:rPr>
                <w:rFonts w:ascii="Arial" w:hAnsi="Arial" w:cs="Arial"/>
                <w:sz w:val="24"/>
                <w:szCs w:val="24"/>
              </w:rPr>
              <w:t>m</w:t>
            </w:r>
            <w:r w:rsidRPr="00603BFD">
              <w:rPr>
                <w:rFonts w:ascii="Arial" w:hAnsi="Arial" w:cs="Arial"/>
                <w:sz w:val="24"/>
                <w:szCs w:val="24"/>
              </w:rPr>
              <w:t xml:space="preserve">anufactured </w:t>
            </w:r>
            <w:r w:rsidR="00AB7493">
              <w:rPr>
                <w:rFonts w:ascii="Arial" w:hAnsi="Arial" w:cs="Arial"/>
                <w:sz w:val="24"/>
                <w:szCs w:val="24"/>
              </w:rPr>
              <w:t>h</w:t>
            </w:r>
            <w:r w:rsidRPr="00603BFD">
              <w:rPr>
                <w:rFonts w:ascii="Arial" w:hAnsi="Arial" w:cs="Arial"/>
                <w:sz w:val="24"/>
                <w:szCs w:val="24"/>
              </w:rPr>
              <w:t xml:space="preserve">ome </w:t>
            </w:r>
            <w:r w:rsidR="00AB7493">
              <w:rPr>
                <w:rFonts w:ascii="Arial" w:hAnsi="Arial" w:cs="Arial"/>
                <w:sz w:val="24"/>
                <w:szCs w:val="24"/>
              </w:rPr>
              <w:t>l</w:t>
            </w:r>
            <w:r w:rsidRPr="00603BFD">
              <w:rPr>
                <w:rFonts w:ascii="Arial" w:hAnsi="Arial" w:cs="Arial"/>
                <w:sz w:val="24"/>
                <w:szCs w:val="24"/>
              </w:rPr>
              <w:t xml:space="preserve">oan </w:t>
            </w:r>
            <w:r w:rsidR="00AB7493">
              <w:rPr>
                <w:rFonts w:ascii="Arial" w:hAnsi="Arial" w:cs="Arial"/>
                <w:sz w:val="24"/>
                <w:szCs w:val="24"/>
              </w:rPr>
              <w:t>i</w:t>
            </w:r>
            <w:r w:rsidRPr="00603BFD">
              <w:rPr>
                <w:rFonts w:ascii="Arial" w:hAnsi="Arial" w:cs="Arial"/>
                <w:sz w:val="24"/>
                <w:szCs w:val="24"/>
              </w:rPr>
              <w:t xml:space="preserve">ncluding </w:t>
            </w:r>
            <w:r w:rsidR="00AB7493">
              <w:rPr>
                <w:rFonts w:ascii="Arial" w:hAnsi="Arial" w:cs="Arial"/>
                <w:sz w:val="24"/>
                <w:szCs w:val="24"/>
              </w:rPr>
              <w:t>p</w:t>
            </w:r>
            <w:r w:rsidRPr="00603BFD">
              <w:rPr>
                <w:rFonts w:ascii="Arial" w:hAnsi="Arial" w:cs="Arial"/>
                <w:sz w:val="24"/>
                <w:szCs w:val="24"/>
              </w:rPr>
              <w:t xml:space="preserve">urchase of </w:t>
            </w:r>
            <w:r w:rsidR="00AB7493">
              <w:rPr>
                <w:rFonts w:ascii="Arial" w:hAnsi="Arial" w:cs="Arial"/>
                <w:sz w:val="24"/>
                <w:szCs w:val="24"/>
              </w:rPr>
              <w:t>l</w:t>
            </w:r>
            <w:r w:rsidRPr="00603BFD">
              <w:rPr>
                <w:rFonts w:ascii="Arial" w:hAnsi="Arial" w:cs="Arial"/>
                <w:sz w:val="24"/>
                <w:szCs w:val="24"/>
              </w:rPr>
              <w:t>ot</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36.4225</w:t>
            </w:r>
          </w:p>
        </w:tc>
        <w:tc>
          <w:tcPr>
            <w:tcW w:w="6429" w:type="dxa"/>
          </w:tcPr>
          <w:p w:rsidR="00F459BF" w:rsidRPr="00603BFD" w:rsidRDefault="00F459BF" w:rsidP="00AB7493">
            <w:pPr>
              <w:rPr>
                <w:rFonts w:ascii="Arial" w:hAnsi="Arial" w:cs="Arial"/>
                <w:sz w:val="24"/>
                <w:szCs w:val="24"/>
              </w:rPr>
            </w:pPr>
            <w:r w:rsidRPr="00603BFD">
              <w:rPr>
                <w:rFonts w:ascii="Arial" w:hAnsi="Arial" w:cs="Arial"/>
                <w:sz w:val="24"/>
                <w:szCs w:val="24"/>
              </w:rPr>
              <w:t xml:space="preserve">Authority to </w:t>
            </w:r>
            <w:r w:rsidR="00AB7493">
              <w:rPr>
                <w:rFonts w:ascii="Arial" w:hAnsi="Arial" w:cs="Arial"/>
                <w:sz w:val="24"/>
                <w:szCs w:val="24"/>
              </w:rPr>
              <w:t>c</w:t>
            </w:r>
            <w:r w:rsidRPr="00603BFD">
              <w:rPr>
                <w:rFonts w:ascii="Arial" w:hAnsi="Arial" w:cs="Arial"/>
                <w:sz w:val="24"/>
                <w:szCs w:val="24"/>
              </w:rPr>
              <w:t xml:space="preserve">lose </w:t>
            </w:r>
            <w:r w:rsidR="00AB7493">
              <w:rPr>
                <w:rFonts w:ascii="Arial" w:hAnsi="Arial" w:cs="Arial"/>
                <w:sz w:val="24"/>
                <w:szCs w:val="24"/>
              </w:rPr>
              <w:t>m</w:t>
            </w:r>
            <w:r w:rsidRPr="00603BFD">
              <w:rPr>
                <w:rFonts w:ascii="Arial" w:hAnsi="Arial" w:cs="Arial"/>
                <w:sz w:val="24"/>
                <w:szCs w:val="24"/>
              </w:rPr>
              <w:t xml:space="preserve">anufactured </w:t>
            </w:r>
            <w:r w:rsidR="00AB7493">
              <w:rPr>
                <w:rFonts w:ascii="Arial" w:hAnsi="Arial" w:cs="Arial"/>
                <w:sz w:val="24"/>
                <w:szCs w:val="24"/>
              </w:rPr>
              <w:t>h</w:t>
            </w:r>
            <w:r w:rsidRPr="00603BFD">
              <w:rPr>
                <w:rFonts w:ascii="Arial" w:hAnsi="Arial" w:cs="Arial"/>
                <w:sz w:val="24"/>
                <w:szCs w:val="24"/>
              </w:rPr>
              <w:t xml:space="preserve">ome </w:t>
            </w:r>
            <w:r w:rsidR="00AB7493">
              <w:rPr>
                <w:rFonts w:ascii="Arial" w:hAnsi="Arial" w:cs="Arial"/>
                <w:sz w:val="24"/>
                <w:szCs w:val="24"/>
              </w:rPr>
              <w:t>l</w:t>
            </w:r>
            <w:r w:rsidRPr="00603BFD">
              <w:rPr>
                <w:rFonts w:ascii="Arial" w:hAnsi="Arial" w:cs="Arial"/>
                <w:sz w:val="24"/>
                <w:szCs w:val="24"/>
              </w:rPr>
              <w:t xml:space="preserve">oans on the </w:t>
            </w:r>
            <w:r w:rsidR="00AB7493">
              <w:rPr>
                <w:rFonts w:ascii="Arial" w:hAnsi="Arial" w:cs="Arial"/>
                <w:sz w:val="24"/>
                <w:szCs w:val="24"/>
              </w:rPr>
              <w:t>a</w:t>
            </w:r>
            <w:r w:rsidRPr="00603BFD">
              <w:rPr>
                <w:rFonts w:ascii="Arial" w:hAnsi="Arial" w:cs="Arial"/>
                <w:sz w:val="24"/>
                <w:szCs w:val="24"/>
              </w:rPr>
              <w:t xml:space="preserve">utomatic </w:t>
            </w:r>
            <w:r w:rsidR="00AB7493">
              <w:rPr>
                <w:rFonts w:ascii="Arial" w:hAnsi="Arial" w:cs="Arial"/>
                <w:sz w:val="24"/>
                <w:szCs w:val="24"/>
              </w:rPr>
              <w:t>b</w:t>
            </w:r>
            <w:r w:rsidRPr="00603BFD">
              <w:rPr>
                <w:rFonts w:ascii="Arial" w:hAnsi="Arial" w:cs="Arial"/>
                <w:sz w:val="24"/>
                <w:szCs w:val="24"/>
              </w:rPr>
              <w:t>asis</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36.4226</w:t>
            </w:r>
          </w:p>
        </w:tc>
        <w:tc>
          <w:tcPr>
            <w:tcW w:w="6429" w:type="dxa"/>
          </w:tcPr>
          <w:p w:rsidR="00F459BF" w:rsidRPr="00603BFD" w:rsidRDefault="00F459BF" w:rsidP="00F718C5">
            <w:pPr>
              <w:rPr>
                <w:rFonts w:ascii="Arial" w:hAnsi="Arial" w:cs="Arial"/>
                <w:sz w:val="24"/>
                <w:szCs w:val="24"/>
              </w:rPr>
            </w:pPr>
            <w:r w:rsidRPr="00603BFD">
              <w:rPr>
                <w:rFonts w:ascii="Arial" w:hAnsi="Arial" w:cs="Arial"/>
                <w:sz w:val="24"/>
                <w:szCs w:val="24"/>
              </w:rPr>
              <w:t xml:space="preserve">Withdrawal of </w:t>
            </w:r>
            <w:r w:rsidR="00AB7493">
              <w:rPr>
                <w:rFonts w:ascii="Arial" w:hAnsi="Arial" w:cs="Arial"/>
                <w:sz w:val="24"/>
                <w:szCs w:val="24"/>
              </w:rPr>
              <w:t>a</w:t>
            </w:r>
            <w:r w:rsidRPr="00603BFD">
              <w:rPr>
                <w:rFonts w:ascii="Arial" w:hAnsi="Arial" w:cs="Arial"/>
                <w:sz w:val="24"/>
                <w:szCs w:val="24"/>
              </w:rPr>
              <w:t xml:space="preserve">uthority to </w:t>
            </w:r>
            <w:r w:rsidR="00AB7493">
              <w:rPr>
                <w:rFonts w:ascii="Arial" w:hAnsi="Arial" w:cs="Arial"/>
                <w:sz w:val="24"/>
                <w:szCs w:val="24"/>
              </w:rPr>
              <w:t>c</w:t>
            </w:r>
            <w:r w:rsidRPr="00603BFD">
              <w:rPr>
                <w:rFonts w:ascii="Arial" w:hAnsi="Arial" w:cs="Arial"/>
                <w:sz w:val="24"/>
                <w:szCs w:val="24"/>
              </w:rPr>
              <w:t xml:space="preserve">lose </w:t>
            </w:r>
            <w:r w:rsidR="00AB7493">
              <w:rPr>
                <w:rFonts w:ascii="Arial" w:hAnsi="Arial" w:cs="Arial"/>
                <w:sz w:val="24"/>
                <w:szCs w:val="24"/>
              </w:rPr>
              <w:t>m</w:t>
            </w:r>
            <w:r w:rsidRPr="00603BFD">
              <w:rPr>
                <w:rFonts w:ascii="Arial" w:hAnsi="Arial" w:cs="Arial"/>
                <w:sz w:val="24"/>
                <w:szCs w:val="24"/>
              </w:rPr>
              <w:t xml:space="preserve">anufactured </w:t>
            </w:r>
            <w:r w:rsidR="00AB7493">
              <w:rPr>
                <w:rFonts w:ascii="Arial" w:hAnsi="Arial" w:cs="Arial"/>
                <w:sz w:val="24"/>
                <w:szCs w:val="24"/>
              </w:rPr>
              <w:t>h</w:t>
            </w:r>
            <w:r w:rsidRPr="00603BFD">
              <w:rPr>
                <w:rFonts w:ascii="Arial" w:hAnsi="Arial" w:cs="Arial"/>
                <w:sz w:val="24"/>
                <w:szCs w:val="24"/>
              </w:rPr>
              <w:t xml:space="preserve">ome </w:t>
            </w:r>
            <w:r w:rsidR="00AB7493">
              <w:rPr>
                <w:rFonts w:ascii="Arial" w:hAnsi="Arial" w:cs="Arial"/>
                <w:sz w:val="24"/>
                <w:szCs w:val="24"/>
              </w:rPr>
              <w:t>l</w:t>
            </w:r>
            <w:r w:rsidRPr="00603BFD">
              <w:rPr>
                <w:rFonts w:ascii="Arial" w:hAnsi="Arial" w:cs="Arial"/>
                <w:sz w:val="24"/>
                <w:szCs w:val="24"/>
              </w:rPr>
              <w:t xml:space="preserve">oans on the </w:t>
            </w:r>
            <w:r w:rsidR="00AB7493">
              <w:rPr>
                <w:rFonts w:ascii="Arial" w:hAnsi="Arial" w:cs="Arial"/>
                <w:sz w:val="24"/>
                <w:szCs w:val="24"/>
              </w:rPr>
              <w:t>a</w:t>
            </w:r>
            <w:r w:rsidRPr="00603BFD">
              <w:rPr>
                <w:rFonts w:ascii="Arial" w:hAnsi="Arial" w:cs="Arial"/>
                <w:sz w:val="24"/>
                <w:szCs w:val="24"/>
              </w:rPr>
              <w:t xml:space="preserve">utomatic </w:t>
            </w:r>
            <w:r w:rsidR="00AB7493">
              <w:rPr>
                <w:rFonts w:ascii="Arial" w:hAnsi="Arial" w:cs="Arial"/>
                <w:sz w:val="24"/>
                <w:szCs w:val="24"/>
              </w:rPr>
              <w:t>b</w:t>
            </w:r>
            <w:r w:rsidRPr="00603BFD">
              <w:rPr>
                <w:rFonts w:ascii="Arial" w:hAnsi="Arial" w:cs="Arial"/>
                <w:sz w:val="24"/>
                <w:szCs w:val="24"/>
              </w:rPr>
              <w:t>asis</w:t>
            </w:r>
          </w:p>
        </w:tc>
      </w:tr>
      <w:tr w:rsidR="00F459BF" w:rsidRPr="00603BFD" w:rsidTr="00F718C5">
        <w:tc>
          <w:tcPr>
            <w:tcW w:w="646" w:type="dxa"/>
          </w:tcPr>
          <w:p w:rsidR="00F459BF" w:rsidRPr="00603BFD" w:rsidRDefault="00F459BF" w:rsidP="00F718C5">
            <w:pPr>
              <w:jc w:val="right"/>
              <w:rPr>
                <w:rFonts w:ascii="Arial" w:hAnsi="Arial" w:cs="Arial"/>
                <w:sz w:val="24"/>
                <w:szCs w:val="24"/>
              </w:rPr>
            </w:pPr>
            <w:r w:rsidRPr="00603BFD">
              <w:rPr>
                <w:rFonts w:ascii="Arial" w:hAnsi="Arial" w:cs="Arial"/>
                <w:sz w:val="24"/>
                <w:szCs w:val="24"/>
              </w:rPr>
              <w:t>38</w:t>
            </w:r>
          </w:p>
        </w:tc>
        <w:tc>
          <w:tcPr>
            <w:tcW w:w="710" w:type="dxa"/>
          </w:tcPr>
          <w:p w:rsidR="00F459BF" w:rsidRPr="00603BFD" w:rsidRDefault="00F459BF" w:rsidP="00F718C5">
            <w:pPr>
              <w:rPr>
                <w:rFonts w:ascii="Arial" w:hAnsi="Arial" w:cs="Arial"/>
                <w:sz w:val="24"/>
                <w:szCs w:val="24"/>
              </w:rPr>
            </w:pPr>
            <w:r w:rsidRPr="00603BFD">
              <w:rPr>
                <w:rFonts w:ascii="Arial" w:hAnsi="Arial" w:cs="Arial"/>
                <w:sz w:val="24"/>
                <w:szCs w:val="24"/>
              </w:rPr>
              <w:t>CFR</w:t>
            </w:r>
          </w:p>
        </w:tc>
        <w:tc>
          <w:tcPr>
            <w:tcW w:w="1071" w:type="dxa"/>
          </w:tcPr>
          <w:p w:rsidR="00F459BF" w:rsidRPr="00603BFD" w:rsidRDefault="00F459BF" w:rsidP="00F718C5">
            <w:pPr>
              <w:rPr>
                <w:rFonts w:ascii="Arial" w:hAnsi="Arial" w:cs="Arial"/>
                <w:sz w:val="24"/>
                <w:szCs w:val="24"/>
              </w:rPr>
            </w:pPr>
            <w:r w:rsidRPr="00603BFD">
              <w:rPr>
                <w:rFonts w:ascii="Arial" w:hAnsi="Arial" w:cs="Arial"/>
                <w:sz w:val="24"/>
                <w:szCs w:val="24"/>
              </w:rPr>
              <w:t>36.4227</w:t>
            </w:r>
          </w:p>
        </w:tc>
        <w:tc>
          <w:tcPr>
            <w:tcW w:w="6429" w:type="dxa"/>
          </w:tcPr>
          <w:p w:rsidR="00F459BF" w:rsidRPr="00603BFD" w:rsidRDefault="00F459BF" w:rsidP="00F718C5">
            <w:pPr>
              <w:rPr>
                <w:rFonts w:ascii="Arial" w:hAnsi="Arial" w:cs="Arial"/>
                <w:sz w:val="24"/>
                <w:szCs w:val="24"/>
              </w:rPr>
            </w:pPr>
            <w:r w:rsidRPr="00603BFD">
              <w:rPr>
                <w:rFonts w:ascii="Arial" w:hAnsi="Arial" w:cs="Arial"/>
                <w:sz w:val="24"/>
                <w:szCs w:val="24"/>
              </w:rPr>
              <w:t xml:space="preserve">Advertising and </w:t>
            </w:r>
            <w:r w:rsidR="00AB7493">
              <w:rPr>
                <w:rFonts w:ascii="Arial" w:hAnsi="Arial" w:cs="Arial"/>
                <w:sz w:val="24"/>
                <w:szCs w:val="24"/>
              </w:rPr>
              <w:t>s</w:t>
            </w:r>
            <w:r w:rsidRPr="00603BFD">
              <w:rPr>
                <w:rFonts w:ascii="Arial" w:hAnsi="Arial" w:cs="Arial"/>
                <w:sz w:val="24"/>
                <w:szCs w:val="24"/>
              </w:rPr>
              <w:t xml:space="preserve">olicitation </w:t>
            </w:r>
            <w:r w:rsidR="00AB7493">
              <w:rPr>
                <w:rFonts w:ascii="Arial" w:hAnsi="Arial" w:cs="Arial"/>
                <w:sz w:val="24"/>
                <w:szCs w:val="24"/>
              </w:rPr>
              <w:t>r</w:t>
            </w:r>
            <w:r w:rsidRPr="00603BFD">
              <w:rPr>
                <w:rFonts w:ascii="Arial" w:hAnsi="Arial" w:cs="Arial"/>
                <w:sz w:val="24"/>
                <w:szCs w:val="24"/>
              </w:rPr>
              <w:t>equirements</w:t>
            </w:r>
          </w:p>
        </w:tc>
      </w:tr>
    </w:tbl>
    <w:p w:rsidR="00F459BF" w:rsidRPr="00603BFD" w:rsidRDefault="00E858C6" w:rsidP="00F459BF">
      <w:pPr>
        <w:rPr>
          <w:rFonts w:ascii="Arial" w:hAnsi="Arial" w:cs="Arial"/>
          <w:b/>
          <w:sz w:val="24"/>
          <w:szCs w:val="24"/>
          <w:u w:val="single"/>
        </w:rPr>
      </w:pPr>
      <w:r>
        <w:rPr>
          <w:rFonts w:ascii="Arial" w:hAnsi="Arial" w:cs="Arial"/>
          <w:sz w:val="24"/>
          <w:szCs w:val="24"/>
        </w:rPr>
        <w:br/>
      </w:r>
      <w:r w:rsidR="00F459BF" w:rsidRPr="00603BFD">
        <w:rPr>
          <w:rFonts w:ascii="Arial" w:hAnsi="Arial" w:cs="Arial"/>
          <w:b/>
          <w:sz w:val="24"/>
          <w:szCs w:val="24"/>
          <w:u w:val="single"/>
        </w:rPr>
        <w:t>Education</w:t>
      </w:r>
      <w:r w:rsidR="00CC1CC3" w:rsidRPr="00603BFD">
        <w:rPr>
          <w:rFonts w:ascii="Arial" w:hAnsi="Arial" w:cs="Arial"/>
          <w:b/>
          <w:sz w:val="24"/>
          <w:szCs w:val="24"/>
          <w:u w:val="single"/>
        </w:rPr>
        <w:t xml:space="preserve"> Service</w:t>
      </w:r>
    </w:p>
    <w:p w:rsidR="00F459BF" w:rsidRPr="00603BFD" w:rsidRDefault="00F459BF" w:rsidP="00603BFD">
      <w:pPr>
        <w:spacing w:line="240" w:lineRule="auto"/>
        <w:rPr>
          <w:rFonts w:ascii="Arial" w:hAnsi="Arial" w:cs="Arial"/>
          <w:sz w:val="24"/>
          <w:szCs w:val="24"/>
        </w:rPr>
      </w:pPr>
      <w:r w:rsidRPr="00603BFD">
        <w:rPr>
          <w:rFonts w:ascii="Arial" w:hAnsi="Arial" w:cs="Arial"/>
          <w:sz w:val="24"/>
          <w:szCs w:val="24"/>
        </w:rPr>
        <w:t xml:space="preserve">Since 2008, Education Service’s priority has been </w:t>
      </w:r>
      <w:r w:rsidR="005E78AA">
        <w:rPr>
          <w:rFonts w:ascii="Arial" w:hAnsi="Arial" w:cs="Arial"/>
          <w:sz w:val="24"/>
          <w:szCs w:val="24"/>
        </w:rPr>
        <w:t xml:space="preserve">to </w:t>
      </w:r>
      <w:r w:rsidRPr="00603BFD">
        <w:rPr>
          <w:rFonts w:ascii="Arial" w:hAnsi="Arial" w:cs="Arial"/>
          <w:sz w:val="24"/>
          <w:szCs w:val="24"/>
        </w:rPr>
        <w:t>creat</w:t>
      </w:r>
      <w:r w:rsidR="005E78AA">
        <w:rPr>
          <w:rFonts w:ascii="Arial" w:hAnsi="Arial" w:cs="Arial"/>
          <w:sz w:val="24"/>
          <w:szCs w:val="24"/>
        </w:rPr>
        <w:t>e</w:t>
      </w:r>
      <w:r w:rsidR="00CC1CC3" w:rsidRPr="00603BFD">
        <w:rPr>
          <w:rFonts w:ascii="Arial" w:hAnsi="Arial" w:cs="Arial"/>
          <w:sz w:val="24"/>
          <w:szCs w:val="24"/>
        </w:rPr>
        <w:t xml:space="preserve"> and </w:t>
      </w:r>
      <w:r w:rsidRPr="00603BFD">
        <w:rPr>
          <w:rFonts w:ascii="Arial" w:hAnsi="Arial" w:cs="Arial"/>
          <w:sz w:val="24"/>
          <w:szCs w:val="24"/>
        </w:rPr>
        <w:t>updat</w:t>
      </w:r>
      <w:r w:rsidR="005E78AA">
        <w:rPr>
          <w:rFonts w:ascii="Arial" w:hAnsi="Arial" w:cs="Arial"/>
          <w:sz w:val="24"/>
          <w:szCs w:val="24"/>
        </w:rPr>
        <w:t>e</w:t>
      </w:r>
      <w:r w:rsidRPr="00603BFD">
        <w:rPr>
          <w:rFonts w:ascii="Arial" w:hAnsi="Arial" w:cs="Arial"/>
          <w:sz w:val="24"/>
          <w:szCs w:val="24"/>
        </w:rPr>
        <w:t xml:space="preserve"> regulations governing the Post-9/11 GI Bill program.  At this time, </w:t>
      </w:r>
      <w:r w:rsidR="005E78AA">
        <w:rPr>
          <w:rFonts w:ascii="Arial" w:hAnsi="Arial" w:cs="Arial"/>
          <w:sz w:val="24"/>
          <w:szCs w:val="24"/>
        </w:rPr>
        <w:t>Education Service</w:t>
      </w:r>
      <w:r w:rsidR="00603BFD">
        <w:rPr>
          <w:rFonts w:ascii="Arial" w:hAnsi="Arial" w:cs="Arial"/>
          <w:sz w:val="24"/>
          <w:szCs w:val="24"/>
        </w:rPr>
        <w:t xml:space="preserve"> is </w:t>
      </w:r>
      <w:r w:rsidRPr="00603BFD">
        <w:rPr>
          <w:rFonts w:ascii="Arial" w:hAnsi="Arial" w:cs="Arial"/>
          <w:sz w:val="24"/>
          <w:szCs w:val="24"/>
        </w:rPr>
        <w:t xml:space="preserve">working to </w:t>
      </w:r>
      <w:r w:rsidRPr="00603BFD">
        <w:rPr>
          <w:rFonts w:ascii="Arial" w:hAnsi="Arial" w:cs="Arial"/>
          <w:sz w:val="24"/>
          <w:szCs w:val="24"/>
        </w:rPr>
        <w:lastRenderedPageBreak/>
        <w:t>update the existing Post-9/11 GI Bill regulations to include provisions of the “Post-9/11 GI Bill Improvements Act of 2010” enacted January 4, 2011.</w:t>
      </w:r>
    </w:p>
    <w:p w:rsidR="00F459BF" w:rsidRPr="00603BFD" w:rsidRDefault="00380C89" w:rsidP="00603BFD">
      <w:pPr>
        <w:spacing w:line="240" w:lineRule="auto"/>
        <w:rPr>
          <w:rFonts w:ascii="Arial" w:hAnsi="Arial" w:cs="Arial"/>
          <w:iCs/>
          <w:sz w:val="24"/>
          <w:szCs w:val="24"/>
        </w:rPr>
      </w:pPr>
      <w:r w:rsidRPr="00E0519D">
        <w:rPr>
          <w:rFonts w:ascii="Arial" w:hAnsi="Arial" w:cs="Arial"/>
          <w:iCs/>
          <w:sz w:val="24"/>
          <w:szCs w:val="24"/>
        </w:rPr>
        <w:t xml:space="preserve">Although VA is already complying with </w:t>
      </w:r>
      <w:r w:rsidR="00E0519D">
        <w:rPr>
          <w:rFonts w:ascii="Arial" w:hAnsi="Arial" w:cs="Arial"/>
          <w:iCs/>
          <w:sz w:val="24"/>
          <w:szCs w:val="24"/>
        </w:rPr>
        <w:t xml:space="preserve">the relevant statutes, </w:t>
      </w:r>
      <w:r w:rsidR="00F459BF" w:rsidRPr="00E0519D">
        <w:rPr>
          <w:rFonts w:ascii="Arial" w:hAnsi="Arial" w:cs="Arial"/>
          <w:iCs/>
          <w:sz w:val="24"/>
          <w:szCs w:val="24"/>
        </w:rPr>
        <w:t>Education Service needs to update existing regulations to reflect the following</w:t>
      </w:r>
      <w:r w:rsidRPr="00E0519D">
        <w:rPr>
          <w:rFonts w:ascii="Arial" w:hAnsi="Arial" w:cs="Arial"/>
          <w:iCs/>
          <w:sz w:val="24"/>
          <w:szCs w:val="24"/>
        </w:rPr>
        <w:t xml:space="preserve"> statutory changes.  </w:t>
      </w:r>
    </w:p>
    <w:p w:rsidR="00F459BF" w:rsidRPr="00603BFD" w:rsidRDefault="002B5520" w:rsidP="002B5520">
      <w:pPr>
        <w:keepNext/>
        <w:rPr>
          <w:rFonts w:ascii="Arial" w:hAnsi="Arial" w:cs="Arial"/>
          <w:b/>
          <w:iCs/>
          <w:sz w:val="24"/>
          <w:szCs w:val="24"/>
          <w:u w:val="single"/>
        </w:rPr>
      </w:pPr>
      <w:r>
        <w:rPr>
          <w:rFonts w:ascii="Arial" w:hAnsi="Arial" w:cs="Arial"/>
          <w:b/>
          <w:iCs/>
          <w:sz w:val="24"/>
          <w:szCs w:val="24"/>
          <w:u w:val="single"/>
        </w:rPr>
        <w:br/>
      </w:r>
      <w:r w:rsidR="00F459BF" w:rsidRPr="00603BFD">
        <w:rPr>
          <w:rFonts w:ascii="Arial" w:hAnsi="Arial" w:cs="Arial"/>
          <w:b/>
          <w:iCs/>
          <w:sz w:val="24"/>
          <w:szCs w:val="24"/>
          <w:u w:val="single"/>
        </w:rPr>
        <w:t>Post-9/11 GI Bill (Update Part 21, subpart P)</w:t>
      </w:r>
    </w:p>
    <w:p w:rsidR="00F459BF" w:rsidRPr="00603BFD" w:rsidRDefault="00F459BF" w:rsidP="002B5520">
      <w:pPr>
        <w:keepNext/>
        <w:numPr>
          <w:ilvl w:val="0"/>
          <w:numId w:val="16"/>
        </w:numPr>
        <w:tabs>
          <w:tab w:val="clear" w:pos="1440"/>
          <w:tab w:val="num" w:pos="720"/>
        </w:tabs>
        <w:spacing w:after="0" w:line="240" w:lineRule="auto"/>
        <w:ind w:left="720"/>
        <w:rPr>
          <w:rFonts w:ascii="Arial" w:hAnsi="Arial" w:cs="Arial"/>
          <w:iCs/>
          <w:sz w:val="24"/>
          <w:szCs w:val="24"/>
        </w:rPr>
      </w:pPr>
      <w:r w:rsidRPr="00603BFD">
        <w:rPr>
          <w:rFonts w:ascii="Arial" w:hAnsi="Arial" w:cs="Arial"/>
          <w:sz w:val="24"/>
          <w:szCs w:val="24"/>
        </w:rPr>
        <w:t>The Marine Gunnery Sergeant John David Fry Scholarship (P</w:t>
      </w:r>
      <w:r w:rsidR="00603BFD">
        <w:rPr>
          <w:rFonts w:ascii="Arial" w:hAnsi="Arial" w:cs="Arial"/>
          <w:sz w:val="24"/>
          <w:szCs w:val="24"/>
        </w:rPr>
        <w:t xml:space="preserve">ublic </w:t>
      </w:r>
      <w:r w:rsidR="00567D6D" w:rsidRPr="00603BFD">
        <w:rPr>
          <w:rFonts w:ascii="Arial" w:hAnsi="Arial" w:cs="Arial"/>
          <w:sz w:val="24"/>
          <w:szCs w:val="24"/>
        </w:rPr>
        <w:t>L</w:t>
      </w:r>
      <w:r w:rsidR="00567D6D">
        <w:rPr>
          <w:rFonts w:ascii="Arial" w:hAnsi="Arial" w:cs="Arial"/>
          <w:sz w:val="24"/>
          <w:szCs w:val="24"/>
        </w:rPr>
        <w:t xml:space="preserve">aw </w:t>
      </w:r>
      <w:r w:rsidR="00603BFD">
        <w:rPr>
          <w:rFonts w:ascii="Arial" w:hAnsi="Arial" w:cs="Arial"/>
          <w:sz w:val="24"/>
          <w:szCs w:val="24"/>
        </w:rPr>
        <w:br/>
        <w:t xml:space="preserve">(P.L.) </w:t>
      </w:r>
      <w:r w:rsidRPr="00603BFD">
        <w:rPr>
          <w:rFonts w:ascii="Arial" w:hAnsi="Arial" w:cs="Arial"/>
          <w:sz w:val="24"/>
          <w:szCs w:val="24"/>
        </w:rPr>
        <w:t>111-32) authorize</w:t>
      </w:r>
      <w:r w:rsidR="00380C89">
        <w:rPr>
          <w:rFonts w:ascii="Arial" w:hAnsi="Arial" w:cs="Arial"/>
          <w:sz w:val="24"/>
          <w:szCs w:val="24"/>
        </w:rPr>
        <w:t>s</w:t>
      </w:r>
      <w:r w:rsidRPr="00603BFD">
        <w:rPr>
          <w:rFonts w:ascii="Arial" w:hAnsi="Arial" w:cs="Arial"/>
          <w:sz w:val="24"/>
          <w:szCs w:val="24"/>
        </w:rPr>
        <w:t xml:space="preserve"> an educational assistance for children of active duty members of the Armed Forces who die in the line of duty after September 10, 2001.</w:t>
      </w:r>
    </w:p>
    <w:p w:rsidR="00F459BF" w:rsidRPr="00603BFD" w:rsidRDefault="00F459BF" w:rsidP="002B5520">
      <w:pPr>
        <w:keepNext/>
        <w:numPr>
          <w:ilvl w:val="0"/>
          <w:numId w:val="16"/>
        </w:numPr>
        <w:tabs>
          <w:tab w:val="clear" w:pos="1440"/>
          <w:tab w:val="num" w:pos="720"/>
        </w:tabs>
        <w:spacing w:after="0" w:line="240" w:lineRule="auto"/>
        <w:ind w:left="720"/>
        <w:rPr>
          <w:rFonts w:ascii="Arial" w:hAnsi="Arial" w:cs="Arial"/>
          <w:b/>
          <w:iCs/>
          <w:sz w:val="24"/>
          <w:szCs w:val="24"/>
        </w:rPr>
      </w:pPr>
      <w:r w:rsidRPr="00603BFD">
        <w:rPr>
          <w:rFonts w:ascii="Arial" w:hAnsi="Arial" w:cs="Arial"/>
          <w:iCs/>
          <w:sz w:val="24"/>
          <w:szCs w:val="24"/>
        </w:rPr>
        <w:t>P</w:t>
      </w:r>
      <w:r w:rsidR="00603BFD">
        <w:rPr>
          <w:rFonts w:ascii="Arial" w:hAnsi="Arial" w:cs="Arial"/>
          <w:iCs/>
          <w:sz w:val="24"/>
          <w:szCs w:val="24"/>
        </w:rPr>
        <w:t>.</w:t>
      </w:r>
      <w:r w:rsidRPr="00603BFD">
        <w:rPr>
          <w:rFonts w:ascii="Arial" w:hAnsi="Arial" w:cs="Arial"/>
          <w:iCs/>
          <w:sz w:val="24"/>
          <w:szCs w:val="24"/>
        </w:rPr>
        <w:t>L</w:t>
      </w:r>
      <w:r w:rsidR="00603BFD">
        <w:rPr>
          <w:rFonts w:ascii="Arial" w:hAnsi="Arial" w:cs="Arial"/>
          <w:iCs/>
          <w:sz w:val="24"/>
          <w:szCs w:val="24"/>
        </w:rPr>
        <w:t xml:space="preserve">. </w:t>
      </w:r>
      <w:r w:rsidRPr="00603BFD">
        <w:rPr>
          <w:rFonts w:ascii="Arial" w:hAnsi="Arial" w:cs="Arial"/>
          <w:iCs/>
          <w:sz w:val="24"/>
          <w:szCs w:val="24"/>
        </w:rPr>
        <w:t xml:space="preserve">111-377 </w:t>
      </w:r>
      <w:r w:rsidRPr="00603BFD">
        <w:rPr>
          <w:rFonts w:ascii="Arial" w:hAnsi="Arial" w:cs="Arial"/>
          <w:b/>
          <w:iCs/>
          <w:sz w:val="24"/>
          <w:szCs w:val="24"/>
        </w:rPr>
        <w:t>(</w:t>
      </w:r>
      <w:r w:rsidRPr="00603BFD">
        <w:rPr>
          <w:rStyle w:val="Strong"/>
          <w:rFonts w:ascii="Arial" w:hAnsi="Arial" w:cs="Arial"/>
          <w:b w:val="0"/>
          <w:sz w:val="24"/>
          <w:szCs w:val="24"/>
        </w:rPr>
        <w:t>Post-9/11 Veterans Education Assistance Improvements Act of 2010)</w:t>
      </w:r>
      <w:r w:rsidR="00A17024">
        <w:rPr>
          <w:rStyle w:val="Strong"/>
          <w:rFonts w:ascii="Arial" w:hAnsi="Arial" w:cs="Arial"/>
          <w:b w:val="0"/>
          <w:sz w:val="24"/>
          <w:szCs w:val="24"/>
        </w:rPr>
        <w:t>.</w:t>
      </w:r>
    </w:p>
    <w:p w:rsidR="00F459BF" w:rsidRPr="00603BFD" w:rsidRDefault="00F459BF" w:rsidP="00F459BF">
      <w:pPr>
        <w:rPr>
          <w:rFonts w:ascii="Arial" w:hAnsi="Arial" w:cs="Arial"/>
          <w:b/>
          <w:iCs/>
          <w:sz w:val="24"/>
          <w:szCs w:val="24"/>
          <w:u w:val="single"/>
        </w:rPr>
      </w:pPr>
    </w:p>
    <w:p w:rsidR="00F459BF" w:rsidRPr="00603BFD" w:rsidRDefault="00F459BF" w:rsidP="00F459BF">
      <w:pPr>
        <w:rPr>
          <w:rFonts w:ascii="Arial" w:hAnsi="Arial" w:cs="Arial"/>
          <w:iCs/>
          <w:sz w:val="24"/>
          <w:szCs w:val="24"/>
        </w:rPr>
      </w:pPr>
      <w:r w:rsidRPr="00603BFD">
        <w:rPr>
          <w:rFonts w:ascii="Arial" w:hAnsi="Arial" w:cs="Arial"/>
          <w:b/>
          <w:iCs/>
          <w:sz w:val="24"/>
          <w:szCs w:val="24"/>
          <w:u w:val="single"/>
        </w:rPr>
        <w:t xml:space="preserve">Dependents’ and Survivors’ Educational Assistance Program (Update </w:t>
      </w:r>
      <w:r w:rsidR="00603BFD">
        <w:rPr>
          <w:rFonts w:ascii="Arial" w:hAnsi="Arial" w:cs="Arial"/>
          <w:b/>
          <w:iCs/>
          <w:sz w:val="24"/>
          <w:szCs w:val="24"/>
          <w:u w:val="single"/>
        </w:rPr>
        <w:t xml:space="preserve">38 </w:t>
      </w:r>
      <w:r w:rsidRPr="00603BFD">
        <w:rPr>
          <w:rFonts w:ascii="Arial" w:hAnsi="Arial" w:cs="Arial"/>
          <w:b/>
          <w:iCs/>
          <w:sz w:val="24"/>
          <w:szCs w:val="24"/>
          <w:u w:val="single"/>
        </w:rPr>
        <w:t>CFR 21.3001, subpart C)</w:t>
      </w:r>
    </w:p>
    <w:p w:rsidR="00F459BF" w:rsidRPr="00603BFD" w:rsidRDefault="00F459BF" w:rsidP="00F459BF">
      <w:pPr>
        <w:numPr>
          <w:ilvl w:val="0"/>
          <w:numId w:val="15"/>
        </w:numPr>
        <w:spacing w:after="0" w:line="240" w:lineRule="auto"/>
        <w:rPr>
          <w:rFonts w:ascii="Arial" w:hAnsi="Arial" w:cs="Arial"/>
          <w:iCs/>
          <w:sz w:val="24"/>
          <w:szCs w:val="24"/>
        </w:rPr>
      </w:pPr>
      <w:r w:rsidRPr="00603BFD">
        <w:rPr>
          <w:rFonts w:ascii="Arial" w:hAnsi="Arial" w:cs="Arial"/>
          <w:iCs/>
          <w:sz w:val="24"/>
          <w:szCs w:val="24"/>
        </w:rPr>
        <w:t>The Veterans Benefits Act of 2003 exempt</w:t>
      </w:r>
      <w:r w:rsidR="00380C89">
        <w:rPr>
          <w:rFonts w:ascii="Arial" w:hAnsi="Arial" w:cs="Arial"/>
          <w:iCs/>
          <w:sz w:val="24"/>
          <w:szCs w:val="24"/>
        </w:rPr>
        <w:t>s</w:t>
      </w:r>
      <w:r w:rsidRPr="00603BFD">
        <w:rPr>
          <w:rFonts w:ascii="Arial" w:hAnsi="Arial" w:cs="Arial"/>
          <w:iCs/>
          <w:sz w:val="24"/>
          <w:szCs w:val="24"/>
        </w:rPr>
        <w:t xml:space="preserve"> surviving spouses who remarry after age 57 from having their DEA eligibility terminated.  </w:t>
      </w:r>
    </w:p>
    <w:p w:rsidR="00F459BF" w:rsidRPr="00603BFD" w:rsidRDefault="00F459BF" w:rsidP="00F459BF">
      <w:pPr>
        <w:numPr>
          <w:ilvl w:val="0"/>
          <w:numId w:val="15"/>
        </w:numPr>
        <w:spacing w:after="0" w:line="240" w:lineRule="auto"/>
        <w:rPr>
          <w:rFonts w:ascii="Arial" w:hAnsi="Arial" w:cs="Arial"/>
          <w:iCs/>
          <w:sz w:val="24"/>
          <w:szCs w:val="24"/>
        </w:rPr>
      </w:pPr>
      <w:r w:rsidRPr="00603BFD">
        <w:rPr>
          <w:rFonts w:ascii="Arial" w:hAnsi="Arial" w:cs="Arial"/>
          <w:iCs/>
          <w:sz w:val="24"/>
          <w:szCs w:val="24"/>
        </w:rPr>
        <w:t>The Veterans Benefits Improvement Act of 2004 increase</w:t>
      </w:r>
      <w:r w:rsidR="00E0519D">
        <w:rPr>
          <w:rFonts w:ascii="Arial" w:hAnsi="Arial" w:cs="Arial"/>
          <w:iCs/>
          <w:sz w:val="24"/>
          <w:szCs w:val="24"/>
        </w:rPr>
        <w:t>s</w:t>
      </w:r>
      <w:r w:rsidRPr="00603BFD">
        <w:rPr>
          <w:rFonts w:ascii="Arial" w:hAnsi="Arial" w:cs="Arial"/>
          <w:iCs/>
          <w:sz w:val="24"/>
          <w:szCs w:val="24"/>
        </w:rPr>
        <w:t xml:space="preserve"> the DEA eligibility period from 10 years to 20 years for a surviving spouse of a </w:t>
      </w:r>
      <w:r w:rsidR="00603BFD">
        <w:rPr>
          <w:rFonts w:ascii="Arial" w:hAnsi="Arial" w:cs="Arial"/>
          <w:iCs/>
          <w:sz w:val="24"/>
          <w:szCs w:val="24"/>
        </w:rPr>
        <w:t>S</w:t>
      </w:r>
      <w:r w:rsidRPr="00603BFD">
        <w:rPr>
          <w:rFonts w:ascii="Arial" w:hAnsi="Arial" w:cs="Arial"/>
          <w:iCs/>
          <w:sz w:val="24"/>
          <w:szCs w:val="24"/>
        </w:rPr>
        <w:t xml:space="preserve">erviceperson who died of a service connected disability while on active duty.  </w:t>
      </w:r>
    </w:p>
    <w:p w:rsidR="00F459BF" w:rsidRPr="00603BFD" w:rsidRDefault="00F459BF" w:rsidP="00F459BF">
      <w:pPr>
        <w:numPr>
          <w:ilvl w:val="0"/>
          <w:numId w:val="15"/>
        </w:numPr>
        <w:spacing w:after="0" w:line="240" w:lineRule="auto"/>
        <w:rPr>
          <w:rFonts w:ascii="Arial" w:hAnsi="Arial" w:cs="Arial"/>
          <w:iCs/>
          <w:sz w:val="24"/>
          <w:szCs w:val="24"/>
        </w:rPr>
      </w:pPr>
      <w:r w:rsidRPr="00603BFD">
        <w:rPr>
          <w:rFonts w:ascii="Arial" w:hAnsi="Arial" w:cs="Arial"/>
          <w:iCs/>
          <w:sz w:val="24"/>
          <w:szCs w:val="24"/>
        </w:rPr>
        <w:t xml:space="preserve">The </w:t>
      </w:r>
      <w:r w:rsidRPr="00603BFD">
        <w:rPr>
          <w:rFonts w:ascii="Arial" w:hAnsi="Arial" w:cs="Arial"/>
          <w:sz w:val="24"/>
          <w:szCs w:val="24"/>
        </w:rPr>
        <w:t>Veterans Benefits, Health Care, and Information Technology Act of 2006 expand</w:t>
      </w:r>
      <w:r w:rsidR="00E0519D">
        <w:rPr>
          <w:rFonts w:ascii="Arial" w:hAnsi="Arial" w:cs="Arial"/>
          <w:sz w:val="24"/>
          <w:szCs w:val="24"/>
        </w:rPr>
        <w:t>s</w:t>
      </w:r>
      <w:r w:rsidRPr="00603BFD">
        <w:rPr>
          <w:rFonts w:ascii="Arial" w:hAnsi="Arial" w:cs="Arial"/>
          <w:sz w:val="24"/>
          <w:szCs w:val="24"/>
        </w:rPr>
        <w:t xml:space="preserve"> eligibility for DEA to the spouse or child of a </w:t>
      </w:r>
      <w:r w:rsidR="00603BFD">
        <w:rPr>
          <w:rFonts w:ascii="Arial" w:hAnsi="Arial" w:cs="Arial"/>
          <w:sz w:val="24"/>
          <w:szCs w:val="24"/>
        </w:rPr>
        <w:t>S</w:t>
      </w:r>
      <w:r w:rsidRPr="00603BFD">
        <w:rPr>
          <w:rFonts w:ascii="Arial" w:hAnsi="Arial" w:cs="Arial"/>
          <w:sz w:val="24"/>
          <w:szCs w:val="24"/>
        </w:rPr>
        <w:t xml:space="preserve">erviceperson who is hospitalized or receiving outpatient medical care, services, or treatment and is determined by VA to have a total disability permanent in nature incurred or aggravated in the line of duty and who is likely to be discharged or released from active duty for such disability. </w:t>
      </w:r>
    </w:p>
    <w:p w:rsidR="00F459BF" w:rsidRPr="00603BFD" w:rsidRDefault="00F459BF" w:rsidP="00F459BF">
      <w:pPr>
        <w:rPr>
          <w:rFonts w:ascii="Arial" w:hAnsi="Arial" w:cs="Arial"/>
          <w:sz w:val="24"/>
          <w:szCs w:val="24"/>
        </w:rPr>
      </w:pPr>
    </w:p>
    <w:p w:rsidR="00F459BF" w:rsidRPr="00603BFD" w:rsidRDefault="00F459BF" w:rsidP="00F459BF">
      <w:pPr>
        <w:rPr>
          <w:rFonts w:ascii="Arial" w:hAnsi="Arial" w:cs="Arial"/>
          <w:b/>
          <w:sz w:val="24"/>
          <w:szCs w:val="24"/>
          <w:u w:val="single"/>
        </w:rPr>
      </w:pPr>
      <w:r w:rsidRPr="00603BFD">
        <w:rPr>
          <w:rFonts w:ascii="Arial" w:hAnsi="Arial" w:cs="Arial"/>
          <w:b/>
          <w:sz w:val="24"/>
          <w:szCs w:val="24"/>
          <w:u w:val="single"/>
        </w:rPr>
        <w:t>Apprenticeship and on-the-job training (Update Part 21, subparts C, D, K, L)</w:t>
      </w:r>
    </w:p>
    <w:p w:rsidR="00F459BF" w:rsidRPr="00603BFD" w:rsidRDefault="00F459BF" w:rsidP="00F459BF">
      <w:pPr>
        <w:numPr>
          <w:ilvl w:val="0"/>
          <w:numId w:val="17"/>
        </w:numPr>
        <w:spacing w:after="0" w:line="240" w:lineRule="auto"/>
        <w:rPr>
          <w:rFonts w:ascii="Arial" w:hAnsi="Arial" w:cs="Arial"/>
          <w:sz w:val="24"/>
          <w:szCs w:val="24"/>
        </w:rPr>
      </w:pPr>
      <w:r w:rsidRPr="00603BFD">
        <w:rPr>
          <w:rFonts w:ascii="Arial" w:hAnsi="Arial" w:cs="Arial"/>
          <w:sz w:val="24"/>
          <w:szCs w:val="24"/>
        </w:rPr>
        <w:t>The Veterans Programs Enhancement Act of 1998 waive</w:t>
      </w:r>
      <w:r w:rsidR="00E0519D">
        <w:rPr>
          <w:rFonts w:ascii="Arial" w:hAnsi="Arial" w:cs="Arial"/>
          <w:sz w:val="24"/>
          <w:szCs w:val="24"/>
        </w:rPr>
        <w:t>s</w:t>
      </w:r>
      <w:r w:rsidRPr="00603BFD">
        <w:rPr>
          <w:rFonts w:ascii="Arial" w:hAnsi="Arial" w:cs="Arial"/>
          <w:sz w:val="24"/>
          <w:szCs w:val="24"/>
        </w:rPr>
        <w:t xml:space="preserve"> the periodic wage increase requirement for on-job training programs offered by Federal, </w:t>
      </w:r>
      <w:r w:rsidR="00603BFD">
        <w:rPr>
          <w:rFonts w:ascii="Arial" w:hAnsi="Arial" w:cs="Arial"/>
          <w:sz w:val="24"/>
          <w:szCs w:val="24"/>
        </w:rPr>
        <w:t>s</w:t>
      </w:r>
      <w:r w:rsidRPr="00603BFD">
        <w:rPr>
          <w:rFonts w:ascii="Arial" w:hAnsi="Arial" w:cs="Arial"/>
          <w:sz w:val="24"/>
          <w:szCs w:val="24"/>
        </w:rPr>
        <w:t xml:space="preserve">tate, or local governments.  </w:t>
      </w:r>
    </w:p>
    <w:p w:rsidR="00F459BF" w:rsidRPr="00603BFD" w:rsidRDefault="00F459BF" w:rsidP="00F459BF">
      <w:pPr>
        <w:numPr>
          <w:ilvl w:val="0"/>
          <w:numId w:val="17"/>
        </w:numPr>
        <w:spacing w:after="0" w:line="240" w:lineRule="auto"/>
        <w:rPr>
          <w:rFonts w:ascii="Arial" w:hAnsi="Arial" w:cs="Arial"/>
          <w:sz w:val="24"/>
          <w:szCs w:val="24"/>
        </w:rPr>
      </w:pPr>
      <w:r w:rsidRPr="00603BFD">
        <w:rPr>
          <w:rFonts w:ascii="Arial" w:hAnsi="Arial" w:cs="Arial"/>
          <w:sz w:val="24"/>
          <w:szCs w:val="24"/>
        </w:rPr>
        <w:t>The Veterans Benefits and Health Care Improvement Act of 2000 expand</w:t>
      </w:r>
      <w:r w:rsidR="00E0519D">
        <w:rPr>
          <w:rFonts w:ascii="Arial" w:hAnsi="Arial" w:cs="Arial"/>
          <w:sz w:val="24"/>
          <w:szCs w:val="24"/>
        </w:rPr>
        <w:t>s</w:t>
      </w:r>
      <w:r w:rsidRPr="00603BFD">
        <w:rPr>
          <w:rFonts w:ascii="Arial" w:hAnsi="Arial" w:cs="Arial"/>
          <w:sz w:val="24"/>
          <w:szCs w:val="24"/>
        </w:rPr>
        <w:t xml:space="preserve"> the definition of educational institution to include an organization or entity that offers a licensing or certification test</w:t>
      </w:r>
    </w:p>
    <w:p w:rsidR="00F459BF" w:rsidRPr="00603BFD" w:rsidRDefault="00F459BF" w:rsidP="00F459BF">
      <w:pPr>
        <w:numPr>
          <w:ilvl w:val="0"/>
          <w:numId w:val="17"/>
        </w:numPr>
        <w:spacing w:after="0" w:line="240" w:lineRule="auto"/>
        <w:rPr>
          <w:rFonts w:ascii="Arial" w:hAnsi="Arial" w:cs="Arial"/>
          <w:sz w:val="24"/>
          <w:szCs w:val="24"/>
        </w:rPr>
      </w:pPr>
      <w:r w:rsidRPr="00603BFD">
        <w:rPr>
          <w:rFonts w:ascii="Arial" w:hAnsi="Arial" w:cs="Arial"/>
          <w:sz w:val="24"/>
          <w:szCs w:val="24"/>
        </w:rPr>
        <w:t>The Veterans Education and Benefits Expansion Act of 2001 expand</w:t>
      </w:r>
      <w:r w:rsidR="00E0519D">
        <w:rPr>
          <w:rFonts w:ascii="Arial" w:hAnsi="Arial" w:cs="Arial"/>
          <w:sz w:val="24"/>
          <w:szCs w:val="24"/>
        </w:rPr>
        <w:t>s</w:t>
      </w:r>
      <w:r w:rsidRPr="00603BFD">
        <w:rPr>
          <w:rFonts w:ascii="Arial" w:hAnsi="Arial" w:cs="Arial"/>
          <w:sz w:val="24"/>
          <w:szCs w:val="24"/>
        </w:rPr>
        <w:t xml:space="preserve"> the definition of educational institution to include certain private technology entities.  </w:t>
      </w:r>
    </w:p>
    <w:p w:rsidR="00F459BF" w:rsidRPr="00603BFD" w:rsidRDefault="00F459BF" w:rsidP="00F459BF">
      <w:pPr>
        <w:numPr>
          <w:ilvl w:val="0"/>
          <w:numId w:val="17"/>
        </w:numPr>
        <w:spacing w:after="0" w:line="240" w:lineRule="auto"/>
        <w:rPr>
          <w:rFonts w:ascii="Arial" w:hAnsi="Arial" w:cs="Arial"/>
          <w:sz w:val="24"/>
          <w:szCs w:val="24"/>
        </w:rPr>
      </w:pPr>
      <w:r w:rsidRPr="00603BFD">
        <w:rPr>
          <w:rFonts w:ascii="Arial" w:hAnsi="Arial" w:cs="Arial"/>
          <w:sz w:val="24"/>
          <w:szCs w:val="24"/>
        </w:rPr>
        <w:t>The Veterans Benefits Act of 2003 authorize</w:t>
      </w:r>
      <w:r w:rsidR="00E0519D">
        <w:rPr>
          <w:rFonts w:ascii="Arial" w:hAnsi="Arial" w:cs="Arial"/>
          <w:sz w:val="24"/>
          <w:szCs w:val="24"/>
        </w:rPr>
        <w:t>s</w:t>
      </w:r>
      <w:r w:rsidRPr="00603BFD">
        <w:rPr>
          <w:rFonts w:ascii="Arial" w:hAnsi="Arial" w:cs="Arial"/>
          <w:sz w:val="24"/>
          <w:szCs w:val="24"/>
        </w:rPr>
        <w:t xml:space="preserve"> payment of </w:t>
      </w:r>
      <w:r w:rsidR="00603BFD">
        <w:rPr>
          <w:rFonts w:ascii="Arial" w:hAnsi="Arial" w:cs="Arial"/>
          <w:sz w:val="24"/>
          <w:szCs w:val="24"/>
        </w:rPr>
        <w:t>V</w:t>
      </w:r>
      <w:r w:rsidRPr="00603BFD">
        <w:rPr>
          <w:rFonts w:ascii="Arial" w:hAnsi="Arial" w:cs="Arial"/>
          <w:sz w:val="24"/>
          <w:szCs w:val="24"/>
        </w:rPr>
        <w:t xml:space="preserve">eterans’ educational assistance benefits for certain self-employment training programs and certain entrepreneurship courses and terminated the Education Loan Program.  </w:t>
      </w:r>
    </w:p>
    <w:p w:rsidR="00F459BF" w:rsidRPr="00603BFD" w:rsidRDefault="00F459BF" w:rsidP="00F459BF">
      <w:pPr>
        <w:numPr>
          <w:ilvl w:val="0"/>
          <w:numId w:val="17"/>
        </w:numPr>
        <w:spacing w:after="0" w:line="240" w:lineRule="auto"/>
        <w:rPr>
          <w:rFonts w:ascii="Arial" w:hAnsi="Arial" w:cs="Arial"/>
          <w:sz w:val="24"/>
          <w:szCs w:val="24"/>
        </w:rPr>
      </w:pPr>
      <w:r w:rsidRPr="00603BFD">
        <w:rPr>
          <w:rFonts w:ascii="Arial" w:hAnsi="Arial" w:cs="Arial"/>
          <w:sz w:val="24"/>
          <w:szCs w:val="24"/>
        </w:rPr>
        <w:lastRenderedPageBreak/>
        <w:t>The Veterans Benefits Improvement Act of 2004 authorize</w:t>
      </w:r>
      <w:r w:rsidR="00E0519D">
        <w:rPr>
          <w:rFonts w:ascii="Arial" w:hAnsi="Arial" w:cs="Arial"/>
          <w:sz w:val="24"/>
          <w:szCs w:val="24"/>
        </w:rPr>
        <w:t>s</w:t>
      </w:r>
      <w:r w:rsidRPr="00603BFD">
        <w:rPr>
          <w:rFonts w:ascii="Arial" w:hAnsi="Arial" w:cs="Arial"/>
          <w:sz w:val="24"/>
          <w:szCs w:val="24"/>
        </w:rPr>
        <w:t xml:space="preserve"> a 10 percent rate increase in the VA monthly educational assistance allowance payable to individuals pursuing an apprenticeship or on-job training program for </w:t>
      </w:r>
      <w:r w:rsidR="00603BFD">
        <w:rPr>
          <w:rFonts w:ascii="Arial" w:hAnsi="Arial" w:cs="Arial"/>
          <w:sz w:val="24"/>
          <w:szCs w:val="24"/>
        </w:rPr>
        <w:t>V</w:t>
      </w:r>
      <w:r w:rsidRPr="00603BFD">
        <w:rPr>
          <w:rFonts w:ascii="Arial" w:hAnsi="Arial" w:cs="Arial"/>
          <w:sz w:val="24"/>
          <w:szCs w:val="24"/>
        </w:rPr>
        <w:t>eterans receiving benefits under the Post-Vietnam Era Veterans’ Educational Assistance Program; authorize</w:t>
      </w:r>
      <w:r w:rsidR="00E0519D">
        <w:rPr>
          <w:rFonts w:ascii="Arial" w:hAnsi="Arial" w:cs="Arial"/>
          <w:sz w:val="24"/>
          <w:szCs w:val="24"/>
        </w:rPr>
        <w:t>s</w:t>
      </w:r>
      <w:r w:rsidRPr="00603BFD">
        <w:rPr>
          <w:rFonts w:ascii="Arial" w:hAnsi="Arial" w:cs="Arial"/>
          <w:sz w:val="24"/>
          <w:szCs w:val="24"/>
        </w:rPr>
        <w:t xml:space="preserve"> VA to pay educational assistance benefits to </w:t>
      </w:r>
      <w:r w:rsidR="00603BFD">
        <w:rPr>
          <w:rFonts w:ascii="Arial" w:hAnsi="Arial" w:cs="Arial"/>
          <w:sz w:val="24"/>
          <w:szCs w:val="24"/>
        </w:rPr>
        <w:t>V</w:t>
      </w:r>
      <w:r w:rsidRPr="00603BFD">
        <w:rPr>
          <w:rFonts w:ascii="Arial" w:hAnsi="Arial" w:cs="Arial"/>
          <w:sz w:val="24"/>
          <w:szCs w:val="24"/>
        </w:rPr>
        <w:t>eterans for competency-based apprenticeships; and ma</w:t>
      </w:r>
      <w:r w:rsidR="00F61342">
        <w:rPr>
          <w:rFonts w:ascii="Arial" w:hAnsi="Arial" w:cs="Arial"/>
          <w:sz w:val="24"/>
          <w:szCs w:val="24"/>
        </w:rPr>
        <w:t>kes</w:t>
      </w:r>
      <w:r w:rsidRPr="00603BFD">
        <w:rPr>
          <w:rFonts w:ascii="Arial" w:hAnsi="Arial" w:cs="Arial"/>
          <w:sz w:val="24"/>
          <w:szCs w:val="24"/>
        </w:rPr>
        <w:t xml:space="preserve"> technical and conforming amendments regarding the definition of a training establishment, in addition to record-keeping requirements for qualified providers of entrepreneurship courses. </w:t>
      </w:r>
    </w:p>
    <w:p w:rsidR="00F459BF" w:rsidRPr="00603BFD" w:rsidRDefault="00F459BF" w:rsidP="00F459BF">
      <w:pPr>
        <w:rPr>
          <w:rFonts w:ascii="Arial" w:hAnsi="Arial" w:cs="Arial"/>
          <w:sz w:val="24"/>
          <w:szCs w:val="24"/>
        </w:rPr>
      </w:pPr>
    </w:p>
    <w:p w:rsidR="00F459BF" w:rsidRPr="00603BFD" w:rsidRDefault="00F459BF" w:rsidP="00F459BF">
      <w:pPr>
        <w:rPr>
          <w:rFonts w:ascii="Arial" w:hAnsi="Arial" w:cs="Arial"/>
          <w:b/>
          <w:sz w:val="24"/>
          <w:szCs w:val="24"/>
          <w:u w:val="single"/>
        </w:rPr>
      </w:pPr>
      <w:r w:rsidRPr="00603BFD">
        <w:rPr>
          <w:rFonts w:ascii="Arial" w:hAnsi="Arial" w:cs="Arial"/>
          <w:b/>
          <w:sz w:val="24"/>
          <w:szCs w:val="24"/>
          <w:u w:val="single"/>
        </w:rPr>
        <w:t>Work-Study (Update Part 21, Subpart D)</w:t>
      </w:r>
    </w:p>
    <w:p w:rsidR="00F459BF" w:rsidRPr="00603BFD" w:rsidRDefault="00F459BF" w:rsidP="00F459BF">
      <w:pPr>
        <w:numPr>
          <w:ilvl w:val="0"/>
          <w:numId w:val="18"/>
        </w:numPr>
        <w:spacing w:after="0" w:line="240" w:lineRule="auto"/>
        <w:rPr>
          <w:rFonts w:ascii="Arial" w:hAnsi="Arial" w:cs="Arial"/>
          <w:sz w:val="24"/>
          <w:szCs w:val="24"/>
        </w:rPr>
      </w:pPr>
      <w:r w:rsidRPr="00603BFD">
        <w:rPr>
          <w:rFonts w:ascii="Arial" w:hAnsi="Arial" w:cs="Arial"/>
          <w:sz w:val="24"/>
          <w:szCs w:val="24"/>
        </w:rPr>
        <w:t>The Veterans Programs Enhancement Act of 1998 eliminate</w:t>
      </w:r>
      <w:r w:rsidR="00F61342">
        <w:rPr>
          <w:rFonts w:ascii="Arial" w:hAnsi="Arial" w:cs="Arial"/>
          <w:sz w:val="24"/>
          <w:szCs w:val="24"/>
        </w:rPr>
        <w:t>s</w:t>
      </w:r>
      <w:r w:rsidRPr="00603BFD">
        <w:rPr>
          <w:rFonts w:ascii="Arial" w:hAnsi="Arial" w:cs="Arial"/>
          <w:sz w:val="24"/>
          <w:szCs w:val="24"/>
        </w:rPr>
        <w:t xml:space="preserve"> the requirement that all work-study students receive an advance payment and limits VA from issuing an advance payment unless requested by the student.</w:t>
      </w:r>
    </w:p>
    <w:p w:rsidR="00F459BF" w:rsidRPr="00603BFD" w:rsidRDefault="00F459BF" w:rsidP="00F459BF">
      <w:pPr>
        <w:numPr>
          <w:ilvl w:val="0"/>
          <w:numId w:val="19"/>
        </w:numPr>
        <w:tabs>
          <w:tab w:val="clear" w:pos="360"/>
          <w:tab w:val="num" w:pos="720"/>
          <w:tab w:val="num" w:pos="1080"/>
        </w:tabs>
        <w:spacing w:after="0" w:line="240" w:lineRule="auto"/>
        <w:ind w:left="720"/>
        <w:rPr>
          <w:rFonts w:ascii="Arial" w:hAnsi="Arial" w:cs="Arial"/>
          <w:sz w:val="24"/>
          <w:szCs w:val="24"/>
        </w:rPr>
      </w:pPr>
      <w:r w:rsidRPr="00603BFD">
        <w:rPr>
          <w:rFonts w:ascii="Arial" w:hAnsi="Arial" w:cs="Arial"/>
          <w:sz w:val="24"/>
          <w:szCs w:val="24"/>
        </w:rPr>
        <w:t>The Veterans Education and Benefits Expansion Act of 2001 authorize</w:t>
      </w:r>
      <w:r w:rsidR="00F61342">
        <w:rPr>
          <w:rFonts w:ascii="Arial" w:hAnsi="Arial" w:cs="Arial"/>
          <w:sz w:val="24"/>
          <w:szCs w:val="24"/>
        </w:rPr>
        <w:t>s</w:t>
      </w:r>
      <w:r w:rsidRPr="00603BFD">
        <w:rPr>
          <w:rFonts w:ascii="Arial" w:hAnsi="Arial" w:cs="Arial"/>
          <w:sz w:val="24"/>
          <w:szCs w:val="24"/>
        </w:rPr>
        <w:t xml:space="preserve"> three additional work-study activities:</w:t>
      </w:r>
    </w:p>
    <w:p w:rsidR="00F459BF" w:rsidRPr="00603BFD" w:rsidRDefault="00F459BF" w:rsidP="00F459BF">
      <w:pPr>
        <w:numPr>
          <w:ilvl w:val="0"/>
          <w:numId w:val="20"/>
        </w:numPr>
        <w:tabs>
          <w:tab w:val="clear" w:pos="360"/>
          <w:tab w:val="num" w:pos="1080"/>
        </w:tabs>
        <w:spacing w:after="0" w:line="240" w:lineRule="auto"/>
        <w:ind w:left="1080"/>
        <w:rPr>
          <w:rFonts w:ascii="Arial" w:hAnsi="Arial" w:cs="Arial"/>
          <w:sz w:val="24"/>
          <w:szCs w:val="24"/>
        </w:rPr>
      </w:pPr>
      <w:r w:rsidRPr="00603BFD">
        <w:rPr>
          <w:rFonts w:ascii="Arial" w:hAnsi="Arial" w:cs="Arial"/>
          <w:sz w:val="24"/>
          <w:szCs w:val="24"/>
        </w:rPr>
        <w:t xml:space="preserve">Outreach services to Servicemembers and </w:t>
      </w:r>
      <w:r w:rsidR="00603BFD">
        <w:rPr>
          <w:rFonts w:ascii="Arial" w:hAnsi="Arial" w:cs="Arial"/>
          <w:sz w:val="24"/>
          <w:szCs w:val="24"/>
        </w:rPr>
        <w:t>V</w:t>
      </w:r>
      <w:r w:rsidRPr="00603BFD">
        <w:rPr>
          <w:rFonts w:ascii="Arial" w:hAnsi="Arial" w:cs="Arial"/>
          <w:sz w:val="24"/>
          <w:szCs w:val="24"/>
        </w:rPr>
        <w:t>eterans furnished under the supervision of a State approving agency employee;</w:t>
      </w:r>
    </w:p>
    <w:p w:rsidR="00F459BF" w:rsidRPr="00603BFD" w:rsidRDefault="00F459BF" w:rsidP="00F459BF">
      <w:pPr>
        <w:numPr>
          <w:ilvl w:val="0"/>
          <w:numId w:val="21"/>
        </w:numPr>
        <w:tabs>
          <w:tab w:val="clear" w:pos="360"/>
          <w:tab w:val="num" w:pos="1080"/>
        </w:tabs>
        <w:spacing w:after="0" w:line="240" w:lineRule="auto"/>
        <w:ind w:left="1080"/>
        <w:rPr>
          <w:rFonts w:ascii="Arial" w:hAnsi="Arial" w:cs="Arial"/>
          <w:sz w:val="24"/>
          <w:szCs w:val="24"/>
        </w:rPr>
      </w:pPr>
      <w:r w:rsidRPr="00603BFD">
        <w:rPr>
          <w:rFonts w:ascii="Arial" w:hAnsi="Arial" w:cs="Arial"/>
          <w:sz w:val="24"/>
          <w:szCs w:val="24"/>
        </w:rPr>
        <w:t xml:space="preserve">Hospital and domiciliary care and medical treatment to </w:t>
      </w:r>
      <w:r w:rsidR="00603BFD">
        <w:rPr>
          <w:rFonts w:ascii="Arial" w:hAnsi="Arial" w:cs="Arial"/>
          <w:sz w:val="24"/>
          <w:szCs w:val="24"/>
        </w:rPr>
        <w:t>V</w:t>
      </w:r>
      <w:r w:rsidRPr="00603BFD">
        <w:rPr>
          <w:rFonts w:ascii="Arial" w:hAnsi="Arial" w:cs="Arial"/>
          <w:sz w:val="24"/>
          <w:szCs w:val="24"/>
        </w:rPr>
        <w:t>eterans in a State home when VA pays an allowance to the State for such care; and</w:t>
      </w:r>
    </w:p>
    <w:p w:rsidR="00F459BF" w:rsidRPr="00603BFD" w:rsidRDefault="00F459BF" w:rsidP="00F459BF">
      <w:pPr>
        <w:numPr>
          <w:ilvl w:val="0"/>
          <w:numId w:val="22"/>
        </w:numPr>
        <w:tabs>
          <w:tab w:val="clear" w:pos="360"/>
          <w:tab w:val="num" w:pos="1080"/>
        </w:tabs>
        <w:spacing w:after="0" w:line="240" w:lineRule="auto"/>
        <w:ind w:left="1080"/>
        <w:rPr>
          <w:rFonts w:ascii="Arial" w:hAnsi="Arial" w:cs="Arial"/>
          <w:sz w:val="24"/>
          <w:szCs w:val="24"/>
        </w:rPr>
      </w:pPr>
      <w:r w:rsidRPr="00603BFD">
        <w:rPr>
          <w:rFonts w:ascii="Arial" w:hAnsi="Arial" w:cs="Arial"/>
          <w:sz w:val="24"/>
          <w:szCs w:val="24"/>
        </w:rPr>
        <w:t xml:space="preserve">Any activity relating to the administration of a national cemetery or a State </w:t>
      </w:r>
      <w:r w:rsidR="00603BFD">
        <w:rPr>
          <w:rFonts w:ascii="Arial" w:hAnsi="Arial" w:cs="Arial"/>
          <w:sz w:val="24"/>
          <w:szCs w:val="24"/>
        </w:rPr>
        <w:t>V</w:t>
      </w:r>
      <w:r w:rsidRPr="00603BFD">
        <w:rPr>
          <w:rFonts w:ascii="Arial" w:hAnsi="Arial" w:cs="Arial"/>
          <w:sz w:val="24"/>
          <w:szCs w:val="24"/>
        </w:rPr>
        <w:t>eterans’ cemetery.</w:t>
      </w:r>
    </w:p>
    <w:p w:rsidR="00F459BF" w:rsidRPr="00603BFD" w:rsidRDefault="00F459BF" w:rsidP="00F459BF">
      <w:pPr>
        <w:numPr>
          <w:ilvl w:val="0"/>
          <w:numId w:val="23"/>
        </w:numPr>
        <w:tabs>
          <w:tab w:val="clear" w:pos="360"/>
          <w:tab w:val="num" w:pos="720"/>
        </w:tabs>
        <w:spacing w:after="0" w:line="240" w:lineRule="auto"/>
        <w:ind w:left="720"/>
        <w:rPr>
          <w:rFonts w:ascii="Arial" w:hAnsi="Arial" w:cs="Arial"/>
          <w:sz w:val="24"/>
          <w:szCs w:val="24"/>
        </w:rPr>
      </w:pPr>
      <w:r w:rsidRPr="00603BFD">
        <w:rPr>
          <w:rFonts w:ascii="Arial" w:hAnsi="Arial" w:cs="Arial"/>
          <w:sz w:val="24"/>
          <w:szCs w:val="24"/>
        </w:rPr>
        <w:t>The Veterans Benefits Act of 2010 extend</w:t>
      </w:r>
      <w:r w:rsidR="00F61342">
        <w:rPr>
          <w:rFonts w:ascii="Arial" w:hAnsi="Arial" w:cs="Arial"/>
          <w:sz w:val="24"/>
          <w:szCs w:val="24"/>
        </w:rPr>
        <w:t>s</w:t>
      </w:r>
      <w:r w:rsidRPr="00603BFD">
        <w:rPr>
          <w:rFonts w:ascii="Arial" w:hAnsi="Arial" w:cs="Arial"/>
          <w:sz w:val="24"/>
          <w:szCs w:val="24"/>
        </w:rPr>
        <w:t xml:space="preserve"> the authority to perform certain work-study activities through June 2013 and expand</w:t>
      </w:r>
      <w:r w:rsidR="00F61342">
        <w:rPr>
          <w:rFonts w:ascii="Arial" w:hAnsi="Arial" w:cs="Arial"/>
          <w:sz w:val="24"/>
          <w:szCs w:val="24"/>
        </w:rPr>
        <w:t>s</w:t>
      </w:r>
      <w:r w:rsidRPr="00603BFD">
        <w:rPr>
          <w:rFonts w:ascii="Arial" w:hAnsi="Arial" w:cs="Arial"/>
          <w:sz w:val="24"/>
          <w:szCs w:val="24"/>
        </w:rPr>
        <w:t xml:space="preserve"> the definition of “qualifying work-study activities” effective October 1, 2011, to include</w:t>
      </w:r>
      <w:r w:rsidR="00603BFD">
        <w:rPr>
          <w:rFonts w:ascii="Arial" w:hAnsi="Arial" w:cs="Arial"/>
          <w:sz w:val="24"/>
          <w:szCs w:val="24"/>
        </w:rPr>
        <w:t xml:space="preserve"> </w:t>
      </w:r>
      <w:r w:rsidRPr="00603BFD">
        <w:rPr>
          <w:rFonts w:ascii="Arial" w:hAnsi="Arial" w:cs="Arial"/>
          <w:sz w:val="24"/>
          <w:szCs w:val="24"/>
        </w:rPr>
        <w:t xml:space="preserve">— </w:t>
      </w:r>
    </w:p>
    <w:p w:rsidR="00F459BF" w:rsidRPr="00603BFD" w:rsidRDefault="00F459BF" w:rsidP="00F459BF">
      <w:pPr>
        <w:numPr>
          <w:ilvl w:val="0"/>
          <w:numId w:val="22"/>
        </w:numPr>
        <w:spacing w:after="0" w:line="240" w:lineRule="auto"/>
        <w:ind w:left="1080"/>
        <w:rPr>
          <w:rFonts w:ascii="Arial" w:hAnsi="Arial" w:cs="Arial"/>
          <w:sz w:val="24"/>
          <w:szCs w:val="24"/>
        </w:rPr>
      </w:pPr>
      <w:r w:rsidRPr="00603BFD">
        <w:rPr>
          <w:rFonts w:ascii="Arial" w:hAnsi="Arial" w:cs="Arial"/>
          <w:sz w:val="24"/>
          <w:szCs w:val="24"/>
        </w:rPr>
        <w:t xml:space="preserve">Any activity of a State veterans agency related to providing benefits assistance to </w:t>
      </w:r>
      <w:r w:rsidR="00603BFD">
        <w:rPr>
          <w:rFonts w:ascii="Arial" w:hAnsi="Arial" w:cs="Arial"/>
          <w:sz w:val="24"/>
          <w:szCs w:val="24"/>
        </w:rPr>
        <w:t>V</w:t>
      </w:r>
      <w:r w:rsidRPr="00603BFD">
        <w:rPr>
          <w:rFonts w:ascii="Arial" w:hAnsi="Arial" w:cs="Arial"/>
          <w:sz w:val="24"/>
          <w:szCs w:val="24"/>
        </w:rPr>
        <w:t>eterans under VA law</w:t>
      </w:r>
      <w:r w:rsidR="00EB15BF">
        <w:rPr>
          <w:rFonts w:ascii="Arial" w:hAnsi="Arial" w:cs="Arial"/>
          <w:sz w:val="24"/>
          <w:szCs w:val="24"/>
        </w:rPr>
        <w:t>;</w:t>
      </w:r>
      <w:r w:rsidRPr="00603BFD">
        <w:rPr>
          <w:rFonts w:ascii="Arial" w:hAnsi="Arial" w:cs="Arial"/>
          <w:sz w:val="24"/>
          <w:szCs w:val="24"/>
        </w:rPr>
        <w:t xml:space="preserve"> </w:t>
      </w:r>
    </w:p>
    <w:p w:rsidR="00F459BF" w:rsidRPr="00603BFD" w:rsidRDefault="00F459BF" w:rsidP="00F459BF">
      <w:pPr>
        <w:numPr>
          <w:ilvl w:val="1"/>
          <w:numId w:val="22"/>
        </w:numPr>
        <w:spacing w:before="100" w:beforeAutospacing="1" w:after="100" w:afterAutospacing="1" w:line="240" w:lineRule="auto"/>
        <w:rPr>
          <w:rFonts w:ascii="Arial" w:hAnsi="Arial" w:cs="Arial"/>
          <w:sz w:val="24"/>
          <w:szCs w:val="24"/>
        </w:rPr>
      </w:pPr>
      <w:r w:rsidRPr="00603BFD">
        <w:rPr>
          <w:rFonts w:ascii="Arial" w:hAnsi="Arial" w:cs="Arial"/>
          <w:sz w:val="24"/>
          <w:szCs w:val="24"/>
        </w:rPr>
        <w:t>A position working in the Center of Excellence for Veteran Student Success, as established under part T, title VIII of the Higher Education Act of 1965</w:t>
      </w:r>
      <w:r w:rsidR="00EB15BF">
        <w:rPr>
          <w:rFonts w:ascii="Arial" w:hAnsi="Arial" w:cs="Arial"/>
          <w:sz w:val="24"/>
          <w:szCs w:val="24"/>
        </w:rPr>
        <w:t>;</w:t>
      </w:r>
    </w:p>
    <w:p w:rsidR="00F459BF" w:rsidRPr="00603BFD" w:rsidRDefault="00F459BF" w:rsidP="00F459BF">
      <w:pPr>
        <w:numPr>
          <w:ilvl w:val="1"/>
          <w:numId w:val="22"/>
        </w:numPr>
        <w:spacing w:before="100" w:beforeAutospacing="1" w:after="100" w:afterAutospacing="1" w:line="240" w:lineRule="auto"/>
        <w:rPr>
          <w:rFonts w:ascii="Arial" w:hAnsi="Arial" w:cs="Arial"/>
          <w:sz w:val="24"/>
          <w:szCs w:val="24"/>
        </w:rPr>
      </w:pPr>
      <w:r w:rsidRPr="00603BFD">
        <w:rPr>
          <w:rFonts w:ascii="Arial" w:hAnsi="Arial" w:cs="Arial"/>
          <w:sz w:val="24"/>
          <w:szCs w:val="24"/>
        </w:rPr>
        <w:t>A position working in a cooperative program administered by the VA and a institution of higher learning</w:t>
      </w:r>
      <w:r w:rsidR="00EB15BF">
        <w:rPr>
          <w:rFonts w:ascii="Arial" w:hAnsi="Arial" w:cs="Arial"/>
          <w:sz w:val="24"/>
          <w:szCs w:val="24"/>
        </w:rPr>
        <w:t>; and</w:t>
      </w:r>
      <w:r w:rsidRPr="00603BFD">
        <w:rPr>
          <w:rFonts w:ascii="Arial" w:hAnsi="Arial" w:cs="Arial"/>
          <w:sz w:val="24"/>
          <w:szCs w:val="24"/>
        </w:rPr>
        <w:t xml:space="preserve"> </w:t>
      </w:r>
    </w:p>
    <w:p w:rsidR="00F459BF" w:rsidRPr="00603BFD" w:rsidRDefault="00F459BF" w:rsidP="00F459BF">
      <w:pPr>
        <w:numPr>
          <w:ilvl w:val="1"/>
          <w:numId w:val="22"/>
        </w:numPr>
        <w:spacing w:before="100" w:beforeAutospacing="1" w:after="100" w:afterAutospacing="1" w:line="240" w:lineRule="auto"/>
        <w:rPr>
          <w:rFonts w:ascii="Arial" w:hAnsi="Arial" w:cs="Arial"/>
          <w:sz w:val="24"/>
          <w:szCs w:val="24"/>
        </w:rPr>
      </w:pPr>
      <w:r w:rsidRPr="00603BFD">
        <w:rPr>
          <w:rFonts w:ascii="Arial" w:hAnsi="Arial" w:cs="Arial"/>
          <w:sz w:val="24"/>
          <w:szCs w:val="24"/>
        </w:rPr>
        <w:t xml:space="preserve">Any other </w:t>
      </w:r>
      <w:r w:rsidR="00603BFD">
        <w:rPr>
          <w:rFonts w:ascii="Arial" w:hAnsi="Arial" w:cs="Arial"/>
          <w:sz w:val="24"/>
          <w:szCs w:val="24"/>
        </w:rPr>
        <w:t>V</w:t>
      </w:r>
      <w:r w:rsidRPr="00603BFD">
        <w:rPr>
          <w:rFonts w:ascii="Arial" w:hAnsi="Arial" w:cs="Arial"/>
          <w:sz w:val="24"/>
          <w:szCs w:val="24"/>
        </w:rPr>
        <w:t xml:space="preserve">eterans-related position in an institution of higher </w:t>
      </w:r>
      <w:r w:rsidR="00EB15BF">
        <w:rPr>
          <w:rFonts w:ascii="Arial" w:hAnsi="Arial" w:cs="Arial"/>
          <w:sz w:val="24"/>
          <w:szCs w:val="24"/>
        </w:rPr>
        <w:t>learning.</w:t>
      </w:r>
      <w:r w:rsidR="00EB15BF" w:rsidRPr="00603BFD">
        <w:rPr>
          <w:rFonts w:ascii="Arial" w:hAnsi="Arial" w:cs="Arial"/>
          <w:sz w:val="24"/>
          <w:szCs w:val="24"/>
        </w:rPr>
        <w:t xml:space="preserve"> </w:t>
      </w:r>
    </w:p>
    <w:p w:rsidR="00F459BF" w:rsidRPr="00603BFD" w:rsidRDefault="00F459BF" w:rsidP="00F459BF">
      <w:pPr>
        <w:rPr>
          <w:rFonts w:ascii="Arial" w:hAnsi="Arial" w:cs="Arial"/>
          <w:b/>
          <w:sz w:val="24"/>
          <w:szCs w:val="24"/>
          <w:u w:val="single"/>
        </w:rPr>
      </w:pPr>
      <w:r w:rsidRPr="00603BFD">
        <w:rPr>
          <w:rFonts w:ascii="Arial" w:hAnsi="Arial" w:cs="Arial"/>
          <w:b/>
          <w:sz w:val="24"/>
          <w:szCs w:val="24"/>
          <w:u w:val="single"/>
        </w:rPr>
        <w:t>Cost of Living Adjustments (Update Part 21, subparts C, K, L)</w:t>
      </w:r>
    </w:p>
    <w:p w:rsidR="00F459BF" w:rsidRPr="00603BFD" w:rsidRDefault="00F459BF" w:rsidP="00F459BF">
      <w:pPr>
        <w:numPr>
          <w:ilvl w:val="2"/>
          <w:numId w:val="22"/>
        </w:numPr>
        <w:tabs>
          <w:tab w:val="clear" w:pos="1800"/>
          <w:tab w:val="num" w:pos="720"/>
        </w:tabs>
        <w:spacing w:after="0" w:line="240" w:lineRule="auto"/>
        <w:ind w:left="720"/>
        <w:rPr>
          <w:rFonts w:ascii="Arial" w:hAnsi="Arial" w:cs="Arial"/>
          <w:sz w:val="24"/>
          <w:szCs w:val="24"/>
        </w:rPr>
      </w:pPr>
      <w:r w:rsidRPr="00603BFD">
        <w:rPr>
          <w:rFonts w:ascii="Arial" w:hAnsi="Arial" w:cs="Arial"/>
          <w:sz w:val="24"/>
          <w:szCs w:val="24"/>
        </w:rPr>
        <w:t xml:space="preserve">Montgomery GI Bill (chapter 30) </w:t>
      </w:r>
    </w:p>
    <w:p w:rsidR="00F459BF" w:rsidRPr="00603BFD" w:rsidRDefault="00F459BF" w:rsidP="00F459BF">
      <w:pPr>
        <w:numPr>
          <w:ilvl w:val="1"/>
          <w:numId w:val="24"/>
        </w:numPr>
        <w:spacing w:after="0" w:line="240" w:lineRule="auto"/>
        <w:rPr>
          <w:rFonts w:ascii="Arial" w:hAnsi="Arial" w:cs="Arial"/>
          <w:sz w:val="24"/>
          <w:szCs w:val="24"/>
        </w:rPr>
      </w:pPr>
      <w:r w:rsidRPr="00603BFD">
        <w:rPr>
          <w:rFonts w:ascii="Arial" w:hAnsi="Arial" w:cs="Arial"/>
          <w:sz w:val="24"/>
          <w:szCs w:val="24"/>
        </w:rPr>
        <w:t>FY</w:t>
      </w:r>
      <w:r w:rsidR="00A17024">
        <w:rPr>
          <w:rFonts w:ascii="Arial" w:hAnsi="Arial" w:cs="Arial"/>
          <w:sz w:val="24"/>
          <w:szCs w:val="24"/>
        </w:rPr>
        <w:t xml:space="preserve"> </w:t>
      </w:r>
      <w:r w:rsidRPr="00603BFD">
        <w:rPr>
          <w:rFonts w:ascii="Arial" w:hAnsi="Arial" w:cs="Arial"/>
          <w:sz w:val="24"/>
          <w:szCs w:val="24"/>
        </w:rPr>
        <w:t>2005 through present</w:t>
      </w:r>
    </w:p>
    <w:p w:rsidR="00F459BF" w:rsidRPr="00603BFD" w:rsidRDefault="00F459BF" w:rsidP="00F459BF">
      <w:pPr>
        <w:numPr>
          <w:ilvl w:val="2"/>
          <w:numId w:val="22"/>
        </w:numPr>
        <w:tabs>
          <w:tab w:val="clear" w:pos="1800"/>
          <w:tab w:val="num" w:pos="720"/>
        </w:tabs>
        <w:spacing w:after="0" w:line="240" w:lineRule="auto"/>
        <w:ind w:left="720"/>
        <w:rPr>
          <w:rFonts w:ascii="Arial" w:hAnsi="Arial" w:cs="Arial"/>
          <w:sz w:val="24"/>
          <w:szCs w:val="24"/>
        </w:rPr>
      </w:pPr>
      <w:r w:rsidRPr="00603BFD">
        <w:rPr>
          <w:rFonts w:ascii="Arial" w:hAnsi="Arial" w:cs="Arial"/>
          <w:sz w:val="24"/>
          <w:szCs w:val="24"/>
        </w:rPr>
        <w:t xml:space="preserve">Montgomery GI Bill Selected Reserve (chapter 1606) </w:t>
      </w:r>
    </w:p>
    <w:p w:rsidR="00F459BF" w:rsidRPr="00603BFD" w:rsidRDefault="00F459BF" w:rsidP="00F459BF">
      <w:pPr>
        <w:numPr>
          <w:ilvl w:val="1"/>
          <w:numId w:val="25"/>
        </w:numPr>
        <w:spacing w:after="0" w:line="240" w:lineRule="auto"/>
        <w:rPr>
          <w:rFonts w:ascii="Arial" w:hAnsi="Arial" w:cs="Arial"/>
          <w:sz w:val="24"/>
          <w:szCs w:val="24"/>
        </w:rPr>
      </w:pPr>
      <w:r w:rsidRPr="00603BFD">
        <w:rPr>
          <w:rFonts w:ascii="Arial" w:hAnsi="Arial" w:cs="Arial"/>
          <w:sz w:val="24"/>
          <w:szCs w:val="24"/>
        </w:rPr>
        <w:t>FY</w:t>
      </w:r>
      <w:r w:rsidR="00A17024">
        <w:rPr>
          <w:rFonts w:ascii="Arial" w:hAnsi="Arial" w:cs="Arial"/>
          <w:sz w:val="24"/>
          <w:szCs w:val="24"/>
        </w:rPr>
        <w:t xml:space="preserve"> </w:t>
      </w:r>
      <w:r w:rsidRPr="00603BFD">
        <w:rPr>
          <w:rFonts w:ascii="Arial" w:hAnsi="Arial" w:cs="Arial"/>
          <w:sz w:val="24"/>
          <w:szCs w:val="24"/>
        </w:rPr>
        <w:t>2006 through present</w:t>
      </w:r>
    </w:p>
    <w:p w:rsidR="00F459BF" w:rsidRPr="00603BFD" w:rsidRDefault="00F459BF" w:rsidP="00F459BF">
      <w:pPr>
        <w:numPr>
          <w:ilvl w:val="2"/>
          <w:numId w:val="22"/>
        </w:numPr>
        <w:tabs>
          <w:tab w:val="clear" w:pos="1800"/>
          <w:tab w:val="num" w:pos="720"/>
        </w:tabs>
        <w:spacing w:after="0" w:line="240" w:lineRule="auto"/>
        <w:ind w:left="720"/>
        <w:rPr>
          <w:rFonts w:ascii="Arial" w:hAnsi="Arial" w:cs="Arial"/>
          <w:sz w:val="24"/>
          <w:szCs w:val="24"/>
        </w:rPr>
      </w:pPr>
      <w:r w:rsidRPr="00603BFD">
        <w:rPr>
          <w:rFonts w:ascii="Arial" w:hAnsi="Arial" w:cs="Arial"/>
          <w:sz w:val="24"/>
          <w:szCs w:val="24"/>
        </w:rPr>
        <w:t>DEA (chapter 35)</w:t>
      </w:r>
    </w:p>
    <w:p w:rsidR="00F459BF" w:rsidRPr="00603BFD" w:rsidRDefault="00F459BF" w:rsidP="00F459BF">
      <w:pPr>
        <w:numPr>
          <w:ilvl w:val="1"/>
          <w:numId w:val="27"/>
        </w:numPr>
        <w:spacing w:after="0" w:line="240" w:lineRule="auto"/>
        <w:rPr>
          <w:rFonts w:ascii="Arial" w:hAnsi="Arial" w:cs="Arial"/>
          <w:sz w:val="24"/>
          <w:szCs w:val="24"/>
        </w:rPr>
      </w:pPr>
      <w:r w:rsidRPr="00603BFD">
        <w:rPr>
          <w:rFonts w:ascii="Arial" w:hAnsi="Arial" w:cs="Arial"/>
          <w:sz w:val="24"/>
          <w:szCs w:val="24"/>
        </w:rPr>
        <w:t>FY</w:t>
      </w:r>
      <w:r w:rsidR="00A17024">
        <w:rPr>
          <w:rFonts w:ascii="Arial" w:hAnsi="Arial" w:cs="Arial"/>
          <w:sz w:val="24"/>
          <w:szCs w:val="24"/>
        </w:rPr>
        <w:t xml:space="preserve"> </w:t>
      </w:r>
      <w:r w:rsidRPr="00603BFD">
        <w:rPr>
          <w:rFonts w:ascii="Arial" w:hAnsi="Arial" w:cs="Arial"/>
          <w:sz w:val="24"/>
          <w:szCs w:val="24"/>
        </w:rPr>
        <w:t>2005 through present</w:t>
      </w:r>
    </w:p>
    <w:p w:rsidR="00F459BF" w:rsidRPr="00603BFD" w:rsidRDefault="00F459BF" w:rsidP="00F459BF">
      <w:pPr>
        <w:rPr>
          <w:rFonts w:ascii="Arial" w:hAnsi="Arial" w:cs="Arial"/>
          <w:sz w:val="24"/>
          <w:szCs w:val="24"/>
        </w:rPr>
      </w:pPr>
    </w:p>
    <w:p w:rsidR="00F459BF" w:rsidRPr="00603BFD" w:rsidRDefault="00F459BF" w:rsidP="00F459BF">
      <w:pPr>
        <w:rPr>
          <w:rFonts w:ascii="Arial" w:hAnsi="Arial" w:cs="Arial"/>
          <w:b/>
          <w:sz w:val="24"/>
          <w:szCs w:val="24"/>
          <w:u w:val="single"/>
        </w:rPr>
      </w:pPr>
      <w:r w:rsidRPr="00603BFD">
        <w:rPr>
          <w:rFonts w:ascii="Arial" w:hAnsi="Arial" w:cs="Arial"/>
          <w:b/>
          <w:sz w:val="24"/>
          <w:szCs w:val="24"/>
          <w:u w:val="single"/>
        </w:rPr>
        <w:lastRenderedPageBreak/>
        <w:t>National Exams and other miscellaneous issues (Part 21, Incorporate new provisions in subparts C, D, K, L, P)</w:t>
      </w:r>
    </w:p>
    <w:p w:rsidR="00F459BF" w:rsidRPr="00603BFD" w:rsidRDefault="00F459BF" w:rsidP="00F459BF">
      <w:pPr>
        <w:numPr>
          <w:ilvl w:val="1"/>
          <w:numId w:val="26"/>
        </w:numPr>
        <w:tabs>
          <w:tab w:val="clear" w:pos="1080"/>
          <w:tab w:val="num" w:pos="720"/>
        </w:tabs>
        <w:spacing w:after="0" w:line="240" w:lineRule="auto"/>
        <w:ind w:left="720"/>
        <w:rPr>
          <w:rFonts w:ascii="Arial" w:hAnsi="Arial" w:cs="Arial"/>
          <w:sz w:val="24"/>
          <w:szCs w:val="24"/>
        </w:rPr>
      </w:pPr>
      <w:r w:rsidRPr="00603BFD">
        <w:rPr>
          <w:rFonts w:ascii="Arial" w:hAnsi="Arial" w:cs="Arial"/>
          <w:sz w:val="24"/>
          <w:szCs w:val="24"/>
        </w:rPr>
        <w:t>The Veterans Benefits Improvements Act of 2004 authorize</w:t>
      </w:r>
      <w:r w:rsidR="00F61342">
        <w:rPr>
          <w:rFonts w:ascii="Arial" w:hAnsi="Arial" w:cs="Arial"/>
          <w:sz w:val="24"/>
          <w:szCs w:val="24"/>
        </w:rPr>
        <w:t>s</w:t>
      </w:r>
      <w:r w:rsidRPr="00603BFD">
        <w:rPr>
          <w:rFonts w:ascii="Arial" w:hAnsi="Arial" w:cs="Arial"/>
          <w:sz w:val="24"/>
          <w:szCs w:val="24"/>
        </w:rPr>
        <w:t xml:space="preserve"> VA to reimburse claimants for the fee charged for (1) national tests for admission to institutions of higher learning and (2) national tests providing an opportunity for course credit at institutions of higher learning.  </w:t>
      </w:r>
    </w:p>
    <w:p w:rsidR="00F459BF" w:rsidRPr="00603BFD" w:rsidRDefault="00F61342" w:rsidP="00F459BF">
      <w:pPr>
        <w:numPr>
          <w:ilvl w:val="1"/>
          <w:numId w:val="26"/>
        </w:numPr>
        <w:tabs>
          <w:tab w:val="clear" w:pos="1080"/>
          <w:tab w:val="num" w:pos="720"/>
        </w:tabs>
        <w:spacing w:after="0" w:line="240" w:lineRule="auto"/>
        <w:ind w:left="720"/>
        <w:rPr>
          <w:rFonts w:ascii="Arial" w:hAnsi="Arial" w:cs="Arial"/>
          <w:sz w:val="24"/>
          <w:szCs w:val="24"/>
        </w:rPr>
      </w:pPr>
      <w:r>
        <w:rPr>
          <w:rFonts w:ascii="Arial" w:hAnsi="Arial" w:cs="Arial"/>
          <w:sz w:val="24"/>
          <w:szCs w:val="24"/>
        </w:rPr>
        <w:t>It also a</w:t>
      </w:r>
      <w:r w:rsidR="00F459BF" w:rsidRPr="00603BFD">
        <w:rPr>
          <w:rFonts w:ascii="Arial" w:hAnsi="Arial" w:cs="Arial"/>
          <w:sz w:val="24"/>
          <w:szCs w:val="24"/>
        </w:rPr>
        <w:t>mend</w:t>
      </w:r>
      <w:r>
        <w:rPr>
          <w:rFonts w:ascii="Arial" w:hAnsi="Arial" w:cs="Arial"/>
          <w:sz w:val="24"/>
          <w:szCs w:val="24"/>
        </w:rPr>
        <w:t>s</w:t>
      </w:r>
      <w:r w:rsidR="00F459BF" w:rsidRPr="00603BFD">
        <w:rPr>
          <w:rFonts w:ascii="Arial" w:hAnsi="Arial" w:cs="Arial"/>
          <w:sz w:val="24"/>
          <w:szCs w:val="24"/>
        </w:rPr>
        <w:t xml:space="preserve"> the calculation for determining entitlement charges for individuals who made additional contributions to MGIB and for licensing and certification entitlement charges under chapter 35.</w:t>
      </w:r>
    </w:p>
    <w:p w:rsidR="00F459BF" w:rsidRPr="00603BFD" w:rsidRDefault="00F459BF" w:rsidP="00F459BF">
      <w:pPr>
        <w:rPr>
          <w:rFonts w:ascii="Arial" w:hAnsi="Arial" w:cs="Arial"/>
          <w:sz w:val="24"/>
          <w:szCs w:val="24"/>
        </w:rPr>
      </w:pPr>
    </w:p>
    <w:p w:rsidR="00F459BF" w:rsidRPr="00603BFD" w:rsidRDefault="00F459BF" w:rsidP="00F459BF">
      <w:pPr>
        <w:rPr>
          <w:rFonts w:ascii="Arial" w:hAnsi="Arial" w:cs="Arial"/>
          <w:b/>
          <w:sz w:val="24"/>
          <w:szCs w:val="24"/>
          <w:u w:val="single"/>
        </w:rPr>
      </w:pPr>
      <w:r w:rsidRPr="00603BFD">
        <w:rPr>
          <w:rFonts w:ascii="Arial" w:hAnsi="Arial" w:cs="Arial"/>
          <w:b/>
          <w:sz w:val="24"/>
          <w:szCs w:val="24"/>
          <w:u w:val="single"/>
        </w:rPr>
        <w:t>National Call to Service (Part 21, Add new subpart)</w:t>
      </w:r>
    </w:p>
    <w:p w:rsidR="00F459BF" w:rsidRPr="00603BFD" w:rsidRDefault="00F459BF" w:rsidP="00F459BF">
      <w:pPr>
        <w:numPr>
          <w:ilvl w:val="1"/>
          <w:numId w:val="27"/>
        </w:numPr>
        <w:tabs>
          <w:tab w:val="clear" w:pos="1080"/>
          <w:tab w:val="num" w:pos="720"/>
        </w:tabs>
        <w:spacing w:after="0" w:line="240" w:lineRule="auto"/>
        <w:ind w:left="720"/>
        <w:rPr>
          <w:rFonts w:ascii="Arial" w:hAnsi="Arial" w:cs="Arial"/>
          <w:sz w:val="24"/>
          <w:szCs w:val="24"/>
        </w:rPr>
      </w:pPr>
      <w:r w:rsidRPr="00603BFD">
        <w:rPr>
          <w:rFonts w:ascii="Arial" w:hAnsi="Arial" w:cs="Arial"/>
          <w:sz w:val="24"/>
          <w:szCs w:val="24"/>
        </w:rPr>
        <w:t>The Bob Stump National Defense Authorization Act for Fiscal Year 2003 authorize</w:t>
      </w:r>
      <w:r w:rsidR="00F61342">
        <w:rPr>
          <w:rFonts w:ascii="Arial" w:hAnsi="Arial" w:cs="Arial"/>
          <w:sz w:val="24"/>
          <w:szCs w:val="24"/>
        </w:rPr>
        <w:t>s</w:t>
      </w:r>
      <w:r w:rsidRPr="00603BFD">
        <w:rPr>
          <w:rFonts w:ascii="Arial" w:hAnsi="Arial" w:cs="Arial"/>
          <w:sz w:val="24"/>
          <w:szCs w:val="24"/>
        </w:rPr>
        <w:t xml:space="preserve"> the Department of Defense (and Homeland Security for Coast Guard enlistments) to offer the National Call to Service (NCS) program to individuals who have not previously served in the armed forces.</w:t>
      </w:r>
    </w:p>
    <w:p w:rsidR="00F459BF" w:rsidRPr="00603BFD" w:rsidRDefault="00F459BF" w:rsidP="00F459BF">
      <w:pPr>
        <w:rPr>
          <w:rFonts w:ascii="Arial" w:hAnsi="Arial" w:cs="Arial"/>
          <w:sz w:val="24"/>
          <w:szCs w:val="24"/>
        </w:rPr>
      </w:pPr>
    </w:p>
    <w:p w:rsidR="00F459BF" w:rsidRPr="00603BFD" w:rsidRDefault="00F459BF" w:rsidP="00F459BF">
      <w:pPr>
        <w:rPr>
          <w:rFonts w:ascii="Arial" w:hAnsi="Arial" w:cs="Arial"/>
          <w:b/>
          <w:sz w:val="24"/>
          <w:szCs w:val="24"/>
          <w:u w:val="single"/>
        </w:rPr>
      </w:pPr>
      <w:r w:rsidRPr="00603BFD">
        <w:rPr>
          <w:rFonts w:ascii="Arial" w:hAnsi="Arial" w:cs="Arial"/>
          <w:b/>
          <w:sz w:val="24"/>
          <w:szCs w:val="24"/>
          <w:u w:val="single"/>
        </w:rPr>
        <w:t>Reserve Educational Assistance Program (Part 21, Add new subpart)</w:t>
      </w:r>
    </w:p>
    <w:p w:rsidR="00F459BF" w:rsidRPr="00603BFD" w:rsidRDefault="00F459BF" w:rsidP="00F459BF">
      <w:pPr>
        <w:numPr>
          <w:ilvl w:val="1"/>
          <w:numId w:val="27"/>
        </w:numPr>
        <w:tabs>
          <w:tab w:val="clear" w:pos="1080"/>
          <w:tab w:val="num" w:pos="720"/>
        </w:tabs>
        <w:spacing w:after="0" w:line="240" w:lineRule="auto"/>
        <w:ind w:left="720"/>
        <w:rPr>
          <w:rFonts w:ascii="Arial" w:hAnsi="Arial" w:cs="Arial"/>
          <w:sz w:val="24"/>
          <w:szCs w:val="24"/>
        </w:rPr>
      </w:pPr>
      <w:r w:rsidRPr="00603BFD">
        <w:rPr>
          <w:rFonts w:ascii="Arial" w:hAnsi="Arial" w:cs="Arial"/>
          <w:sz w:val="24"/>
          <w:szCs w:val="24"/>
        </w:rPr>
        <w:t>The Ronal</w:t>
      </w:r>
      <w:r w:rsidR="009C7D50">
        <w:rPr>
          <w:rFonts w:ascii="Arial" w:hAnsi="Arial" w:cs="Arial"/>
          <w:sz w:val="24"/>
          <w:szCs w:val="24"/>
        </w:rPr>
        <w:t>d</w:t>
      </w:r>
      <w:r w:rsidRPr="00603BFD">
        <w:rPr>
          <w:rFonts w:ascii="Arial" w:hAnsi="Arial" w:cs="Arial"/>
          <w:sz w:val="24"/>
          <w:szCs w:val="24"/>
        </w:rPr>
        <w:t xml:space="preserve"> W. Reagan National Defense Authorization Act for Fiscal Year 2005 authorize</w:t>
      </w:r>
      <w:r w:rsidR="00F61342">
        <w:rPr>
          <w:rFonts w:ascii="Arial" w:hAnsi="Arial" w:cs="Arial"/>
          <w:sz w:val="24"/>
          <w:szCs w:val="24"/>
        </w:rPr>
        <w:t>s</w:t>
      </w:r>
      <w:r w:rsidRPr="00603BFD">
        <w:rPr>
          <w:rFonts w:ascii="Arial" w:hAnsi="Arial" w:cs="Arial"/>
          <w:sz w:val="24"/>
          <w:szCs w:val="24"/>
        </w:rPr>
        <w:t xml:space="preserve"> the Department of Defense to provide educational assistance to individuals with at least 90 continuous days on active duty in support of a contingency operation after September 10, 2001.  </w:t>
      </w:r>
    </w:p>
    <w:p w:rsidR="00F459BF" w:rsidRPr="00603BFD" w:rsidRDefault="00F459BF" w:rsidP="00F459BF">
      <w:pPr>
        <w:rPr>
          <w:rFonts w:ascii="Arial" w:hAnsi="Arial" w:cs="Arial"/>
          <w:b/>
          <w:sz w:val="24"/>
          <w:szCs w:val="24"/>
          <w:u w:val="single"/>
        </w:rPr>
      </w:pPr>
    </w:p>
    <w:p w:rsidR="00F459BF" w:rsidRPr="00603BFD" w:rsidRDefault="00F459BF" w:rsidP="009C7D50">
      <w:pPr>
        <w:spacing w:line="240" w:lineRule="auto"/>
        <w:rPr>
          <w:rFonts w:ascii="Arial" w:hAnsi="Arial" w:cs="Arial"/>
          <w:b/>
          <w:sz w:val="24"/>
          <w:szCs w:val="24"/>
          <w:u w:val="single"/>
        </w:rPr>
      </w:pPr>
      <w:r w:rsidRPr="00603BFD">
        <w:rPr>
          <w:rFonts w:ascii="Arial" w:hAnsi="Arial" w:cs="Arial"/>
          <w:b/>
          <w:sz w:val="24"/>
          <w:szCs w:val="24"/>
          <w:u w:val="single"/>
        </w:rPr>
        <w:t>Miscellaneous Amendments (Update Part 21, subparts C, D, K, L)</w:t>
      </w:r>
    </w:p>
    <w:p w:rsidR="00F459BF" w:rsidRPr="00603BFD" w:rsidRDefault="00F459BF" w:rsidP="009C7D50">
      <w:pPr>
        <w:spacing w:line="240" w:lineRule="auto"/>
        <w:rPr>
          <w:rFonts w:ascii="Arial" w:hAnsi="Arial" w:cs="Arial"/>
          <w:sz w:val="24"/>
          <w:szCs w:val="24"/>
        </w:rPr>
      </w:pPr>
      <w:r w:rsidRPr="00603BFD">
        <w:rPr>
          <w:rFonts w:ascii="Arial" w:hAnsi="Arial" w:cs="Arial"/>
          <w:sz w:val="24"/>
          <w:szCs w:val="24"/>
        </w:rPr>
        <w:t>Several changes are needed in multiple subparts of the regulations to</w:t>
      </w:r>
      <w:r w:rsidR="00F61342">
        <w:rPr>
          <w:rFonts w:ascii="Arial" w:hAnsi="Arial" w:cs="Arial"/>
          <w:sz w:val="24"/>
          <w:szCs w:val="24"/>
        </w:rPr>
        <w:t xml:space="preserve"> improve clarity</w:t>
      </w:r>
      <w:r w:rsidRPr="00603BFD">
        <w:rPr>
          <w:rFonts w:ascii="Arial" w:hAnsi="Arial" w:cs="Arial"/>
          <w:sz w:val="24"/>
          <w:szCs w:val="24"/>
        </w:rPr>
        <w:t>.  Many of the changes are technical in nature while some changes need to be made to reflect policy decisions, court findings, etc.  Examples of the types of changes needed include”</w:t>
      </w:r>
    </w:p>
    <w:p w:rsidR="00F459BF" w:rsidRPr="00603BFD" w:rsidRDefault="00F459BF" w:rsidP="00F459BF">
      <w:pPr>
        <w:numPr>
          <w:ilvl w:val="1"/>
          <w:numId w:val="27"/>
        </w:numPr>
        <w:spacing w:after="0" w:line="240" w:lineRule="auto"/>
        <w:rPr>
          <w:rFonts w:ascii="Arial" w:hAnsi="Arial" w:cs="Arial"/>
          <w:sz w:val="24"/>
          <w:szCs w:val="24"/>
        </w:rPr>
      </w:pPr>
      <w:r w:rsidRPr="00603BFD">
        <w:rPr>
          <w:rFonts w:ascii="Arial" w:hAnsi="Arial" w:cs="Arial"/>
          <w:sz w:val="24"/>
          <w:szCs w:val="24"/>
        </w:rPr>
        <w:t>Update 35 regulations to indicate that children may receive benefits under two parents simultaneously</w:t>
      </w:r>
      <w:r w:rsidR="00A17024">
        <w:rPr>
          <w:rFonts w:ascii="Arial" w:hAnsi="Arial" w:cs="Arial"/>
          <w:sz w:val="24"/>
          <w:szCs w:val="24"/>
        </w:rPr>
        <w:t>.</w:t>
      </w:r>
      <w:r w:rsidRPr="00603BFD">
        <w:rPr>
          <w:rFonts w:ascii="Arial" w:hAnsi="Arial" w:cs="Arial"/>
          <w:sz w:val="24"/>
          <w:szCs w:val="24"/>
        </w:rPr>
        <w:t xml:space="preserve"> </w:t>
      </w:r>
    </w:p>
    <w:p w:rsidR="00F459BF" w:rsidRPr="00603BFD" w:rsidRDefault="00F459BF" w:rsidP="00F459BF">
      <w:pPr>
        <w:numPr>
          <w:ilvl w:val="1"/>
          <w:numId w:val="27"/>
        </w:numPr>
        <w:spacing w:after="0" w:line="240" w:lineRule="auto"/>
        <w:rPr>
          <w:rFonts w:ascii="Arial" w:hAnsi="Arial" w:cs="Arial"/>
          <w:sz w:val="24"/>
          <w:szCs w:val="24"/>
        </w:rPr>
      </w:pPr>
      <w:r w:rsidRPr="00603BFD">
        <w:rPr>
          <w:rFonts w:ascii="Arial" w:hAnsi="Arial" w:cs="Arial"/>
          <w:sz w:val="24"/>
          <w:szCs w:val="24"/>
        </w:rPr>
        <w:t>Update 35 regulations to indicate that the period of eligibility for a spouse begins on the date of marriage.</w:t>
      </w:r>
    </w:p>
    <w:p w:rsidR="00F459BF" w:rsidRPr="00603BFD" w:rsidRDefault="00F459BF" w:rsidP="00F459BF">
      <w:pPr>
        <w:numPr>
          <w:ilvl w:val="1"/>
          <w:numId w:val="27"/>
        </w:numPr>
        <w:spacing w:after="0" w:line="240" w:lineRule="auto"/>
        <w:rPr>
          <w:rFonts w:ascii="Arial" w:hAnsi="Arial" w:cs="Arial"/>
          <w:sz w:val="24"/>
          <w:szCs w:val="24"/>
        </w:rPr>
      </w:pPr>
      <w:r w:rsidRPr="00603BFD">
        <w:rPr>
          <w:rFonts w:ascii="Arial" w:hAnsi="Arial" w:cs="Arial"/>
          <w:sz w:val="24"/>
          <w:szCs w:val="24"/>
        </w:rPr>
        <w:t>Update 1606 regulations to remove 14-year delimiting date</w:t>
      </w:r>
      <w:r w:rsidR="00A17024">
        <w:rPr>
          <w:rFonts w:ascii="Arial" w:hAnsi="Arial" w:cs="Arial"/>
          <w:sz w:val="24"/>
          <w:szCs w:val="24"/>
        </w:rPr>
        <w:t>.</w:t>
      </w:r>
      <w:r w:rsidRPr="00603BFD">
        <w:rPr>
          <w:rFonts w:ascii="Arial" w:hAnsi="Arial" w:cs="Arial"/>
          <w:sz w:val="24"/>
          <w:szCs w:val="24"/>
        </w:rPr>
        <w:t xml:space="preserve"> </w:t>
      </w:r>
    </w:p>
    <w:p w:rsidR="00F459BF" w:rsidRPr="00603BFD" w:rsidRDefault="00F459BF" w:rsidP="00F459BF">
      <w:pPr>
        <w:numPr>
          <w:ilvl w:val="1"/>
          <w:numId w:val="27"/>
        </w:numPr>
        <w:spacing w:after="0" w:line="240" w:lineRule="auto"/>
        <w:rPr>
          <w:rFonts w:ascii="Arial" w:hAnsi="Arial" w:cs="Arial"/>
          <w:sz w:val="24"/>
          <w:szCs w:val="24"/>
        </w:rPr>
      </w:pPr>
      <w:r w:rsidRPr="00603BFD">
        <w:rPr>
          <w:rFonts w:ascii="Arial" w:hAnsi="Arial" w:cs="Arial"/>
          <w:sz w:val="24"/>
          <w:szCs w:val="24"/>
        </w:rPr>
        <w:t>Amend several regulations to update references</w:t>
      </w:r>
      <w:r w:rsidR="00A17024">
        <w:rPr>
          <w:rFonts w:ascii="Arial" w:hAnsi="Arial" w:cs="Arial"/>
          <w:sz w:val="24"/>
          <w:szCs w:val="24"/>
        </w:rPr>
        <w:t>.</w:t>
      </w:r>
    </w:p>
    <w:p w:rsidR="00F459BF" w:rsidRPr="00603BFD" w:rsidRDefault="00F459BF" w:rsidP="00F459BF">
      <w:pPr>
        <w:numPr>
          <w:ilvl w:val="1"/>
          <w:numId w:val="27"/>
        </w:numPr>
        <w:spacing w:after="0" w:line="240" w:lineRule="auto"/>
        <w:rPr>
          <w:rFonts w:ascii="Arial" w:hAnsi="Arial" w:cs="Arial"/>
          <w:sz w:val="24"/>
          <w:szCs w:val="24"/>
        </w:rPr>
      </w:pPr>
      <w:r w:rsidRPr="00603BFD">
        <w:rPr>
          <w:rFonts w:ascii="Arial" w:hAnsi="Arial" w:cs="Arial"/>
          <w:sz w:val="24"/>
          <w:szCs w:val="24"/>
        </w:rPr>
        <w:t>Update advance pay regulations for active duty members to conform to statutory requirements.</w:t>
      </w:r>
    </w:p>
    <w:p w:rsidR="00F459BF" w:rsidRPr="00603BFD" w:rsidRDefault="00F459BF" w:rsidP="00F459BF">
      <w:pPr>
        <w:rPr>
          <w:rFonts w:ascii="Arial" w:hAnsi="Arial" w:cs="Arial"/>
          <w:sz w:val="24"/>
          <w:szCs w:val="24"/>
        </w:rPr>
      </w:pPr>
    </w:p>
    <w:p w:rsidR="00652F70" w:rsidRDefault="00652F70" w:rsidP="00F459BF">
      <w:pPr>
        <w:rPr>
          <w:rFonts w:ascii="Arial" w:hAnsi="Arial" w:cs="Arial"/>
          <w:sz w:val="24"/>
          <w:szCs w:val="24"/>
        </w:rPr>
        <w:sectPr w:rsidR="00652F70" w:rsidSect="001928F1">
          <w:footerReference w:type="default" r:id="rId56"/>
          <w:pgSz w:w="12240" w:h="15840"/>
          <w:pgMar w:top="1440" w:right="1440" w:bottom="1440" w:left="1440" w:header="720" w:footer="720" w:gutter="0"/>
          <w:pgNumType w:start="1"/>
          <w:cols w:space="720"/>
          <w:docGrid w:linePitch="360"/>
        </w:sectPr>
      </w:pPr>
    </w:p>
    <w:p w:rsidR="00CC1CC3" w:rsidRPr="00603BFD" w:rsidRDefault="00F459BF" w:rsidP="00F459BF">
      <w:pPr>
        <w:jc w:val="center"/>
        <w:rPr>
          <w:rFonts w:ascii="Arial" w:hAnsi="Arial" w:cs="Arial"/>
          <w:b/>
          <w:bCs/>
          <w:sz w:val="24"/>
          <w:szCs w:val="24"/>
        </w:rPr>
      </w:pPr>
      <w:r w:rsidRPr="00603BFD">
        <w:rPr>
          <w:rFonts w:ascii="Arial" w:hAnsi="Arial" w:cs="Arial"/>
          <w:b/>
          <w:bCs/>
          <w:sz w:val="24"/>
          <w:szCs w:val="24"/>
        </w:rPr>
        <w:lastRenderedPageBreak/>
        <w:t>V</w:t>
      </w:r>
      <w:r w:rsidR="00CC1CC3" w:rsidRPr="00603BFD">
        <w:rPr>
          <w:rFonts w:ascii="Arial" w:hAnsi="Arial" w:cs="Arial"/>
          <w:b/>
          <w:bCs/>
          <w:sz w:val="24"/>
          <w:szCs w:val="24"/>
        </w:rPr>
        <w:t xml:space="preserve">ocational </w:t>
      </w:r>
      <w:r w:rsidRPr="00603BFD">
        <w:rPr>
          <w:rFonts w:ascii="Arial" w:hAnsi="Arial" w:cs="Arial"/>
          <w:b/>
          <w:bCs/>
          <w:sz w:val="24"/>
          <w:szCs w:val="24"/>
        </w:rPr>
        <w:t>R</w:t>
      </w:r>
      <w:r w:rsidR="00CC1CC3" w:rsidRPr="00603BFD">
        <w:rPr>
          <w:rFonts w:ascii="Arial" w:hAnsi="Arial" w:cs="Arial"/>
          <w:b/>
          <w:bCs/>
          <w:sz w:val="24"/>
          <w:szCs w:val="24"/>
        </w:rPr>
        <w:t>ehabilitation and Employment Service (VR&amp;E)</w:t>
      </w:r>
    </w:p>
    <w:p w:rsidR="00F459BF" w:rsidRPr="00603BFD" w:rsidRDefault="00F459BF" w:rsidP="00F459BF">
      <w:pPr>
        <w:jc w:val="center"/>
        <w:rPr>
          <w:rFonts w:ascii="Arial" w:hAnsi="Arial" w:cs="Arial"/>
          <w:b/>
          <w:bCs/>
          <w:sz w:val="24"/>
          <w:szCs w:val="24"/>
        </w:rPr>
      </w:pPr>
      <w:r w:rsidRPr="00603BFD">
        <w:rPr>
          <w:rFonts w:ascii="Arial" w:hAnsi="Arial" w:cs="Arial"/>
          <w:b/>
          <w:bCs/>
          <w:sz w:val="24"/>
          <w:szCs w:val="24"/>
        </w:rPr>
        <w:t>Regulations Identified for Revision or Clarification</w:t>
      </w:r>
    </w:p>
    <w:p w:rsidR="00F459BF" w:rsidRPr="00603BFD" w:rsidRDefault="00F459BF" w:rsidP="00F459BF">
      <w:pPr>
        <w:pStyle w:val="Heading1"/>
        <w:rPr>
          <w:rFonts w:ascii="Arial" w:hAnsi="Arial" w:cs="Arial"/>
        </w:rPr>
      </w:pPr>
      <w:r w:rsidRPr="00603BFD">
        <w:rPr>
          <w:rFonts w:ascii="Arial" w:hAnsi="Arial" w:cs="Arial"/>
        </w:rPr>
        <w:t>Implementation of Public Law 111-377</w:t>
      </w:r>
    </w:p>
    <w:p w:rsidR="00F459BF" w:rsidRPr="00603BFD" w:rsidRDefault="00F459BF" w:rsidP="00F459BF">
      <w:pPr>
        <w:rPr>
          <w:rFonts w:ascii="Arial" w:hAnsi="Arial" w:cs="Arial"/>
          <w:sz w:val="24"/>
          <w:szCs w:val="24"/>
        </w:rPr>
      </w:pPr>
      <w:r w:rsidRPr="00603BFD">
        <w:rPr>
          <w:rFonts w:ascii="Arial" w:hAnsi="Arial" w:cs="Arial"/>
          <w:sz w:val="24"/>
          <w:szCs w:val="24"/>
        </w:rPr>
        <w:t>21.260  Subsistence Allowance</w:t>
      </w:r>
    </w:p>
    <w:p w:rsidR="00F459BF" w:rsidRPr="00603BFD" w:rsidRDefault="00F459BF" w:rsidP="00F459BF">
      <w:pPr>
        <w:rPr>
          <w:rFonts w:ascii="Arial" w:hAnsi="Arial" w:cs="Arial"/>
          <w:sz w:val="24"/>
          <w:szCs w:val="24"/>
        </w:rPr>
      </w:pPr>
      <w:r w:rsidRPr="00603BFD">
        <w:rPr>
          <w:rFonts w:ascii="Arial" w:hAnsi="Arial" w:cs="Arial"/>
          <w:sz w:val="24"/>
          <w:szCs w:val="24"/>
        </w:rPr>
        <w:t>21.264  Election of payment</w:t>
      </w:r>
    </w:p>
    <w:p w:rsidR="00F459BF" w:rsidRPr="00603BFD" w:rsidRDefault="00F459BF" w:rsidP="00F459BF">
      <w:pPr>
        <w:rPr>
          <w:rFonts w:ascii="Arial" w:hAnsi="Arial" w:cs="Arial"/>
          <w:sz w:val="24"/>
          <w:szCs w:val="24"/>
        </w:rPr>
      </w:pPr>
      <w:r w:rsidRPr="00603BFD">
        <w:rPr>
          <w:rFonts w:ascii="Arial" w:hAnsi="Arial" w:cs="Arial"/>
          <w:sz w:val="24"/>
          <w:szCs w:val="24"/>
        </w:rPr>
        <w:t>21.270  Interval Pay</w:t>
      </w:r>
    </w:p>
    <w:p w:rsidR="00F459BF" w:rsidRPr="00603BFD" w:rsidRDefault="00F459BF" w:rsidP="00F459BF">
      <w:pPr>
        <w:pStyle w:val="Heading1"/>
        <w:rPr>
          <w:rFonts w:ascii="Arial" w:hAnsi="Arial" w:cs="Arial"/>
        </w:rPr>
      </w:pPr>
      <w:r w:rsidRPr="00603BFD">
        <w:rPr>
          <w:rFonts w:ascii="Arial" w:hAnsi="Arial" w:cs="Arial"/>
        </w:rPr>
        <w:t>Updates related to Public Law 110-181, including</w:t>
      </w:r>
    </w:p>
    <w:p w:rsidR="00F459BF" w:rsidRPr="00603BFD" w:rsidRDefault="00F459BF" w:rsidP="00F459BF">
      <w:pPr>
        <w:rPr>
          <w:rFonts w:ascii="Arial" w:hAnsi="Arial" w:cs="Arial"/>
          <w:sz w:val="24"/>
          <w:szCs w:val="24"/>
        </w:rPr>
      </w:pPr>
      <w:r w:rsidRPr="00603BFD">
        <w:rPr>
          <w:rFonts w:ascii="Arial" w:hAnsi="Arial" w:cs="Arial"/>
          <w:sz w:val="24"/>
          <w:szCs w:val="24"/>
        </w:rPr>
        <w:t>21.40   Basic Entitlement</w:t>
      </w:r>
    </w:p>
    <w:p w:rsidR="00F459BF" w:rsidRPr="00603BFD" w:rsidRDefault="00F459BF" w:rsidP="00F459BF">
      <w:pPr>
        <w:rPr>
          <w:rFonts w:ascii="Arial" w:hAnsi="Arial" w:cs="Arial"/>
          <w:sz w:val="24"/>
          <w:szCs w:val="24"/>
        </w:rPr>
      </w:pPr>
      <w:r w:rsidRPr="00603BFD">
        <w:rPr>
          <w:rFonts w:ascii="Arial" w:hAnsi="Arial" w:cs="Arial"/>
          <w:sz w:val="24"/>
          <w:szCs w:val="24"/>
        </w:rPr>
        <w:t>21.260 Subsistence Allowance</w:t>
      </w:r>
    </w:p>
    <w:p w:rsidR="00F459BF" w:rsidRPr="00603BFD" w:rsidRDefault="00F459BF" w:rsidP="00F459BF">
      <w:pPr>
        <w:rPr>
          <w:rFonts w:ascii="Arial" w:hAnsi="Arial" w:cs="Arial"/>
          <w:sz w:val="24"/>
          <w:szCs w:val="24"/>
        </w:rPr>
      </w:pPr>
      <w:r w:rsidRPr="00603BFD">
        <w:rPr>
          <w:rFonts w:ascii="Arial" w:hAnsi="Arial" w:cs="Arial"/>
          <w:sz w:val="24"/>
          <w:szCs w:val="24"/>
        </w:rPr>
        <w:t>21.282 Effective Date of Induction / Retroactive induction</w:t>
      </w:r>
    </w:p>
    <w:p w:rsidR="00F459BF" w:rsidRPr="00603BFD" w:rsidRDefault="00F459BF" w:rsidP="00F459BF">
      <w:pPr>
        <w:rPr>
          <w:rFonts w:ascii="Arial" w:hAnsi="Arial" w:cs="Arial"/>
          <w:sz w:val="24"/>
          <w:szCs w:val="24"/>
        </w:rPr>
      </w:pPr>
      <w:r w:rsidRPr="00603BFD">
        <w:rPr>
          <w:rFonts w:ascii="Arial" w:hAnsi="Arial" w:cs="Arial"/>
          <w:sz w:val="24"/>
          <w:szCs w:val="24"/>
        </w:rPr>
        <w:t>21.76   Independent Living</w:t>
      </w:r>
    </w:p>
    <w:p w:rsidR="00F459BF" w:rsidRPr="00603BFD" w:rsidRDefault="00F459BF" w:rsidP="00F459BF">
      <w:pPr>
        <w:rPr>
          <w:rFonts w:ascii="Arial" w:hAnsi="Arial" w:cs="Arial"/>
          <w:sz w:val="24"/>
          <w:szCs w:val="24"/>
        </w:rPr>
      </w:pPr>
      <w:r w:rsidRPr="00603BFD">
        <w:rPr>
          <w:rFonts w:ascii="Arial" w:hAnsi="Arial" w:cs="Arial"/>
          <w:sz w:val="24"/>
          <w:szCs w:val="24"/>
        </w:rPr>
        <w:t xml:space="preserve">21.160 Independent Living Services </w:t>
      </w:r>
    </w:p>
    <w:p w:rsidR="00F459BF" w:rsidRPr="00603BFD" w:rsidRDefault="00F459BF" w:rsidP="00F459BF">
      <w:pPr>
        <w:pStyle w:val="Heading1"/>
        <w:rPr>
          <w:rFonts w:ascii="Arial" w:hAnsi="Arial" w:cs="Arial"/>
        </w:rPr>
      </w:pPr>
      <w:r w:rsidRPr="00603BFD">
        <w:rPr>
          <w:rFonts w:ascii="Arial" w:hAnsi="Arial" w:cs="Arial"/>
        </w:rPr>
        <w:t xml:space="preserve">Entrance / Re-entrance into a program of Rehabilitation  </w:t>
      </w:r>
    </w:p>
    <w:p w:rsidR="00F459BF" w:rsidRPr="00603BFD" w:rsidRDefault="00F459BF" w:rsidP="00F459BF">
      <w:pPr>
        <w:rPr>
          <w:rFonts w:ascii="Arial" w:hAnsi="Arial" w:cs="Arial"/>
          <w:sz w:val="24"/>
          <w:szCs w:val="24"/>
        </w:rPr>
      </w:pPr>
      <w:r w:rsidRPr="00603BFD">
        <w:rPr>
          <w:rFonts w:ascii="Arial" w:hAnsi="Arial" w:cs="Arial"/>
          <w:sz w:val="24"/>
          <w:szCs w:val="24"/>
        </w:rPr>
        <w:t>21.284  Re-entrance into a program of rehabilitation</w:t>
      </w:r>
    </w:p>
    <w:p w:rsidR="00F459BF" w:rsidRPr="00603BFD" w:rsidRDefault="00F459BF" w:rsidP="00F459BF">
      <w:pPr>
        <w:rPr>
          <w:rFonts w:ascii="Arial" w:hAnsi="Arial" w:cs="Arial"/>
          <w:sz w:val="24"/>
          <w:szCs w:val="24"/>
        </w:rPr>
      </w:pPr>
      <w:r w:rsidRPr="00603BFD">
        <w:rPr>
          <w:rFonts w:ascii="Arial" w:hAnsi="Arial" w:cs="Arial"/>
          <w:sz w:val="24"/>
          <w:szCs w:val="24"/>
        </w:rPr>
        <w:t>21.198  “Discontinued” status</w:t>
      </w:r>
    </w:p>
    <w:p w:rsidR="00F459BF" w:rsidRPr="00603BFD" w:rsidRDefault="00F459BF" w:rsidP="00F459BF">
      <w:pPr>
        <w:rPr>
          <w:rFonts w:ascii="Arial" w:hAnsi="Arial" w:cs="Arial"/>
          <w:sz w:val="24"/>
          <w:szCs w:val="24"/>
        </w:rPr>
      </w:pPr>
      <w:r w:rsidRPr="00603BFD">
        <w:rPr>
          <w:rFonts w:ascii="Arial" w:hAnsi="Arial" w:cs="Arial"/>
          <w:sz w:val="24"/>
          <w:szCs w:val="24"/>
        </w:rPr>
        <w:t>21.196  “Rehabilitated” status</w:t>
      </w:r>
    </w:p>
    <w:p w:rsidR="00F459BF" w:rsidRPr="00603BFD" w:rsidRDefault="00F459BF" w:rsidP="00F459BF">
      <w:pPr>
        <w:pStyle w:val="Heading1"/>
        <w:rPr>
          <w:rFonts w:ascii="Arial" w:hAnsi="Arial" w:cs="Arial"/>
        </w:rPr>
      </w:pPr>
      <w:r w:rsidRPr="00603BFD">
        <w:rPr>
          <w:rFonts w:ascii="Arial" w:hAnsi="Arial" w:cs="Arial"/>
        </w:rPr>
        <w:t>“Limited” Employment Services per Circular 28-97-1 (38 USC 3117)</w:t>
      </w:r>
    </w:p>
    <w:p w:rsidR="00F459BF" w:rsidRPr="00603BFD" w:rsidRDefault="00F459BF" w:rsidP="00F459BF">
      <w:pPr>
        <w:rPr>
          <w:rFonts w:ascii="Arial" w:hAnsi="Arial" w:cs="Arial"/>
          <w:sz w:val="24"/>
          <w:szCs w:val="24"/>
        </w:rPr>
      </w:pPr>
      <w:r w:rsidRPr="00603BFD">
        <w:rPr>
          <w:rFonts w:ascii="Arial" w:hAnsi="Arial" w:cs="Arial"/>
          <w:sz w:val="24"/>
          <w:szCs w:val="24"/>
        </w:rPr>
        <w:t>21.47  Eligibility for Employment Assistance</w:t>
      </w:r>
    </w:p>
    <w:p w:rsidR="00F459BF" w:rsidRPr="00603BFD" w:rsidRDefault="00F459BF" w:rsidP="00F459BF">
      <w:pPr>
        <w:rPr>
          <w:rFonts w:ascii="Arial" w:hAnsi="Arial" w:cs="Arial"/>
          <w:sz w:val="24"/>
          <w:szCs w:val="24"/>
        </w:rPr>
      </w:pPr>
      <w:r w:rsidRPr="00603BFD">
        <w:rPr>
          <w:rFonts w:ascii="Arial" w:hAnsi="Arial" w:cs="Arial"/>
          <w:sz w:val="24"/>
          <w:szCs w:val="24"/>
        </w:rPr>
        <w:t>21.40  Basic Entitlement</w:t>
      </w:r>
    </w:p>
    <w:p w:rsidR="00F459BF" w:rsidRPr="00603BFD" w:rsidRDefault="00F459BF" w:rsidP="00F459BF">
      <w:pPr>
        <w:pStyle w:val="Heading1"/>
        <w:rPr>
          <w:rFonts w:ascii="Arial" w:hAnsi="Arial" w:cs="Arial"/>
          <w:b w:val="0"/>
          <w:bCs w:val="0"/>
        </w:rPr>
      </w:pPr>
      <w:r w:rsidRPr="00603BFD">
        <w:rPr>
          <w:rFonts w:ascii="Arial" w:hAnsi="Arial" w:cs="Arial"/>
        </w:rPr>
        <w:t>Beneficiary Travel</w:t>
      </w:r>
    </w:p>
    <w:p w:rsidR="00F459BF" w:rsidRPr="00603BFD" w:rsidRDefault="00F459BF" w:rsidP="00F459BF">
      <w:pPr>
        <w:rPr>
          <w:rFonts w:ascii="Arial" w:hAnsi="Arial" w:cs="Arial"/>
          <w:sz w:val="24"/>
          <w:szCs w:val="24"/>
        </w:rPr>
      </w:pPr>
      <w:r w:rsidRPr="00603BFD">
        <w:rPr>
          <w:rFonts w:ascii="Arial" w:hAnsi="Arial" w:cs="Arial"/>
          <w:sz w:val="24"/>
          <w:szCs w:val="24"/>
        </w:rPr>
        <w:t>21.370  Intraregional Travel at government expense</w:t>
      </w:r>
    </w:p>
    <w:p w:rsidR="00F459BF" w:rsidRPr="00603BFD" w:rsidRDefault="00F459BF" w:rsidP="00F459BF">
      <w:pPr>
        <w:rPr>
          <w:rFonts w:ascii="Arial" w:hAnsi="Arial" w:cs="Arial"/>
          <w:sz w:val="24"/>
          <w:szCs w:val="24"/>
        </w:rPr>
      </w:pPr>
      <w:r w:rsidRPr="00603BFD">
        <w:rPr>
          <w:rFonts w:ascii="Arial" w:hAnsi="Arial" w:cs="Arial"/>
          <w:sz w:val="24"/>
          <w:szCs w:val="24"/>
        </w:rPr>
        <w:t>21.372  Interregional Travel at government expense</w:t>
      </w:r>
    </w:p>
    <w:p w:rsidR="00F459BF" w:rsidRPr="00603BFD" w:rsidRDefault="00F459BF" w:rsidP="00F459BF">
      <w:pPr>
        <w:rPr>
          <w:rFonts w:ascii="Arial" w:hAnsi="Arial" w:cs="Arial"/>
          <w:sz w:val="24"/>
          <w:szCs w:val="24"/>
        </w:rPr>
      </w:pPr>
      <w:r w:rsidRPr="00603BFD">
        <w:rPr>
          <w:rFonts w:ascii="Arial" w:hAnsi="Arial" w:cs="Arial"/>
          <w:sz w:val="24"/>
          <w:szCs w:val="24"/>
        </w:rPr>
        <w:t>21.376  Travel expenses for initial evaluation and counseling</w:t>
      </w:r>
    </w:p>
    <w:p w:rsidR="00F459BF" w:rsidRPr="00603BFD" w:rsidRDefault="00F459BF" w:rsidP="00F459BF">
      <w:pPr>
        <w:pStyle w:val="Heading1"/>
        <w:rPr>
          <w:rFonts w:ascii="Arial" w:hAnsi="Arial" w:cs="Arial"/>
          <w:b w:val="0"/>
          <w:bCs w:val="0"/>
        </w:rPr>
      </w:pPr>
      <w:r w:rsidRPr="00603BFD">
        <w:rPr>
          <w:rFonts w:ascii="Arial" w:hAnsi="Arial" w:cs="Arial"/>
        </w:rPr>
        <w:lastRenderedPageBreak/>
        <w:t>Non-Paid Work Experience Combination Training Rates</w:t>
      </w:r>
      <w:r w:rsidRPr="00603BFD">
        <w:rPr>
          <w:rFonts w:ascii="Arial" w:hAnsi="Arial" w:cs="Arial"/>
          <w:b w:val="0"/>
          <w:bCs w:val="0"/>
        </w:rPr>
        <w:t xml:space="preserve"> (see also 21.4270, 21.4262)</w:t>
      </w:r>
    </w:p>
    <w:p w:rsidR="00F459BF" w:rsidRPr="00603BFD" w:rsidRDefault="00F459BF" w:rsidP="00F459BF">
      <w:pPr>
        <w:rPr>
          <w:rFonts w:ascii="Arial" w:hAnsi="Arial" w:cs="Arial"/>
          <w:sz w:val="24"/>
          <w:szCs w:val="24"/>
        </w:rPr>
      </w:pPr>
      <w:r w:rsidRPr="00603BFD">
        <w:rPr>
          <w:rFonts w:ascii="Arial" w:hAnsi="Arial" w:cs="Arial"/>
          <w:sz w:val="24"/>
          <w:szCs w:val="24"/>
        </w:rPr>
        <w:t>21.124  Combination course defined</w:t>
      </w:r>
    </w:p>
    <w:p w:rsidR="00F459BF" w:rsidRPr="00603BFD" w:rsidRDefault="00F459BF" w:rsidP="00F459BF">
      <w:pPr>
        <w:rPr>
          <w:rFonts w:ascii="Arial" w:hAnsi="Arial" w:cs="Arial"/>
          <w:sz w:val="24"/>
          <w:szCs w:val="24"/>
        </w:rPr>
      </w:pPr>
      <w:r w:rsidRPr="00603BFD">
        <w:rPr>
          <w:rFonts w:ascii="Arial" w:hAnsi="Arial" w:cs="Arial"/>
          <w:sz w:val="24"/>
          <w:szCs w:val="24"/>
        </w:rPr>
        <w:t>21.299  NPWE defined</w:t>
      </w:r>
    </w:p>
    <w:p w:rsidR="00F459BF" w:rsidRPr="00603BFD" w:rsidRDefault="00F459BF" w:rsidP="00F459BF">
      <w:pPr>
        <w:rPr>
          <w:rFonts w:ascii="Arial" w:hAnsi="Arial" w:cs="Arial"/>
          <w:sz w:val="24"/>
          <w:szCs w:val="24"/>
        </w:rPr>
      </w:pPr>
      <w:r w:rsidRPr="00603BFD">
        <w:rPr>
          <w:rFonts w:ascii="Arial" w:hAnsi="Arial" w:cs="Arial"/>
          <w:sz w:val="24"/>
          <w:szCs w:val="24"/>
        </w:rPr>
        <w:t>21.260  Subsistence allowance</w:t>
      </w:r>
    </w:p>
    <w:p w:rsidR="00F459BF" w:rsidRPr="00603BFD" w:rsidRDefault="00F459BF" w:rsidP="00F459BF">
      <w:pPr>
        <w:rPr>
          <w:rFonts w:ascii="Arial" w:hAnsi="Arial" w:cs="Arial"/>
          <w:sz w:val="24"/>
          <w:szCs w:val="24"/>
        </w:rPr>
      </w:pPr>
      <w:r w:rsidRPr="00603BFD">
        <w:rPr>
          <w:rFonts w:ascii="Arial" w:hAnsi="Arial" w:cs="Arial"/>
          <w:b/>
          <w:sz w:val="24"/>
          <w:szCs w:val="24"/>
        </w:rPr>
        <w:t>Flight Training</w:t>
      </w:r>
      <w:r w:rsidRPr="00603BFD">
        <w:rPr>
          <w:rFonts w:ascii="Arial" w:hAnsi="Arial" w:cs="Arial"/>
          <w:b/>
          <w:bCs/>
          <w:sz w:val="24"/>
          <w:szCs w:val="24"/>
        </w:rPr>
        <w:t xml:space="preserve"> </w:t>
      </w:r>
      <w:r w:rsidRPr="00603BFD">
        <w:rPr>
          <w:rFonts w:ascii="Arial" w:hAnsi="Arial" w:cs="Arial"/>
          <w:bCs/>
          <w:sz w:val="24"/>
          <w:szCs w:val="24"/>
        </w:rPr>
        <w:t xml:space="preserve">(see also </w:t>
      </w:r>
      <w:r w:rsidRPr="00603BFD">
        <w:rPr>
          <w:rFonts w:ascii="Arial" w:hAnsi="Arial" w:cs="Arial"/>
          <w:sz w:val="24"/>
          <w:szCs w:val="24"/>
        </w:rPr>
        <w:t>21.4235, 21.4270, 21.4233, 21.4263)</w:t>
      </w:r>
    </w:p>
    <w:p w:rsidR="00F459BF" w:rsidRPr="00603BFD" w:rsidRDefault="00F459BF" w:rsidP="00F459BF">
      <w:pPr>
        <w:rPr>
          <w:rFonts w:ascii="Arial" w:hAnsi="Arial" w:cs="Arial"/>
          <w:sz w:val="24"/>
          <w:szCs w:val="24"/>
        </w:rPr>
      </w:pPr>
      <w:r w:rsidRPr="00603BFD">
        <w:rPr>
          <w:rFonts w:ascii="Arial" w:hAnsi="Arial" w:cs="Arial"/>
          <w:sz w:val="24"/>
          <w:szCs w:val="24"/>
        </w:rPr>
        <w:t>21.134  Limitation on flight training</w:t>
      </w:r>
    </w:p>
    <w:p w:rsidR="00F459BF" w:rsidRDefault="00F459BF" w:rsidP="00A17024">
      <w:pPr>
        <w:spacing w:after="0" w:line="240" w:lineRule="auto"/>
        <w:rPr>
          <w:rFonts w:ascii="Arial" w:hAnsi="Arial" w:cs="Arial"/>
          <w:sz w:val="24"/>
          <w:szCs w:val="24"/>
        </w:rPr>
      </w:pPr>
      <w:r w:rsidRPr="00603BFD">
        <w:rPr>
          <w:rFonts w:ascii="Arial" w:hAnsi="Arial" w:cs="Arial"/>
          <w:sz w:val="24"/>
          <w:szCs w:val="24"/>
        </w:rPr>
        <w:t>21.290  Training and rehabilitation resources</w:t>
      </w:r>
    </w:p>
    <w:p w:rsidR="00A17024" w:rsidRPr="00603BFD" w:rsidRDefault="00A17024" w:rsidP="00A17024">
      <w:pPr>
        <w:spacing w:after="0" w:line="240" w:lineRule="auto"/>
        <w:rPr>
          <w:rFonts w:ascii="Arial" w:hAnsi="Arial" w:cs="Arial"/>
          <w:sz w:val="24"/>
          <w:szCs w:val="24"/>
        </w:rPr>
      </w:pPr>
    </w:p>
    <w:p w:rsidR="00F459BF" w:rsidRPr="00603BFD" w:rsidRDefault="00F459BF" w:rsidP="00A17024">
      <w:pPr>
        <w:pStyle w:val="Heading1"/>
        <w:spacing w:before="0"/>
        <w:rPr>
          <w:rFonts w:ascii="Arial" w:hAnsi="Arial" w:cs="Arial"/>
        </w:rPr>
      </w:pPr>
      <w:r w:rsidRPr="00603BFD">
        <w:rPr>
          <w:rFonts w:ascii="Arial" w:hAnsi="Arial" w:cs="Arial"/>
        </w:rPr>
        <w:t>Medical Services under Chapter 31</w:t>
      </w:r>
    </w:p>
    <w:p w:rsidR="00F459BF" w:rsidRPr="00603BFD" w:rsidRDefault="00F459BF" w:rsidP="00A17024">
      <w:pPr>
        <w:spacing w:line="240" w:lineRule="auto"/>
        <w:rPr>
          <w:rFonts w:ascii="Arial" w:hAnsi="Arial" w:cs="Arial"/>
          <w:sz w:val="24"/>
          <w:szCs w:val="24"/>
        </w:rPr>
      </w:pPr>
      <w:r w:rsidRPr="00603BFD">
        <w:rPr>
          <w:rFonts w:ascii="Arial" w:hAnsi="Arial" w:cs="Arial"/>
          <w:sz w:val="24"/>
          <w:szCs w:val="24"/>
        </w:rPr>
        <w:t>21.240  Medical treatment, care, and services</w:t>
      </w:r>
    </w:p>
    <w:p w:rsidR="00F459BF" w:rsidRPr="00603BFD" w:rsidRDefault="00F459BF" w:rsidP="00F459BF">
      <w:pPr>
        <w:rPr>
          <w:rFonts w:ascii="Arial" w:hAnsi="Arial" w:cs="Arial"/>
          <w:sz w:val="24"/>
          <w:szCs w:val="24"/>
        </w:rPr>
      </w:pPr>
    </w:p>
    <w:p w:rsidR="00F459BF" w:rsidRPr="00603BFD" w:rsidRDefault="00F459BF" w:rsidP="00F459BF">
      <w:pPr>
        <w:rPr>
          <w:rFonts w:ascii="Arial" w:hAnsi="Arial" w:cs="Arial"/>
          <w:sz w:val="24"/>
          <w:szCs w:val="24"/>
        </w:rPr>
      </w:pPr>
    </w:p>
    <w:p w:rsidR="006A4FD9" w:rsidRPr="00BF53D2" w:rsidRDefault="006A4FD9" w:rsidP="00F459BF">
      <w:pPr>
        <w:ind w:firstLine="720"/>
        <w:jc w:val="center"/>
        <w:rPr>
          <w:rFonts w:ascii="Arial" w:hAnsi="Arial" w:cs="Arial"/>
          <w:sz w:val="24"/>
          <w:szCs w:val="24"/>
        </w:rPr>
      </w:pPr>
    </w:p>
    <w:sectPr w:rsidR="006A4FD9" w:rsidRPr="00BF53D2" w:rsidSect="00652F70">
      <w:footerReference w:type="default" r:id="rId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4C7" w:rsidRDefault="004134C7" w:rsidP="001928F1">
      <w:pPr>
        <w:spacing w:after="0" w:line="240" w:lineRule="auto"/>
      </w:pPr>
      <w:r>
        <w:separator/>
      </w:r>
    </w:p>
  </w:endnote>
  <w:endnote w:type="continuationSeparator" w:id="0">
    <w:p w:rsidR="004134C7" w:rsidRDefault="004134C7" w:rsidP="00192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7D" w:rsidRDefault="006840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C9" w:rsidRPr="00317FBA" w:rsidRDefault="00CC58C9">
    <w:pPr>
      <w:pStyle w:val="Footer"/>
      <w:jc w:val="center"/>
      <w:rPr>
        <w:rFonts w:ascii="Arial" w:hAnsi="Arial" w:cs="Arial"/>
      </w:rPr>
    </w:pPr>
    <w:r w:rsidRPr="00317FBA">
      <w:rPr>
        <w:rFonts w:ascii="Arial" w:hAnsi="Arial" w:cs="Arial"/>
      </w:rPr>
      <w:fldChar w:fldCharType="begin"/>
    </w:r>
    <w:r w:rsidRPr="00317FBA">
      <w:rPr>
        <w:rFonts w:ascii="Arial" w:hAnsi="Arial" w:cs="Arial"/>
      </w:rPr>
      <w:instrText xml:space="preserve"> PAGE   \* MERGEFORMAT </w:instrText>
    </w:r>
    <w:r w:rsidRPr="00317FBA">
      <w:rPr>
        <w:rFonts w:ascii="Arial" w:hAnsi="Arial" w:cs="Arial"/>
      </w:rPr>
      <w:fldChar w:fldCharType="separate"/>
    </w:r>
    <w:r w:rsidR="00B1688E">
      <w:rPr>
        <w:rFonts w:ascii="Arial" w:hAnsi="Arial" w:cs="Arial"/>
        <w:noProof/>
      </w:rPr>
      <w:t>9</w:t>
    </w:r>
    <w:r w:rsidRPr="00317FBA">
      <w:rPr>
        <w:rFonts w:ascii="Arial" w:hAnsi="Arial" w:cs="Arial"/>
      </w:rPr>
      <w:fldChar w:fldCharType="end"/>
    </w:r>
  </w:p>
  <w:p w:rsidR="00CC58C9" w:rsidRDefault="00CC58C9" w:rsidP="00652F7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C9" w:rsidRDefault="00CC58C9" w:rsidP="00317FBA">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C9" w:rsidRPr="00317FBA" w:rsidRDefault="00CC58C9">
    <w:pPr>
      <w:pStyle w:val="Footer"/>
      <w:jc w:val="center"/>
      <w:rPr>
        <w:rFonts w:ascii="Arial" w:hAnsi="Arial" w:cs="Arial"/>
      </w:rPr>
    </w:pPr>
    <w:r>
      <w:rPr>
        <w:rFonts w:ascii="Arial" w:hAnsi="Arial" w:cs="Arial"/>
      </w:rPr>
      <w:t>A-</w:t>
    </w:r>
    <w:r w:rsidRPr="00317FBA">
      <w:rPr>
        <w:rFonts w:ascii="Arial" w:hAnsi="Arial" w:cs="Arial"/>
      </w:rPr>
      <w:fldChar w:fldCharType="begin"/>
    </w:r>
    <w:r w:rsidRPr="00317FBA">
      <w:rPr>
        <w:rFonts w:ascii="Arial" w:hAnsi="Arial" w:cs="Arial"/>
      </w:rPr>
      <w:instrText xml:space="preserve"> PAGE   \* MERGEFORMAT </w:instrText>
    </w:r>
    <w:r w:rsidRPr="00317FBA">
      <w:rPr>
        <w:rFonts w:ascii="Arial" w:hAnsi="Arial" w:cs="Arial"/>
      </w:rPr>
      <w:fldChar w:fldCharType="separate"/>
    </w:r>
    <w:r w:rsidR="00B1688E">
      <w:rPr>
        <w:rFonts w:ascii="Arial" w:hAnsi="Arial" w:cs="Arial"/>
        <w:noProof/>
      </w:rPr>
      <w:t>3</w:t>
    </w:r>
    <w:r w:rsidRPr="00317FBA">
      <w:rPr>
        <w:rFonts w:ascii="Arial" w:hAnsi="Arial" w:cs="Arial"/>
      </w:rPr>
      <w:fldChar w:fldCharType="end"/>
    </w:r>
  </w:p>
  <w:p w:rsidR="00CC58C9" w:rsidRDefault="00CC58C9" w:rsidP="00652F70">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C9" w:rsidRPr="00652F70" w:rsidRDefault="00CC58C9">
    <w:pPr>
      <w:pStyle w:val="Footer"/>
      <w:jc w:val="center"/>
      <w:rPr>
        <w:rFonts w:ascii="Arial" w:hAnsi="Arial" w:cs="Arial"/>
        <w:sz w:val="24"/>
        <w:szCs w:val="24"/>
      </w:rPr>
    </w:pPr>
    <w:r>
      <w:rPr>
        <w:rFonts w:ascii="Arial" w:hAnsi="Arial" w:cs="Arial"/>
        <w:sz w:val="24"/>
        <w:szCs w:val="24"/>
      </w:rPr>
      <w:t>B-</w:t>
    </w:r>
    <w:r w:rsidRPr="00652F70">
      <w:rPr>
        <w:rFonts w:ascii="Arial" w:hAnsi="Arial" w:cs="Arial"/>
        <w:sz w:val="24"/>
        <w:szCs w:val="24"/>
      </w:rPr>
      <w:fldChar w:fldCharType="begin"/>
    </w:r>
    <w:r w:rsidRPr="00652F70">
      <w:rPr>
        <w:rFonts w:ascii="Arial" w:hAnsi="Arial" w:cs="Arial"/>
        <w:sz w:val="24"/>
        <w:szCs w:val="24"/>
      </w:rPr>
      <w:instrText xml:space="preserve"> PAGE   \* MERGEFORMAT </w:instrText>
    </w:r>
    <w:r w:rsidRPr="00652F70">
      <w:rPr>
        <w:rFonts w:ascii="Arial" w:hAnsi="Arial" w:cs="Arial"/>
        <w:sz w:val="24"/>
        <w:szCs w:val="24"/>
      </w:rPr>
      <w:fldChar w:fldCharType="separate"/>
    </w:r>
    <w:r w:rsidR="00B1688E">
      <w:rPr>
        <w:rFonts w:ascii="Arial" w:hAnsi="Arial" w:cs="Arial"/>
        <w:noProof/>
        <w:sz w:val="24"/>
        <w:szCs w:val="24"/>
      </w:rPr>
      <w:t>8</w:t>
    </w:r>
    <w:r w:rsidRPr="00652F70">
      <w:rPr>
        <w:rFonts w:ascii="Arial" w:hAnsi="Arial" w:cs="Arial"/>
        <w:sz w:val="24"/>
        <w:szCs w:val="24"/>
      </w:rPr>
      <w:fldChar w:fldCharType="end"/>
    </w:r>
  </w:p>
  <w:p w:rsidR="00CC58C9" w:rsidRDefault="00CC58C9" w:rsidP="00652F70">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8C9" w:rsidRPr="00652F70" w:rsidRDefault="00CC58C9">
    <w:pPr>
      <w:pStyle w:val="Footer"/>
      <w:jc w:val="center"/>
      <w:rPr>
        <w:rFonts w:ascii="Arial" w:hAnsi="Arial" w:cs="Arial"/>
        <w:sz w:val="24"/>
        <w:szCs w:val="24"/>
      </w:rPr>
    </w:pPr>
    <w:r>
      <w:rPr>
        <w:rFonts w:ascii="Arial" w:hAnsi="Arial" w:cs="Arial"/>
        <w:sz w:val="24"/>
        <w:szCs w:val="24"/>
      </w:rPr>
      <w:t>B-</w:t>
    </w:r>
    <w:r w:rsidRPr="00652F70">
      <w:rPr>
        <w:rFonts w:ascii="Arial" w:hAnsi="Arial" w:cs="Arial"/>
        <w:sz w:val="24"/>
        <w:szCs w:val="24"/>
      </w:rPr>
      <w:fldChar w:fldCharType="begin"/>
    </w:r>
    <w:r w:rsidRPr="00652F70">
      <w:rPr>
        <w:rFonts w:ascii="Arial" w:hAnsi="Arial" w:cs="Arial"/>
        <w:sz w:val="24"/>
        <w:szCs w:val="24"/>
      </w:rPr>
      <w:instrText xml:space="preserve"> PAGE   \* MERGEFORMAT </w:instrText>
    </w:r>
    <w:r w:rsidRPr="00652F70">
      <w:rPr>
        <w:rFonts w:ascii="Arial" w:hAnsi="Arial" w:cs="Arial"/>
        <w:sz w:val="24"/>
        <w:szCs w:val="24"/>
      </w:rPr>
      <w:fldChar w:fldCharType="separate"/>
    </w:r>
    <w:r w:rsidR="00B1688E">
      <w:rPr>
        <w:rFonts w:ascii="Arial" w:hAnsi="Arial" w:cs="Arial"/>
        <w:noProof/>
        <w:sz w:val="24"/>
        <w:szCs w:val="24"/>
      </w:rPr>
      <w:t>10</w:t>
    </w:r>
    <w:r w:rsidRPr="00652F70">
      <w:rPr>
        <w:rFonts w:ascii="Arial" w:hAnsi="Arial" w:cs="Arial"/>
        <w:sz w:val="24"/>
        <w:szCs w:val="24"/>
      </w:rPr>
      <w:fldChar w:fldCharType="end"/>
    </w:r>
  </w:p>
  <w:p w:rsidR="00CC58C9" w:rsidRDefault="00CC58C9" w:rsidP="00652F7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4C7" w:rsidRDefault="004134C7" w:rsidP="001928F1">
      <w:pPr>
        <w:spacing w:after="0" w:line="240" w:lineRule="auto"/>
      </w:pPr>
      <w:r>
        <w:separator/>
      </w:r>
    </w:p>
  </w:footnote>
  <w:footnote w:type="continuationSeparator" w:id="0">
    <w:p w:rsidR="004134C7" w:rsidRDefault="004134C7" w:rsidP="001928F1">
      <w:pPr>
        <w:spacing w:after="0" w:line="240" w:lineRule="auto"/>
      </w:pPr>
      <w:r>
        <w:continuationSeparator/>
      </w:r>
    </w:p>
  </w:footnote>
  <w:footnote w:id="1">
    <w:p w:rsidR="00CC58C9" w:rsidRDefault="00CC58C9">
      <w:pPr>
        <w:pStyle w:val="FootnoteText"/>
      </w:pPr>
      <w:r>
        <w:rPr>
          <w:rStyle w:val="FootnoteReference"/>
        </w:rPr>
        <w:footnoteRef/>
      </w:r>
      <w:r>
        <w:t xml:space="preserve"> Hattlestad v. Derwinski, 3 Vet. App. 213 (1992).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7D" w:rsidRDefault="006840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7D" w:rsidRDefault="006840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7D" w:rsidRDefault="006840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52D4"/>
    <w:multiLevelType w:val="hybridMultilevel"/>
    <w:tmpl w:val="814CB97C"/>
    <w:lvl w:ilvl="0" w:tplc="04090003">
      <w:start w:val="1"/>
      <w:numFmt w:val="bullet"/>
      <w:lvlText w:val="o"/>
      <w:lvlJc w:val="left"/>
      <w:pPr>
        <w:tabs>
          <w:tab w:val="num" w:pos="360"/>
        </w:tabs>
        <w:ind w:left="360" w:hanging="360"/>
      </w:pPr>
      <w:rPr>
        <w:rFonts w:ascii="Courier New" w:hAnsi="Courier New" w:cs="Courier New" w:hint="default"/>
      </w:rPr>
    </w:lvl>
    <w:lvl w:ilvl="1" w:tplc="09BAA380">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80A6BE8"/>
    <w:multiLevelType w:val="hybridMultilevel"/>
    <w:tmpl w:val="DD5CA37E"/>
    <w:lvl w:ilvl="0" w:tplc="09BAA3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04D51"/>
    <w:multiLevelType w:val="hybridMultilevel"/>
    <w:tmpl w:val="DB34EA1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C7978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F2751CB"/>
    <w:multiLevelType w:val="hybridMultilevel"/>
    <w:tmpl w:val="3BBADE5E"/>
    <w:lvl w:ilvl="0" w:tplc="09BAA3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284B0B"/>
    <w:multiLevelType w:val="hybridMultilevel"/>
    <w:tmpl w:val="FC503E14"/>
    <w:lvl w:ilvl="0" w:tplc="04090015">
      <w:start w:val="1"/>
      <w:numFmt w:val="upperLetter"/>
      <w:lvlText w:val="%1."/>
      <w:lvlJc w:val="left"/>
      <w:pPr>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BC7264"/>
    <w:multiLevelType w:val="hybridMultilevel"/>
    <w:tmpl w:val="5ED0B678"/>
    <w:lvl w:ilvl="0" w:tplc="04090003">
      <w:start w:val="1"/>
      <w:numFmt w:val="bullet"/>
      <w:lvlText w:val="o"/>
      <w:lvlJc w:val="left"/>
      <w:pPr>
        <w:tabs>
          <w:tab w:val="num" w:pos="360"/>
        </w:tabs>
        <w:ind w:left="360" w:hanging="360"/>
      </w:pPr>
      <w:rPr>
        <w:rFonts w:ascii="Courier New" w:hAnsi="Courier New" w:cs="Courier New" w:hint="default"/>
      </w:rPr>
    </w:lvl>
    <w:lvl w:ilvl="1" w:tplc="09BAA380">
      <w:start w:val="1"/>
      <w:numFmt w:val="bullet"/>
      <w:lvlText w:val=""/>
      <w:lvlJc w:val="left"/>
      <w:pPr>
        <w:tabs>
          <w:tab w:val="num" w:pos="1080"/>
        </w:tabs>
        <w:ind w:left="1080" w:hanging="360"/>
      </w:pPr>
      <w:rPr>
        <w:rFonts w:ascii="Symbol" w:hAnsi="Symbol" w:hint="default"/>
        <w:color w:val="auto"/>
      </w:rPr>
    </w:lvl>
    <w:lvl w:ilvl="2" w:tplc="09BAA380">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5197A53"/>
    <w:multiLevelType w:val="hybridMultilevel"/>
    <w:tmpl w:val="2556D3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2C483A"/>
    <w:multiLevelType w:val="hybridMultilevel"/>
    <w:tmpl w:val="2256C93E"/>
    <w:lvl w:ilvl="0" w:tplc="09BAA3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8E17A7"/>
    <w:multiLevelType w:val="hybridMultilevel"/>
    <w:tmpl w:val="DDD49D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8837D9"/>
    <w:multiLevelType w:val="hybridMultilevel"/>
    <w:tmpl w:val="B284E81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9BAA380">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40026A9"/>
    <w:multiLevelType w:val="hybridMultilevel"/>
    <w:tmpl w:val="631C96A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5460BEB"/>
    <w:multiLevelType w:val="hybridMultilevel"/>
    <w:tmpl w:val="BEB49EAC"/>
    <w:lvl w:ilvl="0" w:tplc="C2944E0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C695A47"/>
    <w:multiLevelType w:val="hybridMultilevel"/>
    <w:tmpl w:val="8CE23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C89264A"/>
    <w:multiLevelType w:val="hybridMultilevel"/>
    <w:tmpl w:val="EB8028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CA11DA5"/>
    <w:multiLevelType w:val="hybridMultilevel"/>
    <w:tmpl w:val="E4D444F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55F0947"/>
    <w:multiLevelType w:val="hybridMultilevel"/>
    <w:tmpl w:val="5658D49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9BAA380">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FA24759"/>
    <w:multiLevelType w:val="hybridMultilevel"/>
    <w:tmpl w:val="E070A3FE"/>
    <w:lvl w:ilvl="0" w:tplc="09BAA38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1E62198"/>
    <w:multiLevelType w:val="hybridMultilevel"/>
    <w:tmpl w:val="EDD835E4"/>
    <w:lvl w:ilvl="0" w:tplc="F73086A6">
      <w:start w:val="4"/>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3A52219"/>
    <w:multiLevelType w:val="hybridMultilevel"/>
    <w:tmpl w:val="E18AE5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87A0434"/>
    <w:multiLevelType w:val="hybridMultilevel"/>
    <w:tmpl w:val="C3205A30"/>
    <w:lvl w:ilvl="0" w:tplc="DE6EE10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ECE5F1E"/>
    <w:multiLevelType w:val="hybridMultilevel"/>
    <w:tmpl w:val="5AD2C57C"/>
    <w:lvl w:ilvl="0" w:tplc="04090003">
      <w:start w:val="1"/>
      <w:numFmt w:val="bullet"/>
      <w:lvlText w:val="o"/>
      <w:lvlJc w:val="left"/>
      <w:pPr>
        <w:tabs>
          <w:tab w:val="num" w:pos="360"/>
        </w:tabs>
        <w:ind w:left="360" w:hanging="360"/>
      </w:pPr>
      <w:rPr>
        <w:rFonts w:ascii="Courier New" w:hAnsi="Courier New" w:cs="Courier New" w:hint="default"/>
      </w:rPr>
    </w:lvl>
    <w:lvl w:ilvl="1" w:tplc="1D8E1066">
      <w:start w:val="1"/>
      <w:numFmt w:val="bullet"/>
      <w:lvlText w:val="o"/>
      <w:lvlJc w:val="left"/>
      <w:pPr>
        <w:tabs>
          <w:tab w:val="num" w:pos="1080"/>
        </w:tabs>
        <w:ind w:left="1080" w:hanging="360"/>
      </w:pPr>
      <w:rPr>
        <w:rFonts w:ascii="Courier New" w:hAnsi="Courier New" w:hint="default"/>
        <w:b w:val="0"/>
        <w:i w:val="0"/>
        <w:color w:val="auto"/>
        <w:sz w:val="24"/>
      </w:rPr>
    </w:lvl>
    <w:lvl w:ilvl="2" w:tplc="09BAA380">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EEE0DFD"/>
    <w:multiLevelType w:val="hybridMultilevel"/>
    <w:tmpl w:val="DB7824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5194DDB"/>
    <w:multiLevelType w:val="hybridMultilevel"/>
    <w:tmpl w:val="102A57F2"/>
    <w:lvl w:ilvl="0" w:tplc="09BAA38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7520D26"/>
    <w:multiLevelType w:val="hybridMultilevel"/>
    <w:tmpl w:val="F422881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3014472"/>
    <w:multiLevelType w:val="hybridMultilevel"/>
    <w:tmpl w:val="9572D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3ED1667"/>
    <w:multiLevelType w:val="hybridMultilevel"/>
    <w:tmpl w:val="20FA9C1A"/>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9BAA380">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BF24E0B"/>
    <w:multiLevelType w:val="hybridMultilevel"/>
    <w:tmpl w:val="681A4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F912017"/>
    <w:multiLevelType w:val="hybridMultilevel"/>
    <w:tmpl w:val="16DA2382"/>
    <w:lvl w:ilvl="0" w:tplc="0409000F">
      <w:start w:val="1"/>
      <w:numFmt w:val="decimal"/>
      <w:lvlText w:val="%1."/>
      <w:lvlJc w:val="left"/>
      <w:pPr>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num>
  <w:num w:numId="17">
    <w:abstractNumId w:val="4"/>
  </w:num>
  <w:num w:numId="18">
    <w:abstractNumId w:val="8"/>
  </w:num>
  <w:num w:numId="19">
    <w:abstractNumId w:val="3"/>
  </w:num>
  <w:num w:numId="20">
    <w:abstractNumId w:val="15"/>
  </w:num>
  <w:num w:numId="21">
    <w:abstractNumId w:val="0"/>
  </w:num>
  <w:num w:numId="22">
    <w:abstractNumId w:val="10"/>
  </w:num>
  <w:num w:numId="23">
    <w:abstractNumId w:val="23"/>
  </w:num>
  <w:num w:numId="24">
    <w:abstractNumId w:val="16"/>
  </w:num>
  <w:num w:numId="25">
    <w:abstractNumId w:val="26"/>
  </w:num>
  <w:num w:numId="26">
    <w:abstractNumId w:val="6"/>
  </w:num>
  <w:num w:numId="27">
    <w:abstractNumId w:val="21"/>
  </w:num>
  <w:num w:numId="28">
    <w:abstractNumId w:val="5"/>
  </w:num>
  <w:num w:numId="29">
    <w:abstractNumId w:val="27"/>
    <w:lvlOverride w:ilvl="0"/>
    <w:lvlOverride w:ilvl="1"/>
    <w:lvlOverride w:ilvl="2"/>
    <w:lvlOverride w:ilvl="3"/>
    <w:lvlOverride w:ilvl="4"/>
    <w:lvlOverride w:ilvl="5"/>
    <w:lvlOverride w:ilvl="6"/>
    <w:lvlOverride w:ilvl="7"/>
    <w:lvlOverride w:ilvl="8"/>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trackRevision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8E5CF6"/>
    <w:rsid w:val="0000540F"/>
    <w:rsid w:val="00012382"/>
    <w:rsid w:val="000143FC"/>
    <w:rsid w:val="000163D6"/>
    <w:rsid w:val="00032345"/>
    <w:rsid w:val="00044C77"/>
    <w:rsid w:val="00044F95"/>
    <w:rsid w:val="000454DA"/>
    <w:rsid w:val="00051458"/>
    <w:rsid w:val="0007253E"/>
    <w:rsid w:val="0008549A"/>
    <w:rsid w:val="0009025A"/>
    <w:rsid w:val="00092BB4"/>
    <w:rsid w:val="000A2D23"/>
    <w:rsid w:val="000A52D2"/>
    <w:rsid w:val="000B4915"/>
    <w:rsid w:val="000B4D89"/>
    <w:rsid w:val="000B5CDB"/>
    <w:rsid w:val="000E3BA9"/>
    <w:rsid w:val="000E4E6E"/>
    <w:rsid w:val="000F5C1D"/>
    <w:rsid w:val="00100B06"/>
    <w:rsid w:val="00102DB5"/>
    <w:rsid w:val="00107A23"/>
    <w:rsid w:val="00120B84"/>
    <w:rsid w:val="0015435C"/>
    <w:rsid w:val="00154E57"/>
    <w:rsid w:val="00156CDA"/>
    <w:rsid w:val="001927E5"/>
    <w:rsid w:val="001928F1"/>
    <w:rsid w:val="001A1370"/>
    <w:rsid w:val="001B6594"/>
    <w:rsid w:val="001C1467"/>
    <w:rsid w:val="001C4ADB"/>
    <w:rsid w:val="001C63EC"/>
    <w:rsid w:val="001D1382"/>
    <w:rsid w:val="001E153A"/>
    <w:rsid w:val="001E2773"/>
    <w:rsid w:val="001E534E"/>
    <w:rsid w:val="001E792E"/>
    <w:rsid w:val="002104CD"/>
    <w:rsid w:val="00216F4E"/>
    <w:rsid w:val="0023297D"/>
    <w:rsid w:val="00240A85"/>
    <w:rsid w:val="002570A5"/>
    <w:rsid w:val="002601CD"/>
    <w:rsid w:val="00272CA4"/>
    <w:rsid w:val="002733B5"/>
    <w:rsid w:val="00275440"/>
    <w:rsid w:val="0027550B"/>
    <w:rsid w:val="00275F65"/>
    <w:rsid w:val="00280B05"/>
    <w:rsid w:val="00283B91"/>
    <w:rsid w:val="00287947"/>
    <w:rsid w:val="002B5520"/>
    <w:rsid w:val="002D28F4"/>
    <w:rsid w:val="002D3F23"/>
    <w:rsid w:val="002D6BFC"/>
    <w:rsid w:val="002F1FBD"/>
    <w:rsid w:val="002F7E39"/>
    <w:rsid w:val="00300226"/>
    <w:rsid w:val="0030508F"/>
    <w:rsid w:val="00315047"/>
    <w:rsid w:val="00317FBA"/>
    <w:rsid w:val="003364ED"/>
    <w:rsid w:val="00342E18"/>
    <w:rsid w:val="00343F6B"/>
    <w:rsid w:val="00351286"/>
    <w:rsid w:val="003734B6"/>
    <w:rsid w:val="00375E58"/>
    <w:rsid w:val="00380C89"/>
    <w:rsid w:val="00391FBA"/>
    <w:rsid w:val="003A0778"/>
    <w:rsid w:val="003E1D7C"/>
    <w:rsid w:val="003E433D"/>
    <w:rsid w:val="003F06C1"/>
    <w:rsid w:val="00400081"/>
    <w:rsid w:val="00406527"/>
    <w:rsid w:val="00406691"/>
    <w:rsid w:val="004134C7"/>
    <w:rsid w:val="004208F8"/>
    <w:rsid w:val="00437BC7"/>
    <w:rsid w:val="00443C68"/>
    <w:rsid w:val="00461194"/>
    <w:rsid w:val="0047018F"/>
    <w:rsid w:val="00496DA9"/>
    <w:rsid w:val="004A3FE2"/>
    <w:rsid w:val="004B536B"/>
    <w:rsid w:val="004C4115"/>
    <w:rsid w:val="004D50E1"/>
    <w:rsid w:val="004E3452"/>
    <w:rsid w:val="004F1769"/>
    <w:rsid w:val="005056AF"/>
    <w:rsid w:val="00510AC0"/>
    <w:rsid w:val="00534ECA"/>
    <w:rsid w:val="00536772"/>
    <w:rsid w:val="0055036E"/>
    <w:rsid w:val="005535AE"/>
    <w:rsid w:val="00556A25"/>
    <w:rsid w:val="005675A7"/>
    <w:rsid w:val="00567BE4"/>
    <w:rsid w:val="00567D6D"/>
    <w:rsid w:val="005811A1"/>
    <w:rsid w:val="00596A55"/>
    <w:rsid w:val="005B3AB5"/>
    <w:rsid w:val="005B4E86"/>
    <w:rsid w:val="005B4E8C"/>
    <w:rsid w:val="005C41F0"/>
    <w:rsid w:val="005C460D"/>
    <w:rsid w:val="005D0526"/>
    <w:rsid w:val="005D373F"/>
    <w:rsid w:val="005D49D2"/>
    <w:rsid w:val="005E5D90"/>
    <w:rsid w:val="005E78AA"/>
    <w:rsid w:val="006012CF"/>
    <w:rsid w:val="00603BFD"/>
    <w:rsid w:val="00613C7F"/>
    <w:rsid w:val="00636561"/>
    <w:rsid w:val="00652F70"/>
    <w:rsid w:val="00660926"/>
    <w:rsid w:val="00661CC0"/>
    <w:rsid w:val="00672155"/>
    <w:rsid w:val="00675699"/>
    <w:rsid w:val="0068407D"/>
    <w:rsid w:val="00687094"/>
    <w:rsid w:val="006923FF"/>
    <w:rsid w:val="00696582"/>
    <w:rsid w:val="006A4FD9"/>
    <w:rsid w:val="006A7DE7"/>
    <w:rsid w:val="006B48F4"/>
    <w:rsid w:val="006B57DF"/>
    <w:rsid w:val="006B5EC1"/>
    <w:rsid w:val="006C5BAA"/>
    <w:rsid w:val="006E174B"/>
    <w:rsid w:val="006E30C3"/>
    <w:rsid w:val="006F3341"/>
    <w:rsid w:val="00710BE1"/>
    <w:rsid w:val="00716A58"/>
    <w:rsid w:val="007359DB"/>
    <w:rsid w:val="007401F2"/>
    <w:rsid w:val="007549AE"/>
    <w:rsid w:val="00766A84"/>
    <w:rsid w:val="007754D4"/>
    <w:rsid w:val="00791FAA"/>
    <w:rsid w:val="007A0675"/>
    <w:rsid w:val="007A21B2"/>
    <w:rsid w:val="007D526B"/>
    <w:rsid w:val="007E5E78"/>
    <w:rsid w:val="007F369D"/>
    <w:rsid w:val="007F4832"/>
    <w:rsid w:val="007F5875"/>
    <w:rsid w:val="00835F55"/>
    <w:rsid w:val="008562F6"/>
    <w:rsid w:val="008714B7"/>
    <w:rsid w:val="0088731E"/>
    <w:rsid w:val="008A1766"/>
    <w:rsid w:val="008B2661"/>
    <w:rsid w:val="008C3C5B"/>
    <w:rsid w:val="008D14B5"/>
    <w:rsid w:val="008E3769"/>
    <w:rsid w:val="008E5CF6"/>
    <w:rsid w:val="008F59BC"/>
    <w:rsid w:val="00901256"/>
    <w:rsid w:val="00912596"/>
    <w:rsid w:val="009348BC"/>
    <w:rsid w:val="00936C97"/>
    <w:rsid w:val="00937A68"/>
    <w:rsid w:val="009473D0"/>
    <w:rsid w:val="009502EA"/>
    <w:rsid w:val="00964B4B"/>
    <w:rsid w:val="00971CB3"/>
    <w:rsid w:val="00984F98"/>
    <w:rsid w:val="0099172D"/>
    <w:rsid w:val="00994797"/>
    <w:rsid w:val="009B39B0"/>
    <w:rsid w:val="009B4952"/>
    <w:rsid w:val="009C7D50"/>
    <w:rsid w:val="009D00DF"/>
    <w:rsid w:val="009E085C"/>
    <w:rsid w:val="009E5E75"/>
    <w:rsid w:val="00A13D6D"/>
    <w:rsid w:val="00A17024"/>
    <w:rsid w:val="00A20B8D"/>
    <w:rsid w:val="00A21EE9"/>
    <w:rsid w:val="00A27CE4"/>
    <w:rsid w:val="00A30C66"/>
    <w:rsid w:val="00A60058"/>
    <w:rsid w:val="00A63A6B"/>
    <w:rsid w:val="00A76C64"/>
    <w:rsid w:val="00A85206"/>
    <w:rsid w:val="00A8788B"/>
    <w:rsid w:val="00A924A9"/>
    <w:rsid w:val="00A95030"/>
    <w:rsid w:val="00AB65B9"/>
    <w:rsid w:val="00AB6CB5"/>
    <w:rsid w:val="00AB7493"/>
    <w:rsid w:val="00AC608B"/>
    <w:rsid w:val="00AD0052"/>
    <w:rsid w:val="00AD3E01"/>
    <w:rsid w:val="00AE1E29"/>
    <w:rsid w:val="00AE475E"/>
    <w:rsid w:val="00AF1134"/>
    <w:rsid w:val="00AF656B"/>
    <w:rsid w:val="00B01514"/>
    <w:rsid w:val="00B05DD6"/>
    <w:rsid w:val="00B1688E"/>
    <w:rsid w:val="00B24FE9"/>
    <w:rsid w:val="00B45154"/>
    <w:rsid w:val="00B66750"/>
    <w:rsid w:val="00B74832"/>
    <w:rsid w:val="00B75807"/>
    <w:rsid w:val="00B82A16"/>
    <w:rsid w:val="00B83FFC"/>
    <w:rsid w:val="00B871F6"/>
    <w:rsid w:val="00B91515"/>
    <w:rsid w:val="00B9416B"/>
    <w:rsid w:val="00BE468A"/>
    <w:rsid w:val="00BE5D52"/>
    <w:rsid w:val="00BF2E3E"/>
    <w:rsid w:val="00BF53D2"/>
    <w:rsid w:val="00C0178D"/>
    <w:rsid w:val="00C166A7"/>
    <w:rsid w:val="00C3049C"/>
    <w:rsid w:val="00C4000D"/>
    <w:rsid w:val="00C45DBF"/>
    <w:rsid w:val="00C5035E"/>
    <w:rsid w:val="00C62EEB"/>
    <w:rsid w:val="00C639A4"/>
    <w:rsid w:val="00C6755C"/>
    <w:rsid w:val="00C71FC6"/>
    <w:rsid w:val="00C95377"/>
    <w:rsid w:val="00C9734A"/>
    <w:rsid w:val="00CA2C92"/>
    <w:rsid w:val="00CA3244"/>
    <w:rsid w:val="00CB0AD1"/>
    <w:rsid w:val="00CB1CBA"/>
    <w:rsid w:val="00CB71EF"/>
    <w:rsid w:val="00CC1CC3"/>
    <w:rsid w:val="00CC1DCC"/>
    <w:rsid w:val="00CC58C9"/>
    <w:rsid w:val="00CD3667"/>
    <w:rsid w:val="00CD5A73"/>
    <w:rsid w:val="00CE5B0A"/>
    <w:rsid w:val="00CE650B"/>
    <w:rsid w:val="00CF625D"/>
    <w:rsid w:val="00D03E15"/>
    <w:rsid w:val="00D14ECE"/>
    <w:rsid w:val="00D24BAF"/>
    <w:rsid w:val="00D32D0B"/>
    <w:rsid w:val="00D36AFD"/>
    <w:rsid w:val="00D41480"/>
    <w:rsid w:val="00D47975"/>
    <w:rsid w:val="00D5065B"/>
    <w:rsid w:val="00D510B1"/>
    <w:rsid w:val="00D63144"/>
    <w:rsid w:val="00D65C52"/>
    <w:rsid w:val="00D66453"/>
    <w:rsid w:val="00D806C9"/>
    <w:rsid w:val="00D85149"/>
    <w:rsid w:val="00D92085"/>
    <w:rsid w:val="00D951A0"/>
    <w:rsid w:val="00D965B0"/>
    <w:rsid w:val="00DB076C"/>
    <w:rsid w:val="00DB099C"/>
    <w:rsid w:val="00DB4C38"/>
    <w:rsid w:val="00DB549D"/>
    <w:rsid w:val="00DD1443"/>
    <w:rsid w:val="00DE6389"/>
    <w:rsid w:val="00DF2A59"/>
    <w:rsid w:val="00DF5E57"/>
    <w:rsid w:val="00DF673B"/>
    <w:rsid w:val="00E0109A"/>
    <w:rsid w:val="00E0252A"/>
    <w:rsid w:val="00E0519D"/>
    <w:rsid w:val="00E10EBC"/>
    <w:rsid w:val="00E117D6"/>
    <w:rsid w:val="00E14440"/>
    <w:rsid w:val="00E2166F"/>
    <w:rsid w:val="00E2259A"/>
    <w:rsid w:val="00E228F2"/>
    <w:rsid w:val="00E35335"/>
    <w:rsid w:val="00E4018A"/>
    <w:rsid w:val="00E46BB9"/>
    <w:rsid w:val="00E577BF"/>
    <w:rsid w:val="00E62D5E"/>
    <w:rsid w:val="00E76814"/>
    <w:rsid w:val="00E8552A"/>
    <w:rsid w:val="00E858C6"/>
    <w:rsid w:val="00EB15BF"/>
    <w:rsid w:val="00EB2E87"/>
    <w:rsid w:val="00EC04E1"/>
    <w:rsid w:val="00EC1FAA"/>
    <w:rsid w:val="00EC33A6"/>
    <w:rsid w:val="00ED30B0"/>
    <w:rsid w:val="00ED3CC8"/>
    <w:rsid w:val="00ED539F"/>
    <w:rsid w:val="00EE2322"/>
    <w:rsid w:val="00EE3BE3"/>
    <w:rsid w:val="00EF23A5"/>
    <w:rsid w:val="00EF4FB6"/>
    <w:rsid w:val="00F01FAB"/>
    <w:rsid w:val="00F037D0"/>
    <w:rsid w:val="00F21B81"/>
    <w:rsid w:val="00F220F6"/>
    <w:rsid w:val="00F231F2"/>
    <w:rsid w:val="00F300E9"/>
    <w:rsid w:val="00F42C3A"/>
    <w:rsid w:val="00F459BF"/>
    <w:rsid w:val="00F5245B"/>
    <w:rsid w:val="00F52718"/>
    <w:rsid w:val="00F610B0"/>
    <w:rsid w:val="00F61342"/>
    <w:rsid w:val="00F71295"/>
    <w:rsid w:val="00F718C5"/>
    <w:rsid w:val="00F82F6B"/>
    <w:rsid w:val="00F84F2B"/>
    <w:rsid w:val="00FA05C4"/>
    <w:rsid w:val="00FA455F"/>
    <w:rsid w:val="00FB4FAA"/>
    <w:rsid w:val="00FC4459"/>
    <w:rsid w:val="00FD052F"/>
    <w:rsid w:val="00FD0FD4"/>
    <w:rsid w:val="00FE13F4"/>
    <w:rsid w:val="00FE19A8"/>
    <w:rsid w:val="00FE26E1"/>
    <w:rsid w:val="00FE3F72"/>
    <w:rsid w:val="00FF5C20"/>
    <w:rsid w:val="00FF7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6B"/>
    <w:pPr>
      <w:spacing w:after="200" w:line="276" w:lineRule="auto"/>
    </w:pPr>
    <w:rPr>
      <w:sz w:val="22"/>
      <w:szCs w:val="22"/>
    </w:rPr>
  </w:style>
  <w:style w:type="paragraph" w:styleId="Heading1">
    <w:name w:val="heading 1"/>
    <w:basedOn w:val="Normal"/>
    <w:link w:val="Heading1Char"/>
    <w:uiPriority w:val="99"/>
    <w:qFormat/>
    <w:rsid w:val="008E5CF6"/>
    <w:pPr>
      <w:keepNext/>
      <w:spacing w:before="480" w:after="0" w:line="240" w:lineRule="auto"/>
      <w:outlineLvl w:val="0"/>
    </w:pPr>
    <w:rPr>
      <w:rFonts w:ascii="Times New Roman" w:hAnsi="Times New Roman"/>
      <w:b/>
      <w:bCs/>
      <w:color w:val="000000"/>
      <w:kern w:val="36"/>
      <w:sz w:val="24"/>
      <w:szCs w:val="24"/>
    </w:rPr>
  </w:style>
  <w:style w:type="paragraph" w:styleId="Heading2">
    <w:name w:val="heading 2"/>
    <w:basedOn w:val="Normal"/>
    <w:link w:val="Heading2Char"/>
    <w:uiPriority w:val="9"/>
    <w:qFormat/>
    <w:rsid w:val="008E5CF6"/>
    <w:pPr>
      <w:keepNext/>
      <w:spacing w:before="200" w:after="0" w:line="240" w:lineRule="auto"/>
      <w:outlineLvl w:val="1"/>
    </w:pPr>
    <w:rPr>
      <w:rFonts w:ascii="Times New Roman" w:hAnsi="Times New Roman"/>
      <w:b/>
      <w:bCs/>
      <w:color w:val="000000"/>
      <w:sz w:val="24"/>
      <w:szCs w:val="24"/>
    </w:rPr>
  </w:style>
  <w:style w:type="paragraph" w:styleId="Heading3">
    <w:name w:val="heading 3"/>
    <w:basedOn w:val="Normal"/>
    <w:link w:val="Heading3Char"/>
    <w:uiPriority w:val="9"/>
    <w:qFormat/>
    <w:rsid w:val="008E5CF6"/>
    <w:pPr>
      <w:keepNext/>
      <w:spacing w:before="240" w:after="60" w:line="240" w:lineRule="auto"/>
      <w:outlineLvl w:val="2"/>
    </w:pPr>
    <w:rPr>
      <w:rFonts w:ascii="Times New Roman" w:hAnsi="Times New Roman"/>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5CF6"/>
    <w:rPr>
      <w:rFonts w:ascii="Times New Roman" w:hAnsi="Times New Roman" w:cs="Times New Roman"/>
      <w:b/>
      <w:bCs/>
      <w:color w:val="000000"/>
      <w:kern w:val="36"/>
      <w:sz w:val="24"/>
      <w:szCs w:val="24"/>
    </w:rPr>
  </w:style>
  <w:style w:type="character" w:customStyle="1" w:styleId="Heading2Char">
    <w:name w:val="Heading 2 Char"/>
    <w:basedOn w:val="DefaultParagraphFont"/>
    <w:link w:val="Heading2"/>
    <w:uiPriority w:val="9"/>
    <w:rsid w:val="008E5CF6"/>
    <w:rPr>
      <w:rFonts w:ascii="Times New Roman" w:hAnsi="Times New Roman" w:cs="Times New Roman"/>
      <w:b/>
      <w:bCs/>
      <w:color w:val="000000"/>
      <w:sz w:val="24"/>
      <w:szCs w:val="24"/>
    </w:rPr>
  </w:style>
  <w:style w:type="character" w:customStyle="1" w:styleId="Heading3Char">
    <w:name w:val="Heading 3 Char"/>
    <w:basedOn w:val="DefaultParagraphFont"/>
    <w:link w:val="Heading3"/>
    <w:uiPriority w:val="9"/>
    <w:rsid w:val="008E5CF6"/>
    <w:rPr>
      <w:rFonts w:ascii="Times New Roman" w:hAnsi="Times New Roman" w:cs="Times New Roman"/>
      <w:sz w:val="24"/>
      <w:szCs w:val="24"/>
      <w:u w:val="single"/>
    </w:rPr>
  </w:style>
  <w:style w:type="character" w:styleId="Hyperlink">
    <w:name w:val="Hyperlink"/>
    <w:basedOn w:val="DefaultParagraphFont"/>
    <w:uiPriority w:val="99"/>
    <w:unhideWhenUsed/>
    <w:rsid w:val="008E5CF6"/>
    <w:rPr>
      <w:color w:val="0000FF"/>
      <w:u w:val="single"/>
    </w:rPr>
  </w:style>
  <w:style w:type="paragraph" w:styleId="ListParagraph">
    <w:name w:val="List Paragraph"/>
    <w:basedOn w:val="Normal"/>
    <w:uiPriority w:val="34"/>
    <w:qFormat/>
    <w:rsid w:val="008E5CF6"/>
    <w:pPr>
      <w:spacing w:after="0" w:line="240" w:lineRule="auto"/>
      <w:ind w:left="720"/>
    </w:pPr>
  </w:style>
  <w:style w:type="paragraph" w:customStyle="1" w:styleId="Default">
    <w:name w:val="Default"/>
    <w:basedOn w:val="Normal"/>
    <w:rsid w:val="008E5CF6"/>
    <w:pPr>
      <w:autoSpaceDE w:val="0"/>
      <w:autoSpaceDN w:val="0"/>
      <w:spacing w:after="0" w:line="240" w:lineRule="auto"/>
    </w:pPr>
    <w:rPr>
      <w:rFonts w:ascii="Times New Roman" w:hAnsi="Times New Roman"/>
      <w:color w:val="000000"/>
      <w:sz w:val="24"/>
      <w:szCs w:val="24"/>
    </w:rPr>
  </w:style>
  <w:style w:type="table" w:styleId="TableGrid">
    <w:name w:val="Table Grid"/>
    <w:basedOn w:val="TableNormal"/>
    <w:uiPriority w:val="59"/>
    <w:rsid w:val="006A4FD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459BF"/>
    <w:rPr>
      <w:b/>
      <w:bCs/>
    </w:rPr>
  </w:style>
  <w:style w:type="character" w:styleId="FollowedHyperlink">
    <w:name w:val="FollowedHyperlink"/>
    <w:basedOn w:val="DefaultParagraphFont"/>
    <w:uiPriority w:val="99"/>
    <w:semiHidden/>
    <w:unhideWhenUsed/>
    <w:rsid w:val="00275F65"/>
    <w:rPr>
      <w:color w:val="800080"/>
      <w:u w:val="single"/>
    </w:rPr>
  </w:style>
  <w:style w:type="paragraph" w:styleId="BalloonText">
    <w:name w:val="Balloon Text"/>
    <w:basedOn w:val="Normal"/>
    <w:link w:val="BalloonTextChar"/>
    <w:uiPriority w:val="99"/>
    <w:semiHidden/>
    <w:unhideWhenUsed/>
    <w:rsid w:val="006C5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AA"/>
    <w:rPr>
      <w:rFonts w:ascii="Tahoma" w:hAnsi="Tahoma" w:cs="Tahoma"/>
      <w:sz w:val="16"/>
      <w:szCs w:val="16"/>
    </w:rPr>
  </w:style>
  <w:style w:type="paragraph" w:styleId="Header">
    <w:name w:val="header"/>
    <w:basedOn w:val="Normal"/>
    <w:link w:val="HeaderChar"/>
    <w:uiPriority w:val="99"/>
    <w:semiHidden/>
    <w:unhideWhenUsed/>
    <w:rsid w:val="001928F1"/>
    <w:pPr>
      <w:tabs>
        <w:tab w:val="center" w:pos="4680"/>
        <w:tab w:val="right" w:pos="9360"/>
      </w:tabs>
    </w:pPr>
  </w:style>
  <w:style w:type="character" w:customStyle="1" w:styleId="HeaderChar">
    <w:name w:val="Header Char"/>
    <w:basedOn w:val="DefaultParagraphFont"/>
    <w:link w:val="Header"/>
    <w:uiPriority w:val="99"/>
    <w:semiHidden/>
    <w:rsid w:val="001928F1"/>
    <w:rPr>
      <w:sz w:val="22"/>
      <w:szCs w:val="22"/>
    </w:rPr>
  </w:style>
  <w:style w:type="paragraph" w:styleId="Footer">
    <w:name w:val="footer"/>
    <w:basedOn w:val="Normal"/>
    <w:link w:val="FooterChar"/>
    <w:uiPriority w:val="99"/>
    <w:unhideWhenUsed/>
    <w:rsid w:val="001928F1"/>
    <w:pPr>
      <w:tabs>
        <w:tab w:val="center" w:pos="4680"/>
        <w:tab w:val="right" w:pos="9360"/>
      </w:tabs>
    </w:pPr>
  </w:style>
  <w:style w:type="character" w:customStyle="1" w:styleId="FooterChar">
    <w:name w:val="Footer Char"/>
    <w:basedOn w:val="DefaultParagraphFont"/>
    <w:link w:val="Footer"/>
    <w:uiPriority w:val="99"/>
    <w:rsid w:val="001928F1"/>
    <w:rPr>
      <w:sz w:val="22"/>
      <w:szCs w:val="22"/>
    </w:rPr>
  </w:style>
  <w:style w:type="character" w:styleId="CommentReference">
    <w:name w:val="annotation reference"/>
    <w:basedOn w:val="DefaultParagraphFont"/>
    <w:uiPriority w:val="99"/>
    <w:semiHidden/>
    <w:unhideWhenUsed/>
    <w:rsid w:val="005056AF"/>
    <w:rPr>
      <w:sz w:val="16"/>
      <w:szCs w:val="16"/>
    </w:rPr>
  </w:style>
  <w:style w:type="paragraph" w:styleId="CommentText">
    <w:name w:val="annotation text"/>
    <w:basedOn w:val="Normal"/>
    <w:link w:val="CommentTextChar"/>
    <w:uiPriority w:val="99"/>
    <w:semiHidden/>
    <w:unhideWhenUsed/>
    <w:rsid w:val="005056AF"/>
    <w:rPr>
      <w:sz w:val="20"/>
      <w:szCs w:val="20"/>
    </w:rPr>
  </w:style>
  <w:style w:type="character" w:customStyle="1" w:styleId="CommentTextChar">
    <w:name w:val="Comment Text Char"/>
    <w:basedOn w:val="DefaultParagraphFont"/>
    <w:link w:val="CommentText"/>
    <w:uiPriority w:val="99"/>
    <w:semiHidden/>
    <w:rsid w:val="005056AF"/>
  </w:style>
  <w:style w:type="paragraph" w:styleId="CommentSubject">
    <w:name w:val="annotation subject"/>
    <w:basedOn w:val="CommentText"/>
    <w:next w:val="CommentText"/>
    <w:link w:val="CommentSubjectChar"/>
    <w:uiPriority w:val="99"/>
    <w:semiHidden/>
    <w:unhideWhenUsed/>
    <w:rsid w:val="005056AF"/>
    <w:rPr>
      <w:b/>
      <w:bCs/>
    </w:rPr>
  </w:style>
  <w:style w:type="character" w:customStyle="1" w:styleId="CommentSubjectChar">
    <w:name w:val="Comment Subject Char"/>
    <w:basedOn w:val="CommentTextChar"/>
    <w:link w:val="CommentSubject"/>
    <w:uiPriority w:val="99"/>
    <w:semiHidden/>
    <w:rsid w:val="005056AF"/>
    <w:rPr>
      <w:b/>
      <w:bCs/>
    </w:rPr>
  </w:style>
  <w:style w:type="paragraph" w:styleId="FootnoteText">
    <w:name w:val="footnote text"/>
    <w:basedOn w:val="Normal"/>
    <w:link w:val="FootnoteTextChar"/>
    <w:uiPriority w:val="99"/>
    <w:semiHidden/>
    <w:unhideWhenUsed/>
    <w:rsid w:val="007D526B"/>
    <w:rPr>
      <w:sz w:val="20"/>
      <w:szCs w:val="20"/>
    </w:rPr>
  </w:style>
  <w:style w:type="character" w:customStyle="1" w:styleId="FootnoteTextChar">
    <w:name w:val="Footnote Text Char"/>
    <w:basedOn w:val="DefaultParagraphFont"/>
    <w:link w:val="FootnoteText"/>
    <w:uiPriority w:val="99"/>
    <w:semiHidden/>
    <w:rsid w:val="007D526B"/>
  </w:style>
  <w:style w:type="character" w:styleId="FootnoteReference">
    <w:name w:val="footnote reference"/>
    <w:basedOn w:val="DefaultParagraphFont"/>
    <w:uiPriority w:val="99"/>
    <w:semiHidden/>
    <w:unhideWhenUsed/>
    <w:rsid w:val="007D526B"/>
    <w:rPr>
      <w:vertAlign w:val="superscript"/>
    </w:rPr>
  </w:style>
</w:styles>
</file>

<file path=word/webSettings.xml><?xml version="1.0" encoding="utf-8"?>
<w:webSettings xmlns:r="http://schemas.openxmlformats.org/officeDocument/2006/relationships" xmlns:w="http://schemas.openxmlformats.org/wordprocessingml/2006/main">
  <w:divs>
    <w:div w:id="189731218">
      <w:bodyDiv w:val="1"/>
      <w:marLeft w:val="0"/>
      <w:marRight w:val="0"/>
      <w:marTop w:val="0"/>
      <w:marBottom w:val="0"/>
      <w:divBdr>
        <w:top w:val="none" w:sz="0" w:space="0" w:color="auto"/>
        <w:left w:val="none" w:sz="0" w:space="0" w:color="auto"/>
        <w:bottom w:val="none" w:sz="0" w:space="0" w:color="auto"/>
        <w:right w:val="none" w:sz="0" w:space="0" w:color="auto"/>
      </w:divBdr>
    </w:div>
    <w:div w:id="414329879">
      <w:bodyDiv w:val="1"/>
      <w:marLeft w:val="0"/>
      <w:marRight w:val="0"/>
      <w:marTop w:val="0"/>
      <w:marBottom w:val="0"/>
      <w:divBdr>
        <w:top w:val="none" w:sz="0" w:space="0" w:color="auto"/>
        <w:left w:val="none" w:sz="0" w:space="0" w:color="auto"/>
        <w:bottom w:val="none" w:sz="0" w:space="0" w:color="auto"/>
        <w:right w:val="none" w:sz="0" w:space="0" w:color="auto"/>
      </w:divBdr>
    </w:div>
    <w:div w:id="661389661">
      <w:bodyDiv w:val="1"/>
      <w:marLeft w:val="0"/>
      <w:marRight w:val="0"/>
      <w:marTop w:val="0"/>
      <w:marBottom w:val="0"/>
      <w:divBdr>
        <w:top w:val="none" w:sz="0" w:space="0" w:color="auto"/>
        <w:left w:val="none" w:sz="0" w:space="0" w:color="auto"/>
        <w:bottom w:val="none" w:sz="0" w:space="0" w:color="auto"/>
        <w:right w:val="none" w:sz="0" w:space="0" w:color="auto"/>
      </w:divBdr>
    </w:div>
    <w:div w:id="768357069">
      <w:bodyDiv w:val="1"/>
      <w:marLeft w:val="0"/>
      <w:marRight w:val="0"/>
      <w:marTop w:val="0"/>
      <w:marBottom w:val="0"/>
      <w:divBdr>
        <w:top w:val="none" w:sz="0" w:space="0" w:color="auto"/>
        <w:left w:val="none" w:sz="0" w:space="0" w:color="auto"/>
        <w:bottom w:val="none" w:sz="0" w:space="0" w:color="auto"/>
        <w:right w:val="none" w:sz="0" w:space="0" w:color="auto"/>
      </w:divBdr>
    </w:div>
    <w:div w:id="891035757">
      <w:bodyDiv w:val="1"/>
      <w:marLeft w:val="0"/>
      <w:marRight w:val="0"/>
      <w:marTop w:val="0"/>
      <w:marBottom w:val="0"/>
      <w:divBdr>
        <w:top w:val="none" w:sz="0" w:space="0" w:color="auto"/>
        <w:left w:val="none" w:sz="0" w:space="0" w:color="auto"/>
        <w:bottom w:val="none" w:sz="0" w:space="0" w:color="auto"/>
        <w:right w:val="none" w:sz="0" w:space="0" w:color="auto"/>
      </w:divBdr>
    </w:div>
    <w:div w:id="911164763">
      <w:bodyDiv w:val="1"/>
      <w:marLeft w:val="0"/>
      <w:marRight w:val="0"/>
      <w:marTop w:val="0"/>
      <w:marBottom w:val="0"/>
      <w:divBdr>
        <w:top w:val="none" w:sz="0" w:space="0" w:color="auto"/>
        <w:left w:val="none" w:sz="0" w:space="0" w:color="auto"/>
        <w:bottom w:val="none" w:sz="0" w:space="0" w:color="auto"/>
        <w:right w:val="none" w:sz="0" w:space="0" w:color="auto"/>
      </w:divBdr>
    </w:div>
    <w:div w:id="1563636826">
      <w:bodyDiv w:val="1"/>
      <w:marLeft w:val="0"/>
      <w:marRight w:val="0"/>
      <w:marTop w:val="0"/>
      <w:marBottom w:val="0"/>
      <w:divBdr>
        <w:top w:val="none" w:sz="0" w:space="0" w:color="auto"/>
        <w:left w:val="none" w:sz="0" w:space="0" w:color="auto"/>
        <w:bottom w:val="none" w:sz="0" w:space="0" w:color="auto"/>
        <w:right w:val="none" w:sz="0" w:space="0" w:color="auto"/>
      </w:divBdr>
    </w:div>
    <w:div w:id="1655258267">
      <w:bodyDiv w:val="1"/>
      <w:marLeft w:val="0"/>
      <w:marRight w:val="0"/>
      <w:marTop w:val="0"/>
      <w:marBottom w:val="0"/>
      <w:divBdr>
        <w:top w:val="none" w:sz="0" w:space="0" w:color="auto"/>
        <w:left w:val="none" w:sz="0" w:space="0" w:color="auto"/>
        <w:bottom w:val="none" w:sz="0" w:space="0" w:color="auto"/>
        <w:right w:val="none" w:sz="0" w:space="0" w:color="auto"/>
      </w:divBdr>
    </w:div>
    <w:div w:id="1721439534">
      <w:bodyDiv w:val="1"/>
      <w:marLeft w:val="0"/>
      <w:marRight w:val="0"/>
      <w:marTop w:val="0"/>
      <w:marBottom w:val="0"/>
      <w:divBdr>
        <w:top w:val="none" w:sz="0" w:space="0" w:color="auto"/>
        <w:left w:val="none" w:sz="0" w:space="0" w:color="auto"/>
        <w:bottom w:val="none" w:sz="0" w:space="0" w:color="auto"/>
        <w:right w:val="none" w:sz="0" w:space="0" w:color="auto"/>
      </w:divBdr>
    </w:div>
    <w:div w:id="1836339793">
      <w:bodyDiv w:val="1"/>
      <w:marLeft w:val="0"/>
      <w:marRight w:val="0"/>
      <w:marTop w:val="0"/>
      <w:marBottom w:val="0"/>
      <w:divBdr>
        <w:top w:val="none" w:sz="0" w:space="0" w:color="auto"/>
        <w:left w:val="none" w:sz="0" w:space="0" w:color="auto"/>
        <w:bottom w:val="none" w:sz="0" w:space="0" w:color="auto"/>
        <w:right w:val="none" w:sz="0" w:space="0" w:color="auto"/>
      </w:divBdr>
    </w:div>
    <w:div w:id="2072196706">
      <w:bodyDiv w:val="1"/>
      <w:marLeft w:val="0"/>
      <w:marRight w:val="0"/>
      <w:marTop w:val="0"/>
      <w:marBottom w:val="0"/>
      <w:divBdr>
        <w:top w:val="none" w:sz="0" w:space="0" w:color="auto"/>
        <w:left w:val="none" w:sz="0" w:space="0" w:color="auto"/>
        <w:bottom w:val="none" w:sz="0" w:space="0" w:color="auto"/>
        <w:right w:val="none" w:sz="0" w:space="0" w:color="auto"/>
      </w:divBdr>
      <w:divsChild>
        <w:div w:id="1339190309">
          <w:marLeft w:val="0"/>
          <w:marRight w:val="0"/>
          <w:marTop w:val="0"/>
          <w:marBottom w:val="0"/>
          <w:divBdr>
            <w:top w:val="none" w:sz="0" w:space="0" w:color="auto"/>
            <w:left w:val="none" w:sz="0" w:space="0" w:color="auto"/>
            <w:bottom w:val="dotted" w:sz="24"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obert.McFetridge@va.gov" TargetMode="External"/><Relationship Id="rId18" Type="http://schemas.openxmlformats.org/officeDocument/2006/relationships/header" Target="header2.xml"/><Relationship Id="rId26" Type="http://schemas.openxmlformats.org/officeDocument/2006/relationships/hyperlink" Target="http://vbaw.vba.va.gov/bl/21/publicat/Regs/Part4/4_87a.htm" TargetMode="External"/><Relationship Id="rId39" Type="http://schemas.openxmlformats.org/officeDocument/2006/relationships/hyperlink" Target="http://vbaw.vba.va.gov/bl/21/publicat/Regs/Part4/4_115b.htm" TargetMode="External"/><Relationship Id="rId21" Type="http://schemas.openxmlformats.org/officeDocument/2006/relationships/header" Target="header3.xml"/><Relationship Id="rId34" Type="http://schemas.openxmlformats.org/officeDocument/2006/relationships/hyperlink" Target="http://vbaw.vba.va.gov/bl/21/publicat/Regs/Part4/4_112.htm" TargetMode="External"/><Relationship Id="rId42" Type="http://schemas.openxmlformats.org/officeDocument/2006/relationships/hyperlink" Target="http://vbaw.vba.va.gov/bl/21/publicat/Regs/Part4/4_118.htm" TargetMode="External"/><Relationship Id="rId47" Type="http://schemas.openxmlformats.org/officeDocument/2006/relationships/hyperlink" Target="http://vbaw.vba.va.gov/bl/21/publicat/Regs/Part4/4_123.htm" TargetMode="External"/><Relationship Id="rId50" Type="http://schemas.openxmlformats.org/officeDocument/2006/relationships/hyperlink" Target="http://vbaw.vba.va.gov/bl/21/publicat/Regs/Part4/4_125.htm" TargetMode="External"/><Relationship Id="rId55" Type="http://schemas.openxmlformats.org/officeDocument/2006/relationships/hyperlink" Target="http://vbaw.vba.va.gov/bl/21/publicat/Regs/Part4/4_150.htm" TargetMode="Externa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eader" Target="header1.xml"/><Relationship Id="rId25" Type="http://schemas.openxmlformats.org/officeDocument/2006/relationships/hyperlink" Target="http://vbaw.vba.va.gov/bl/21/publicat/Regs/Part4/4_76a.htm" TargetMode="External"/><Relationship Id="rId33" Type="http://schemas.openxmlformats.org/officeDocument/2006/relationships/hyperlink" Target="http://vbaw.vba.va.gov/bl/21/publicat/Regs/Part4/4_111.htm" TargetMode="External"/><Relationship Id="rId38" Type="http://schemas.openxmlformats.org/officeDocument/2006/relationships/hyperlink" Target="http://vbaw.vba.va.gov/bl/21/publicat/Regs/Part4/4_115a.htm" TargetMode="External"/><Relationship Id="rId46" Type="http://schemas.openxmlformats.org/officeDocument/2006/relationships/hyperlink" Target="http://vbaw.vba.va.gov/bl/21/publicat/Regs/Part4/4_122.ht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ohn.Lawson@va.gov" TargetMode="External"/><Relationship Id="rId20" Type="http://schemas.openxmlformats.org/officeDocument/2006/relationships/footer" Target="footer2.xml"/><Relationship Id="rId29" Type="http://schemas.openxmlformats.org/officeDocument/2006/relationships/hyperlink" Target="http://vbaw.vba.va.gov/bl/21/publicat/Regs/Part4/4_88c.htm" TargetMode="External"/><Relationship Id="rId41" Type="http://schemas.openxmlformats.org/officeDocument/2006/relationships/hyperlink" Target="http://vbaw.vba.va.gov/bl/21/publicat/Regs/Part4/4_117.htm" TargetMode="External"/><Relationship Id="rId54" Type="http://schemas.openxmlformats.org/officeDocument/2006/relationships/hyperlink" Target="http://vbaw.vba.va.gov/bl/21/publicat/Regs/Part4/4_12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gov/ORPM/docs/EO_OIRA_Guidance_M11-10.pdf" TargetMode="External"/><Relationship Id="rId24" Type="http://schemas.openxmlformats.org/officeDocument/2006/relationships/hyperlink" Target="http://vbaw.vba.va.gov/bl/21/publicat/Regs/Part4/4_71a.htm" TargetMode="External"/><Relationship Id="rId32" Type="http://schemas.openxmlformats.org/officeDocument/2006/relationships/hyperlink" Target="http://vbaw.vba.va.gov/bl/21/publicat/Regs/Part4/4_110.htm" TargetMode="External"/><Relationship Id="rId37" Type="http://schemas.openxmlformats.org/officeDocument/2006/relationships/hyperlink" Target="http://vbaw.vba.va.gov/bl/21/publicat/Regs/Part4/4_115.htm" TargetMode="External"/><Relationship Id="rId40" Type="http://schemas.openxmlformats.org/officeDocument/2006/relationships/hyperlink" Target="http://vbaw.vba.va.gov/bl/21/publicat/Regs/Part4/4_116.htm" TargetMode="External"/><Relationship Id="rId45" Type="http://schemas.openxmlformats.org/officeDocument/2006/relationships/hyperlink" Target="http://vbaw.vba.va.gov/bl/21/publicat/Regs/Part4/4_121.htm" TargetMode="External"/><Relationship Id="rId53" Type="http://schemas.openxmlformats.org/officeDocument/2006/relationships/hyperlink" Target="http://vbaw.vba.va.gov/bl/21/publicat/Regs/Part4/4_128.ht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a.gov/orpm" TargetMode="External"/><Relationship Id="rId23" Type="http://schemas.openxmlformats.org/officeDocument/2006/relationships/footer" Target="footer4.xml"/><Relationship Id="rId28" Type="http://schemas.openxmlformats.org/officeDocument/2006/relationships/hyperlink" Target="http://vbaw.vba.va.gov/bl/21/publicat/Regs/Part4/4_88b.htm" TargetMode="External"/><Relationship Id="rId36" Type="http://schemas.openxmlformats.org/officeDocument/2006/relationships/hyperlink" Target="http://vbaw.vba.va.gov/bl/21/publicat/Regs/Part4/4_114.htm" TargetMode="External"/><Relationship Id="rId49" Type="http://schemas.openxmlformats.org/officeDocument/2006/relationships/hyperlink" Target="http://vbaw.vba.va.gov/bl/21/publicat/Regs/Part4/4_124a.htm" TargetMode="External"/><Relationship Id="rId57" Type="http://schemas.openxmlformats.org/officeDocument/2006/relationships/footer" Target="footer6.xml"/><Relationship Id="rId10" Type="http://schemas.openxmlformats.org/officeDocument/2006/relationships/hyperlink" Target="http://www.va.gov/ORPM/docs/EO_13563_Obama_Jan18_11.pdf" TargetMode="External"/><Relationship Id="rId19" Type="http://schemas.openxmlformats.org/officeDocument/2006/relationships/footer" Target="footer1.xml"/><Relationship Id="rId31" Type="http://schemas.openxmlformats.org/officeDocument/2006/relationships/hyperlink" Target="http://vbaw.vba.va.gov/bl/21/publicat/Regs/Part4/4_104.htm" TargetMode="External"/><Relationship Id="rId44" Type="http://schemas.openxmlformats.org/officeDocument/2006/relationships/hyperlink" Target="http://vbaw.vba.va.gov/bl/21/publicat/Regs/Part4/4_120.htm" TargetMode="External"/><Relationship Id="rId52" Type="http://schemas.openxmlformats.org/officeDocument/2006/relationships/hyperlink" Target="http://vbaw.vba.va.gov/bl/21/publicat/Regs/Part4/4_127.htm" TargetMode="External"/><Relationship Id="rId4" Type="http://schemas.openxmlformats.org/officeDocument/2006/relationships/settings" Target="settings.xml"/><Relationship Id="rId9" Type="http://schemas.openxmlformats.org/officeDocument/2006/relationships/hyperlink" Target="http://www.va.gov/orpm/" TargetMode="External"/><Relationship Id="rId14" Type="http://schemas.openxmlformats.org/officeDocument/2006/relationships/hyperlink" Target="http://www.regulations.gov" TargetMode="External"/><Relationship Id="rId22" Type="http://schemas.openxmlformats.org/officeDocument/2006/relationships/footer" Target="footer3.xml"/><Relationship Id="rId27" Type="http://schemas.openxmlformats.org/officeDocument/2006/relationships/hyperlink" Target="http://vbaw.vba.va.gov/bl/21/publicat/Regs/Part4/4_88a.htm" TargetMode="External"/><Relationship Id="rId30" Type="http://schemas.openxmlformats.org/officeDocument/2006/relationships/hyperlink" Target="http://vbaw.vba.va.gov/bl/21/publicat/Regs/Part4/4_100.htm" TargetMode="External"/><Relationship Id="rId35" Type="http://schemas.openxmlformats.org/officeDocument/2006/relationships/hyperlink" Target="http://vbaw.vba.va.gov/bl/21/publicat/Regs/Part4/4_113.htm" TargetMode="External"/><Relationship Id="rId43" Type="http://schemas.openxmlformats.org/officeDocument/2006/relationships/hyperlink" Target="http://vbaw.vba.va.gov/bl/21/publicat/Regs/Part4/4_119.htm" TargetMode="External"/><Relationship Id="rId48" Type="http://schemas.openxmlformats.org/officeDocument/2006/relationships/hyperlink" Target="http://vbaw.vba.va.gov/bl/21/publicat/Regs/Part4/4_124.htm" TargetMode="External"/><Relationship Id="rId56" Type="http://schemas.openxmlformats.org/officeDocument/2006/relationships/footer" Target="footer5.xml"/><Relationship Id="rId8" Type="http://schemas.openxmlformats.org/officeDocument/2006/relationships/hyperlink" Target="http://www.va.gov/" TargetMode="External"/><Relationship Id="rId51" Type="http://schemas.openxmlformats.org/officeDocument/2006/relationships/hyperlink" Target="http://vbaw.vba.va.gov/bl/21/publicat/Regs/Part4/4_126.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AAE3-F93F-44E1-8F8B-0D4EF3F5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5961</Words>
  <Characters>33981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39863</CharactersWithSpaces>
  <SharedDoc>false</SharedDoc>
  <HLinks>
    <vt:vector size="246" baseType="variant">
      <vt:variant>
        <vt:i4>7798876</vt:i4>
      </vt:variant>
      <vt:variant>
        <vt:i4>120</vt:i4>
      </vt:variant>
      <vt:variant>
        <vt:i4>0</vt:i4>
      </vt:variant>
      <vt:variant>
        <vt:i4>5</vt:i4>
      </vt:variant>
      <vt:variant>
        <vt:lpwstr>http://vbaw.vba.va.gov/bl/21/publicat/Regs/Part4/4_150.htm</vt:lpwstr>
      </vt:variant>
      <vt:variant>
        <vt:lpwstr/>
      </vt:variant>
      <vt:variant>
        <vt:i4>8257627</vt:i4>
      </vt:variant>
      <vt:variant>
        <vt:i4>117</vt:i4>
      </vt:variant>
      <vt:variant>
        <vt:i4>0</vt:i4>
      </vt:variant>
      <vt:variant>
        <vt:i4>5</vt:i4>
      </vt:variant>
      <vt:variant>
        <vt:lpwstr>http://vbaw.vba.va.gov/bl/21/publicat/Regs/Part4/4_129.htm</vt:lpwstr>
      </vt:variant>
      <vt:variant>
        <vt:lpwstr/>
      </vt:variant>
      <vt:variant>
        <vt:i4>8323163</vt:i4>
      </vt:variant>
      <vt:variant>
        <vt:i4>114</vt:i4>
      </vt:variant>
      <vt:variant>
        <vt:i4>0</vt:i4>
      </vt:variant>
      <vt:variant>
        <vt:i4>5</vt:i4>
      </vt:variant>
      <vt:variant>
        <vt:lpwstr>http://vbaw.vba.va.gov/bl/21/publicat/Regs/Part4/4_128.htm</vt:lpwstr>
      </vt:variant>
      <vt:variant>
        <vt:lpwstr/>
      </vt:variant>
      <vt:variant>
        <vt:i4>7340123</vt:i4>
      </vt:variant>
      <vt:variant>
        <vt:i4>111</vt:i4>
      </vt:variant>
      <vt:variant>
        <vt:i4>0</vt:i4>
      </vt:variant>
      <vt:variant>
        <vt:i4>5</vt:i4>
      </vt:variant>
      <vt:variant>
        <vt:lpwstr>http://vbaw.vba.va.gov/bl/21/publicat/Regs/Part4/4_127.htm</vt:lpwstr>
      </vt:variant>
      <vt:variant>
        <vt:lpwstr/>
      </vt:variant>
      <vt:variant>
        <vt:i4>7405659</vt:i4>
      </vt:variant>
      <vt:variant>
        <vt:i4>108</vt:i4>
      </vt:variant>
      <vt:variant>
        <vt:i4>0</vt:i4>
      </vt:variant>
      <vt:variant>
        <vt:i4>5</vt:i4>
      </vt:variant>
      <vt:variant>
        <vt:lpwstr>http://vbaw.vba.va.gov/bl/21/publicat/Regs/Part4/4_126.htm</vt:lpwstr>
      </vt:variant>
      <vt:variant>
        <vt:lpwstr/>
      </vt:variant>
      <vt:variant>
        <vt:i4>7471195</vt:i4>
      </vt:variant>
      <vt:variant>
        <vt:i4>105</vt:i4>
      </vt:variant>
      <vt:variant>
        <vt:i4>0</vt:i4>
      </vt:variant>
      <vt:variant>
        <vt:i4>5</vt:i4>
      </vt:variant>
      <vt:variant>
        <vt:lpwstr>http://vbaw.vba.va.gov/bl/21/publicat/Regs/Part4/4_125.htm</vt:lpwstr>
      </vt:variant>
      <vt:variant>
        <vt:lpwstr/>
      </vt:variant>
      <vt:variant>
        <vt:i4>2883592</vt:i4>
      </vt:variant>
      <vt:variant>
        <vt:i4>102</vt:i4>
      </vt:variant>
      <vt:variant>
        <vt:i4>0</vt:i4>
      </vt:variant>
      <vt:variant>
        <vt:i4>5</vt:i4>
      </vt:variant>
      <vt:variant>
        <vt:lpwstr>http://vbaw.vba.va.gov/bl/21/publicat/Regs/Part4/4_124a.htm</vt:lpwstr>
      </vt:variant>
      <vt:variant>
        <vt:lpwstr/>
      </vt:variant>
      <vt:variant>
        <vt:i4>7536731</vt:i4>
      </vt:variant>
      <vt:variant>
        <vt:i4>99</vt:i4>
      </vt:variant>
      <vt:variant>
        <vt:i4>0</vt:i4>
      </vt:variant>
      <vt:variant>
        <vt:i4>5</vt:i4>
      </vt:variant>
      <vt:variant>
        <vt:lpwstr>http://vbaw.vba.va.gov/bl/21/publicat/Regs/Part4/4_124.htm</vt:lpwstr>
      </vt:variant>
      <vt:variant>
        <vt:lpwstr/>
      </vt:variant>
      <vt:variant>
        <vt:i4>7602267</vt:i4>
      </vt:variant>
      <vt:variant>
        <vt:i4>96</vt:i4>
      </vt:variant>
      <vt:variant>
        <vt:i4>0</vt:i4>
      </vt:variant>
      <vt:variant>
        <vt:i4>5</vt:i4>
      </vt:variant>
      <vt:variant>
        <vt:lpwstr>http://vbaw.vba.va.gov/bl/21/publicat/Regs/Part4/4_123.htm</vt:lpwstr>
      </vt:variant>
      <vt:variant>
        <vt:lpwstr/>
      </vt:variant>
      <vt:variant>
        <vt:i4>7667803</vt:i4>
      </vt:variant>
      <vt:variant>
        <vt:i4>93</vt:i4>
      </vt:variant>
      <vt:variant>
        <vt:i4>0</vt:i4>
      </vt:variant>
      <vt:variant>
        <vt:i4>5</vt:i4>
      </vt:variant>
      <vt:variant>
        <vt:lpwstr>http://vbaw.vba.va.gov/bl/21/publicat/Regs/Part4/4_122.htm</vt:lpwstr>
      </vt:variant>
      <vt:variant>
        <vt:lpwstr/>
      </vt:variant>
      <vt:variant>
        <vt:i4>7733339</vt:i4>
      </vt:variant>
      <vt:variant>
        <vt:i4>90</vt:i4>
      </vt:variant>
      <vt:variant>
        <vt:i4>0</vt:i4>
      </vt:variant>
      <vt:variant>
        <vt:i4>5</vt:i4>
      </vt:variant>
      <vt:variant>
        <vt:lpwstr>http://vbaw.vba.va.gov/bl/21/publicat/Regs/Part4/4_121.htm</vt:lpwstr>
      </vt:variant>
      <vt:variant>
        <vt:lpwstr/>
      </vt:variant>
      <vt:variant>
        <vt:i4>7798875</vt:i4>
      </vt:variant>
      <vt:variant>
        <vt:i4>87</vt:i4>
      </vt:variant>
      <vt:variant>
        <vt:i4>0</vt:i4>
      </vt:variant>
      <vt:variant>
        <vt:i4>5</vt:i4>
      </vt:variant>
      <vt:variant>
        <vt:lpwstr>http://vbaw.vba.va.gov/bl/21/publicat/Regs/Part4/4_120.htm</vt:lpwstr>
      </vt:variant>
      <vt:variant>
        <vt:lpwstr/>
      </vt:variant>
      <vt:variant>
        <vt:i4>8257624</vt:i4>
      </vt:variant>
      <vt:variant>
        <vt:i4>84</vt:i4>
      </vt:variant>
      <vt:variant>
        <vt:i4>0</vt:i4>
      </vt:variant>
      <vt:variant>
        <vt:i4>5</vt:i4>
      </vt:variant>
      <vt:variant>
        <vt:lpwstr>http://vbaw.vba.va.gov/bl/21/publicat/Regs/Part4/4_119.htm</vt:lpwstr>
      </vt:variant>
      <vt:variant>
        <vt:lpwstr/>
      </vt:variant>
      <vt:variant>
        <vt:i4>8323160</vt:i4>
      </vt:variant>
      <vt:variant>
        <vt:i4>81</vt:i4>
      </vt:variant>
      <vt:variant>
        <vt:i4>0</vt:i4>
      </vt:variant>
      <vt:variant>
        <vt:i4>5</vt:i4>
      </vt:variant>
      <vt:variant>
        <vt:lpwstr>http://vbaw.vba.va.gov/bl/21/publicat/Regs/Part4/4_118.htm</vt:lpwstr>
      </vt:variant>
      <vt:variant>
        <vt:lpwstr/>
      </vt:variant>
      <vt:variant>
        <vt:i4>7340120</vt:i4>
      </vt:variant>
      <vt:variant>
        <vt:i4>78</vt:i4>
      </vt:variant>
      <vt:variant>
        <vt:i4>0</vt:i4>
      </vt:variant>
      <vt:variant>
        <vt:i4>5</vt:i4>
      </vt:variant>
      <vt:variant>
        <vt:lpwstr>http://vbaw.vba.va.gov/bl/21/publicat/Regs/Part4/4_117.htm</vt:lpwstr>
      </vt:variant>
      <vt:variant>
        <vt:lpwstr/>
      </vt:variant>
      <vt:variant>
        <vt:i4>7405656</vt:i4>
      </vt:variant>
      <vt:variant>
        <vt:i4>75</vt:i4>
      </vt:variant>
      <vt:variant>
        <vt:i4>0</vt:i4>
      </vt:variant>
      <vt:variant>
        <vt:i4>5</vt:i4>
      </vt:variant>
      <vt:variant>
        <vt:lpwstr>http://vbaw.vba.va.gov/bl/21/publicat/Regs/Part4/4_116.htm</vt:lpwstr>
      </vt:variant>
      <vt:variant>
        <vt:lpwstr/>
      </vt:variant>
      <vt:variant>
        <vt:i4>2949128</vt:i4>
      </vt:variant>
      <vt:variant>
        <vt:i4>72</vt:i4>
      </vt:variant>
      <vt:variant>
        <vt:i4>0</vt:i4>
      </vt:variant>
      <vt:variant>
        <vt:i4>5</vt:i4>
      </vt:variant>
      <vt:variant>
        <vt:lpwstr>http://vbaw.vba.va.gov/bl/21/publicat/Regs/Part4/4_115b.htm</vt:lpwstr>
      </vt:variant>
      <vt:variant>
        <vt:lpwstr/>
      </vt:variant>
      <vt:variant>
        <vt:i4>2949131</vt:i4>
      </vt:variant>
      <vt:variant>
        <vt:i4>69</vt:i4>
      </vt:variant>
      <vt:variant>
        <vt:i4>0</vt:i4>
      </vt:variant>
      <vt:variant>
        <vt:i4>5</vt:i4>
      </vt:variant>
      <vt:variant>
        <vt:lpwstr>http://vbaw.vba.va.gov/bl/21/publicat/Regs/Part4/4_115a.htm</vt:lpwstr>
      </vt:variant>
      <vt:variant>
        <vt:lpwstr/>
      </vt:variant>
      <vt:variant>
        <vt:i4>7471192</vt:i4>
      </vt:variant>
      <vt:variant>
        <vt:i4>66</vt:i4>
      </vt:variant>
      <vt:variant>
        <vt:i4>0</vt:i4>
      </vt:variant>
      <vt:variant>
        <vt:i4>5</vt:i4>
      </vt:variant>
      <vt:variant>
        <vt:lpwstr>http://vbaw.vba.va.gov/bl/21/publicat/Regs/Part4/4_115.htm</vt:lpwstr>
      </vt:variant>
      <vt:variant>
        <vt:lpwstr/>
      </vt:variant>
      <vt:variant>
        <vt:i4>7536728</vt:i4>
      </vt:variant>
      <vt:variant>
        <vt:i4>63</vt:i4>
      </vt:variant>
      <vt:variant>
        <vt:i4>0</vt:i4>
      </vt:variant>
      <vt:variant>
        <vt:i4>5</vt:i4>
      </vt:variant>
      <vt:variant>
        <vt:lpwstr>http://vbaw.vba.va.gov/bl/21/publicat/Regs/Part4/4_114.htm</vt:lpwstr>
      </vt:variant>
      <vt:variant>
        <vt:lpwstr/>
      </vt:variant>
      <vt:variant>
        <vt:i4>7602264</vt:i4>
      </vt:variant>
      <vt:variant>
        <vt:i4>60</vt:i4>
      </vt:variant>
      <vt:variant>
        <vt:i4>0</vt:i4>
      </vt:variant>
      <vt:variant>
        <vt:i4>5</vt:i4>
      </vt:variant>
      <vt:variant>
        <vt:lpwstr>http://vbaw.vba.va.gov/bl/21/publicat/Regs/Part4/4_113.htm</vt:lpwstr>
      </vt:variant>
      <vt:variant>
        <vt:lpwstr/>
      </vt:variant>
      <vt:variant>
        <vt:i4>7667800</vt:i4>
      </vt:variant>
      <vt:variant>
        <vt:i4>57</vt:i4>
      </vt:variant>
      <vt:variant>
        <vt:i4>0</vt:i4>
      </vt:variant>
      <vt:variant>
        <vt:i4>5</vt:i4>
      </vt:variant>
      <vt:variant>
        <vt:lpwstr>http://vbaw.vba.va.gov/bl/21/publicat/Regs/Part4/4_112.htm</vt:lpwstr>
      </vt:variant>
      <vt:variant>
        <vt:lpwstr/>
      </vt:variant>
      <vt:variant>
        <vt:i4>7733336</vt:i4>
      </vt:variant>
      <vt:variant>
        <vt:i4>54</vt:i4>
      </vt:variant>
      <vt:variant>
        <vt:i4>0</vt:i4>
      </vt:variant>
      <vt:variant>
        <vt:i4>5</vt:i4>
      </vt:variant>
      <vt:variant>
        <vt:lpwstr>http://vbaw.vba.va.gov/bl/21/publicat/Regs/Part4/4_111.htm</vt:lpwstr>
      </vt:variant>
      <vt:variant>
        <vt:lpwstr/>
      </vt:variant>
      <vt:variant>
        <vt:i4>7798872</vt:i4>
      </vt:variant>
      <vt:variant>
        <vt:i4>51</vt:i4>
      </vt:variant>
      <vt:variant>
        <vt:i4>0</vt:i4>
      </vt:variant>
      <vt:variant>
        <vt:i4>5</vt:i4>
      </vt:variant>
      <vt:variant>
        <vt:lpwstr>http://vbaw.vba.va.gov/bl/21/publicat/Regs/Part4/4_110.htm</vt:lpwstr>
      </vt:variant>
      <vt:variant>
        <vt:lpwstr/>
      </vt:variant>
      <vt:variant>
        <vt:i4>7536729</vt:i4>
      </vt:variant>
      <vt:variant>
        <vt:i4>48</vt:i4>
      </vt:variant>
      <vt:variant>
        <vt:i4>0</vt:i4>
      </vt:variant>
      <vt:variant>
        <vt:i4>5</vt:i4>
      </vt:variant>
      <vt:variant>
        <vt:lpwstr>http://vbaw.vba.va.gov/bl/21/publicat/Regs/Part4/4_104.htm</vt:lpwstr>
      </vt:variant>
      <vt:variant>
        <vt:lpwstr/>
      </vt:variant>
      <vt:variant>
        <vt:i4>7798873</vt:i4>
      </vt:variant>
      <vt:variant>
        <vt:i4>45</vt:i4>
      </vt:variant>
      <vt:variant>
        <vt:i4>0</vt:i4>
      </vt:variant>
      <vt:variant>
        <vt:i4>5</vt:i4>
      </vt:variant>
      <vt:variant>
        <vt:lpwstr>http://vbaw.vba.va.gov/bl/21/publicat/Regs/Part4/4_100.htm</vt:lpwstr>
      </vt:variant>
      <vt:variant>
        <vt:lpwstr/>
      </vt:variant>
      <vt:variant>
        <vt:i4>2949201</vt:i4>
      </vt:variant>
      <vt:variant>
        <vt:i4>42</vt:i4>
      </vt:variant>
      <vt:variant>
        <vt:i4>0</vt:i4>
      </vt:variant>
      <vt:variant>
        <vt:i4>5</vt:i4>
      </vt:variant>
      <vt:variant>
        <vt:lpwstr>http://vbaw.vba.va.gov/bl/21/publicat/Regs/Part4/4_88c.htm</vt:lpwstr>
      </vt:variant>
      <vt:variant>
        <vt:lpwstr/>
      </vt:variant>
      <vt:variant>
        <vt:i4>2883665</vt:i4>
      </vt:variant>
      <vt:variant>
        <vt:i4>39</vt:i4>
      </vt:variant>
      <vt:variant>
        <vt:i4>0</vt:i4>
      </vt:variant>
      <vt:variant>
        <vt:i4>5</vt:i4>
      </vt:variant>
      <vt:variant>
        <vt:lpwstr>http://vbaw.vba.va.gov/bl/21/publicat/Regs/Part4/4_88b.htm</vt:lpwstr>
      </vt:variant>
      <vt:variant>
        <vt:lpwstr/>
      </vt:variant>
      <vt:variant>
        <vt:i4>3080273</vt:i4>
      </vt:variant>
      <vt:variant>
        <vt:i4>36</vt:i4>
      </vt:variant>
      <vt:variant>
        <vt:i4>0</vt:i4>
      </vt:variant>
      <vt:variant>
        <vt:i4>5</vt:i4>
      </vt:variant>
      <vt:variant>
        <vt:lpwstr>http://vbaw.vba.va.gov/bl/21/publicat/Regs/Part4/4_88a.htm</vt:lpwstr>
      </vt:variant>
      <vt:variant>
        <vt:lpwstr/>
      </vt:variant>
      <vt:variant>
        <vt:i4>3080286</vt:i4>
      </vt:variant>
      <vt:variant>
        <vt:i4>33</vt:i4>
      </vt:variant>
      <vt:variant>
        <vt:i4>0</vt:i4>
      </vt:variant>
      <vt:variant>
        <vt:i4>5</vt:i4>
      </vt:variant>
      <vt:variant>
        <vt:lpwstr>http://vbaw.vba.va.gov/bl/21/publicat/Regs/Part4/4_87a.htm</vt:lpwstr>
      </vt:variant>
      <vt:variant>
        <vt:lpwstr/>
      </vt:variant>
      <vt:variant>
        <vt:i4>2097247</vt:i4>
      </vt:variant>
      <vt:variant>
        <vt:i4>30</vt:i4>
      </vt:variant>
      <vt:variant>
        <vt:i4>0</vt:i4>
      </vt:variant>
      <vt:variant>
        <vt:i4>5</vt:i4>
      </vt:variant>
      <vt:variant>
        <vt:lpwstr>http://vbaw.vba.va.gov/bl/21/publicat/Regs/Part4/4_76a.htm</vt:lpwstr>
      </vt:variant>
      <vt:variant>
        <vt:lpwstr/>
      </vt:variant>
      <vt:variant>
        <vt:i4>2097240</vt:i4>
      </vt:variant>
      <vt:variant>
        <vt:i4>27</vt:i4>
      </vt:variant>
      <vt:variant>
        <vt:i4>0</vt:i4>
      </vt:variant>
      <vt:variant>
        <vt:i4>5</vt:i4>
      </vt:variant>
      <vt:variant>
        <vt:lpwstr>http://vbaw.vba.va.gov/bl/21/publicat/Regs/Part4/4_71a.htm</vt:lpwstr>
      </vt:variant>
      <vt:variant>
        <vt:lpwstr/>
      </vt:variant>
      <vt:variant>
        <vt:i4>327801</vt:i4>
      </vt:variant>
      <vt:variant>
        <vt:i4>24</vt:i4>
      </vt:variant>
      <vt:variant>
        <vt:i4>0</vt:i4>
      </vt:variant>
      <vt:variant>
        <vt:i4>5</vt:i4>
      </vt:variant>
      <vt:variant>
        <vt:lpwstr>mailto:John.Lawson@va.gov</vt:lpwstr>
      </vt:variant>
      <vt:variant>
        <vt:lpwstr/>
      </vt:variant>
      <vt:variant>
        <vt:i4>2883647</vt:i4>
      </vt:variant>
      <vt:variant>
        <vt:i4>21</vt:i4>
      </vt:variant>
      <vt:variant>
        <vt:i4>0</vt:i4>
      </vt:variant>
      <vt:variant>
        <vt:i4>5</vt:i4>
      </vt:variant>
      <vt:variant>
        <vt:lpwstr>http://www.va.gov/orpm</vt:lpwstr>
      </vt:variant>
      <vt:variant>
        <vt:lpwstr/>
      </vt:variant>
      <vt:variant>
        <vt:i4>2818151</vt:i4>
      </vt:variant>
      <vt:variant>
        <vt:i4>18</vt:i4>
      </vt:variant>
      <vt:variant>
        <vt:i4>0</vt:i4>
      </vt:variant>
      <vt:variant>
        <vt:i4>5</vt:i4>
      </vt:variant>
      <vt:variant>
        <vt:lpwstr>http://www.regulations.gov/</vt:lpwstr>
      </vt:variant>
      <vt:variant>
        <vt:lpwstr/>
      </vt:variant>
      <vt:variant>
        <vt:i4>7077891</vt:i4>
      </vt:variant>
      <vt:variant>
        <vt:i4>15</vt:i4>
      </vt:variant>
      <vt:variant>
        <vt:i4>0</vt:i4>
      </vt:variant>
      <vt:variant>
        <vt:i4>5</vt:i4>
      </vt:variant>
      <vt:variant>
        <vt:lpwstr>mailto:Robert.McFetridge@va.gov</vt:lpwstr>
      </vt:variant>
      <vt:variant>
        <vt:lpwstr/>
      </vt:variant>
      <vt:variant>
        <vt:i4>2818151</vt:i4>
      </vt:variant>
      <vt:variant>
        <vt:i4>12</vt:i4>
      </vt:variant>
      <vt:variant>
        <vt:i4>0</vt:i4>
      </vt:variant>
      <vt:variant>
        <vt:i4>5</vt:i4>
      </vt:variant>
      <vt:variant>
        <vt:lpwstr>http://www.regulations.gov/</vt:lpwstr>
      </vt:variant>
      <vt:variant>
        <vt:lpwstr/>
      </vt:variant>
      <vt:variant>
        <vt:i4>1310769</vt:i4>
      </vt:variant>
      <vt:variant>
        <vt:i4>9</vt:i4>
      </vt:variant>
      <vt:variant>
        <vt:i4>0</vt:i4>
      </vt:variant>
      <vt:variant>
        <vt:i4>5</vt:i4>
      </vt:variant>
      <vt:variant>
        <vt:lpwstr>http://www.va.gov/ORPM/docs/EO_OIRA_Guidance_M11-10.pdf</vt:lpwstr>
      </vt:variant>
      <vt:variant>
        <vt:lpwstr/>
      </vt:variant>
      <vt:variant>
        <vt:i4>7602290</vt:i4>
      </vt:variant>
      <vt:variant>
        <vt:i4>6</vt:i4>
      </vt:variant>
      <vt:variant>
        <vt:i4>0</vt:i4>
      </vt:variant>
      <vt:variant>
        <vt:i4>5</vt:i4>
      </vt:variant>
      <vt:variant>
        <vt:lpwstr>http://www.va.gov/ORPM/docs/EO_13563_Obama_Jan18_11.pdf</vt:lpwstr>
      </vt:variant>
      <vt:variant>
        <vt:lpwstr/>
      </vt:variant>
      <vt:variant>
        <vt:i4>2883647</vt:i4>
      </vt:variant>
      <vt:variant>
        <vt:i4>3</vt:i4>
      </vt:variant>
      <vt:variant>
        <vt:i4>0</vt:i4>
      </vt:variant>
      <vt:variant>
        <vt:i4>5</vt:i4>
      </vt:variant>
      <vt:variant>
        <vt:lpwstr>http://www.va.gov/orpm/</vt:lpwstr>
      </vt:variant>
      <vt:variant>
        <vt:lpwstr/>
      </vt:variant>
      <vt:variant>
        <vt:i4>3342368</vt:i4>
      </vt:variant>
      <vt:variant>
        <vt:i4>0</vt:i4>
      </vt:variant>
      <vt:variant>
        <vt:i4>0</vt:i4>
      </vt:variant>
      <vt:variant>
        <vt:i4>5</vt:i4>
      </vt:variant>
      <vt:variant>
        <vt:lpwstr>http://www.va.gov/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2011-08-24T17:42:00Z</dcterms:created>
  <dcterms:modified xsi:type="dcterms:W3CDTF">2011-08-24T17:42:00Z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