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5C" w:rsidRPr="00C37685" w:rsidRDefault="00DA1643" w:rsidP="00C935D8">
      <w:pPr>
        <w:spacing w:before="200" w:after="200"/>
        <w:jc w:val="center"/>
        <w:outlineLvl w:val="0"/>
      </w:pPr>
      <w:r>
        <w:rPr>
          <w:b/>
        </w:rPr>
        <w:t>NATIONAL INSTITUTES OF HEALTH</w:t>
      </w:r>
    </w:p>
    <w:p w:rsidR="00DE2C5C" w:rsidRPr="00C37685" w:rsidRDefault="00DE2C5C" w:rsidP="00C935D8">
      <w:pPr>
        <w:spacing w:after="400"/>
        <w:jc w:val="center"/>
        <w:outlineLvl w:val="0"/>
      </w:pPr>
      <w:r w:rsidRPr="00C37685">
        <w:rPr>
          <w:b/>
        </w:rPr>
        <w:t>PATENT LICENSE AGREEMENT</w:t>
      </w:r>
      <w:r w:rsidR="00567613">
        <w:rPr>
          <w:b/>
        </w:rPr>
        <w:t xml:space="preserve"> – </w:t>
      </w:r>
      <w:r w:rsidRPr="00C37685">
        <w:rPr>
          <w:b/>
          <w:i/>
        </w:rPr>
        <w:t>NONEXCLUSIVE</w:t>
      </w:r>
    </w:p>
    <w:p w:rsidR="00DE2C5C" w:rsidRPr="00C37685" w:rsidRDefault="00DE2C5C" w:rsidP="00C935D8">
      <w:pPr>
        <w:spacing w:after="400"/>
        <w:jc w:val="center"/>
        <w:outlineLvl w:val="0"/>
      </w:pPr>
      <w:r w:rsidRPr="00C37685">
        <w:t>COVER PAGE</w:t>
      </w:r>
    </w:p>
    <w:p w:rsidR="00DE2C5C" w:rsidRPr="00C37685" w:rsidRDefault="00DE2C5C" w:rsidP="00C935D8">
      <w:pPr>
        <w:tabs>
          <w:tab w:val="left" w:pos="-1440"/>
        </w:tabs>
        <w:spacing w:after="400"/>
      </w:pPr>
      <w:r w:rsidRPr="00C37685">
        <w:t xml:space="preserve">For </w:t>
      </w:r>
      <w:r w:rsidR="0038309C">
        <w:t xml:space="preserve">the </w:t>
      </w:r>
      <w:r w:rsidR="00DA1643" w:rsidRPr="00DA1643">
        <w:rPr>
          <w:b/>
        </w:rPr>
        <w:t>NIH</w:t>
      </w:r>
      <w:r w:rsidRPr="00C37685">
        <w:t xml:space="preserve"> internal use only:</w:t>
      </w:r>
    </w:p>
    <w:p w:rsidR="00DE2C5C" w:rsidRPr="00C37685" w:rsidRDefault="007F2A4B" w:rsidP="007F2A4B">
      <w:pPr>
        <w:spacing w:after="600"/>
        <w:ind w:left="6480"/>
      </w:pPr>
      <w:r>
        <w:t>License Number:</w:t>
      </w:r>
    </w:p>
    <w:p w:rsidR="00685AE5" w:rsidRPr="00C37685" w:rsidRDefault="00685AE5" w:rsidP="00C935D8">
      <w:pPr>
        <w:spacing w:after="400"/>
        <w:ind w:left="720"/>
      </w:pPr>
      <w:r w:rsidRPr="00C37685">
        <w:t>License Application Number:</w:t>
      </w:r>
    </w:p>
    <w:p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rsidR="00DE2C5C" w:rsidRPr="00C37685" w:rsidRDefault="00DE2C5C" w:rsidP="00C935D8">
      <w:pPr>
        <w:spacing w:after="200"/>
        <w:ind w:left="720"/>
      </w:pPr>
    </w:p>
    <w:p w:rsidR="00DE2C5C" w:rsidRPr="00C37685" w:rsidRDefault="00DE2C5C" w:rsidP="00C935D8">
      <w:pPr>
        <w:spacing w:after="200"/>
        <w:ind w:left="720"/>
      </w:pPr>
      <w:r w:rsidRPr="00C37685">
        <w:t>Licensee:</w:t>
      </w:r>
    </w:p>
    <w:p w:rsidR="00DE2C5C" w:rsidRPr="00C37685" w:rsidRDefault="00DE2C5C" w:rsidP="00C935D8">
      <w:pPr>
        <w:spacing w:after="200"/>
        <w:ind w:left="720"/>
      </w:pPr>
    </w:p>
    <w:p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rsidR="00DE2C5C" w:rsidRPr="00C37685" w:rsidRDefault="00DE2C5C" w:rsidP="00C935D8">
      <w:pPr>
        <w:spacing w:after="200"/>
        <w:ind w:left="720"/>
      </w:pPr>
    </w:p>
    <w:p w:rsidR="00DE2C5C" w:rsidRPr="00C37685" w:rsidRDefault="00DE2C5C" w:rsidP="00C935D8">
      <w:pPr>
        <w:spacing w:after="200"/>
        <w:ind w:left="720"/>
      </w:pPr>
      <w:r w:rsidRPr="00C37685">
        <w:t>Additional Remarks:</w:t>
      </w:r>
    </w:p>
    <w:p w:rsidR="00DE2C5C" w:rsidRPr="00C37685" w:rsidRDefault="00DE2C5C" w:rsidP="00C935D8">
      <w:pPr>
        <w:spacing w:after="200"/>
        <w:ind w:left="720"/>
      </w:pPr>
    </w:p>
    <w:p w:rsidR="00DE2C5C" w:rsidRPr="00C37685" w:rsidRDefault="00DE2C5C" w:rsidP="00C935D8">
      <w:pPr>
        <w:spacing w:after="200"/>
        <w:ind w:left="720"/>
      </w:pPr>
    </w:p>
    <w:p w:rsidR="00DE2C5C" w:rsidRPr="00C37685" w:rsidRDefault="00DE2C5C" w:rsidP="00C935D8">
      <w:pPr>
        <w:spacing w:after="400"/>
        <w:ind w:left="720"/>
      </w:pPr>
      <w:r w:rsidRPr="00C37685">
        <w:t>Public Benefit(s):</w:t>
      </w:r>
    </w:p>
    <w:p w:rsidR="00DE2C5C" w:rsidRPr="00C37685" w:rsidRDefault="00DE2C5C" w:rsidP="00013ECC">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Pr="00C37685">
        <w:t xml:space="preserve">.  The Parties to this </w:t>
      </w:r>
      <w:r w:rsidRPr="00C37685">
        <w:rPr>
          <w:b/>
        </w:rPr>
        <w:t>Agreement</w:t>
      </w:r>
      <w:r w:rsidRPr="00C37685">
        <w:t xml:space="preserve"> are:</w:t>
      </w:r>
    </w:p>
    <w:p w:rsidR="00DE2C5C" w:rsidRPr="00C37685" w:rsidRDefault="00DE2C5C" w:rsidP="00013ECC">
      <w:pPr>
        <w:tabs>
          <w:tab w:val="left" w:pos="-1440"/>
          <w:tab w:val="left" w:pos="0"/>
          <w:tab w:val="left" w:pos="720"/>
        </w:tabs>
        <w:spacing w:after="200"/>
        <w:ind w:left="1440" w:right="720" w:hanging="720"/>
      </w:pPr>
      <w:r w:rsidRPr="00C37685">
        <w:t>1)</w:t>
      </w:r>
      <w:r w:rsidRPr="00C37685">
        <w:tab/>
        <w:t>The Nation</w:t>
      </w:r>
      <w:r w:rsidR="00685AE5" w:rsidRPr="00C37685">
        <w:t>al Institutes of Health (</w:t>
      </w:r>
      <w:r w:rsidR="00013ECC">
        <w:t>“</w:t>
      </w:r>
      <w:r w:rsidR="00685AE5" w:rsidRPr="00C37685">
        <w:rPr>
          <w:b/>
        </w:rPr>
        <w:t>NIH</w:t>
      </w:r>
      <w:r w:rsidR="00013ECC">
        <w:t>”</w:t>
      </w:r>
      <w:r w:rsidR="00685AE5" w:rsidRPr="00C37685">
        <w:t xml:space="preserve">) </w:t>
      </w:r>
      <w:r w:rsidR="00DA1643">
        <w:t>an</w:t>
      </w:r>
      <w:r w:rsidRPr="00C37685">
        <w:t xml:space="preserve"> agenc</w:t>
      </w:r>
      <w:r w:rsidR="00DA1643">
        <w:t>y</w:t>
      </w:r>
      <w:r w:rsidRPr="00C37685">
        <w:t xml:space="preserve"> within the Department of Health and Human Services (</w:t>
      </w:r>
      <w:r w:rsidR="00013ECC">
        <w:t>“</w:t>
      </w:r>
      <w:r w:rsidR="00685AE5" w:rsidRPr="00C37685">
        <w:rPr>
          <w:b/>
        </w:rPr>
        <w:t>HHS</w:t>
      </w:r>
      <w:r w:rsidR="00013ECC">
        <w:t>”</w:t>
      </w:r>
      <w:r w:rsidRPr="00C37685">
        <w:t>); and</w:t>
      </w:r>
    </w:p>
    <w:p w:rsidR="00DE2C5C" w:rsidRPr="00013ECC" w:rsidRDefault="00DE2C5C" w:rsidP="00013ECC">
      <w:pPr>
        <w:tabs>
          <w:tab w:val="left" w:pos="-1440"/>
          <w:tab w:val="left" w:pos="0"/>
          <w:tab w:val="left" w:pos="720"/>
        </w:tabs>
        <w:spacing w:after="200"/>
        <w:ind w:left="1440" w:right="720" w:hanging="720"/>
      </w:pPr>
      <w:r w:rsidRPr="00C37685">
        <w:t>2)</w:t>
      </w:r>
      <w:r w:rsidRPr="00C37685">
        <w:tab/>
        <w:t>The person, corporation, or ins</w:t>
      </w:r>
      <w:r w:rsidR="00685AE5" w:rsidRPr="00C37685">
        <w:t>titution identified above and</w:t>
      </w:r>
      <w:r w:rsidRPr="00C37685">
        <w:t xml:space="preserve"> on the Signature Page, having offices at the address indicated on the Signature Page, hereinafter referred to as </w:t>
      </w:r>
      <w:r w:rsidR="0038309C">
        <w:t xml:space="preserve">the </w:t>
      </w:r>
      <w:r w:rsidR="00013ECC">
        <w:t>“</w:t>
      </w:r>
      <w:r w:rsidRPr="00C37685">
        <w:rPr>
          <w:b/>
        </w:rPr>
        <w:t>Licensee</w:t>
      </w:r>
      <w:r w:rsidR="0046098D">
        <w:t>”</w:t>
      </w:r>
      <w:r w:rsidR="0038309C">
        <w:t>.</w:t>
      </w:r>
    </w:p>
    <w:p w:rsidR="00596313" w:rsidRDefault="00596313">
      <w:pPr>
        <w:widowControl/>
        <w:suppressAutoHyphens w:val="0"/>
        <w:rPr>
          <w:b/>
        </w:rPr>
      </w:pPr>
      <w:r>
        <w:rPr>
          <w:b/>
        </w:rPr>
        <w:br w:type="page"/>
      </w:r>
    </w:p>
    <w:p w:rsidR="00DE2C5C" w:rsidRPr="00C37685" w:rsidRDefault="006E7993" w:rsidP="00013ECC">
      <w:pPr>
        <w:tabs>
          <w:tab w:val="left" w:pos="-1440"/>
        </w:tabs>
        <w:spacing w:after="400"/>
      </w:pPr>
      <w:r w:rsidRPr="00501F3E">
        <w:lastRenderedPageBreak/>
        <w:t>The</w:t>
      </w:r>
      <w:r w:rsidR="0038309C">
        <w:rPr>
          <w:b/>
        </w:rPr>
        <w:t xml:space="preserve"> </w:t>
      </w:r>
      <w:r w:rsidR="00DA1643" w:rsidRPr="00DA1643">
        <w:rPr>
          <w:b/>
        </w:rPr>
        <w:t>NIH</w:t>
      </w:r>
      <w:r w:rsidR="00DE2C5C" w:rsidRPr="00C37685">
        <w:t xml:space="preserve"> and </w:t>
      </w:r>
      <w:r w:rsidR="0038309C">
        <w:t xml:space="preserve">the </w:t>
      </w:r>
      <w:r w:rsidR="00DE2C5C" w:rsidRPr="00C37685">
        <w:rPr>
          <w:b/>
        </w:rPr>
        <w:t>Licensee</w:t>
      </w:r>
      <w:r w:rsidR="00DE2C5C" w:rsidRPr="00C37685">
        <w:t xml:space="preserve"> agree as follows:</w:t>
      </w:r>
    </w:p>
    <w:p w:rsidR="00DE2C5C" w:rsidRPr="00C37685" w:rsidRDefault="00DE2C5C" w:rsidP="00FB58CF">
      <w:pPr>
        <w:pStyle w:val="Level1License"/>
        <w:spacing w:after="240"/>
      </w:pPr>
      <w:r w:rsidRPr="00C37685">
        <w:t>BACKGROUND</w:t>
      </w:r>
    </w:p>
    <w:p w:rsidR="00DE2C5C" w:rsidRPr="00C37685" w:rsidRDefault="00DE2C5C" w:rsidP="00FB58CF">
      <w:pPr>
        <w:pStyle w:val="Level2License"/>
        <w:spacing w:after="240"/>
      </w:pPr>
      <w:r w:rsidRPr="00C37685">
        <w:t>In the course of conducting biomedical and behavioral research,</w:t>
      </w:r>
      <w:r w:rsidR="00A46B16">
        <w:t xml:space="preserve"> the</w:t>
      </w:r>
      <w:r w:rsidRPr="00C37685">
        <w:t xml:space="preserve"> </w:t>
      </w:r>
      <w:r w:rsidR="00DA1643" w:rsidRPr="00DA1643">
        <w:rPr>
          <w:b/>
        </w:rPr>
        <w:t>NIH</w:t>
      </w:r>
      <w:r w:rsidRPr="00C37685">
        <w:t xml:space="preserve"> investigators made inventions that may have commercial applicability.</w:t>
      </w:r>
    </w:p>
    <w:p w:rsidR="00DE2C5C" w:rsidRPr="00C37685" w:rsidRDefault="00DE2C5C" w:rsidP="00FB58CF">
      <w:pPr>
        <w:pStyle w:val="Level2License"/>
        <w:spacing w:after="240"/>
      </w:pPr>
      <w:r w:rsidRPr="00C37685">
        <w:t xml:space="preserve">By assignment of rights </w:t>
      </w:r>
      <w:r w:rsidR="00A46B16">
        <w:t>from the</w:t>
      </w:r>
      <w:r w:rsidRPr="00C37685">
        <w:t xml:space="preserve"> </w:t>
      </w:r>
      <w:r w:rsidR="00DA1643" w:rsidRPr="00DA1643">
        <w:rPr>
          <w:b/>
        </w:rPr>
        <w:t>NIH</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actually reduced to practice by </w:t>
      </w:r>
      <w:r w:rsidR="006E7993" w:rsidRPr="00501F3E">
        <w:t>the</w:t>
      </w:r>
      <w:r w:rsidR="00DA1643">
        <w:rPr>
          <w:b/>
        </w:rPr>
        <w:t xml:space="preserve"> </w:t>
      </w:r>
      <w:r w:rsidR="00DA1643" w:rsidRPr="00DA1643">
        <w:rPr>
          <w:b/>
        </w:rPr>
        <w:t>NIH</w:t>
      </w:r>
      <w:r w:rsidRPr="00C37685">
        <w:t>.</w:t>
      </w:r>
    </w:p>
    <w:p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A1643" w:rsidRPr="00DA1643">
        <w:rPr>
          <w:b/>
        </w:rPr>
        <w:t>NIH</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8"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9" w:history="1">
        <w:r w:rsidR="00E92B3E" w:rsidRPr="00D26BBF">
          <w:rPr>
            <w:rStyle w:val="Hyperlink"/>
          </w:rPr>
          <w:t>Federal Technology Transfer Act of 1986</w:t>
        </w:r>
      </w:hyperlink>
      <w:r w:rsidR="00E92B3E">
        <w:t>,</w:t>
      </w:r>
      <w:r w:rsidR="00A85DFA">
        <w:t xml:space="preserve"> </w:t>
      </w:r>
      <w:hyperlink r:id="rId10"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1"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rsidR="00DE2C5C" w:rsidRPr="00C37685" w:rsidRDefault="006E7993" w:rsidP="00FB58CF">
      <w:pPr>
        <w:pStyle w:val="Level2License"/>
        <w:spacing w:after="240"/>
      </w:pPr>
      <w:r w:rsidRPr="00501F3E">
        <w:t>The</w:t>
      </w:r>
      <w:r w:rsidR="00DA1643">
        <w:rPr>
          <w:b/>
        </w:rPr>
        <w:t xml:space="preserve"> </w:t>
      </w:r>
      <w:r w:rsidR="00DA1643" w:rsidRPr="00DA1643">
        <w:rPr>
          <w:b/>
        </w:rPr>
        <w:t>NIH</w:t>
      </w:r>
      <w:r w:rsidR="00DE2C5C" w:rsidRPr="00C37685">
        <w:t xml:space="preserve"> desires to transfer these inventions to the private sector through commercialization licenses to facilitate the commercial development of products and processes for public use and benefit.</w:t>
      </w:r>
    </w:p>
    <w:p w:rsidR="00DE2C5C" w:rsidRPr="00C37685" w:rsidRDefault="006E7993" w:rsidP="00FB58CF">
      <w:pPr>
        <w:pStyle w:val="Level2License"/>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in order to </w:t>
      </w:r>
      <w:r w:rsidR="009E6DFF" w:rsidRPr="00C37685">
        <w:t xml:space="preserve">develop processes, methods, </w:t>
      </w:r>
      <w:r w:rsidR="00DE2C5C" w:rsidRPr="00C37685">
        <w:t>or marketable products for public use and benefit.</w:t>
      </w:r>
    </w:p>
    <w:p w:rsidR="00DE2C5C" w:rsidRPr="00C37685" w:rsidRDefault="00DE2C5C" w:rsidP="00FB58CF">
      <w:pPr>
        <w:pStyle w:val="Level1License"/>
        <w:spacing w:after="240"/>
      </w:pPr>
      <w:r w:rsidRPr="00C37685">
        <w:t>DEFINITIONS</w:t>
      </w:r>
    </w:p>
    <w:p w:rsidR="007F1EAA" w:rsidRDefault="007F1EAA" w:rsidP="00E5377F">
      <w:pPr>
        <w:pStyle w:val="Level2License"/>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rsidR="00DE2C5C" w:rsidRDefault="00E5377F" w:rsidP="00E5377F">
      <w:pPr>
        <w:pStyle w:val="Level2License"/>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rsidR="00A46B16" w:rsidRPr="00C37685" w:rsidRDefault="00A46B16" w:rsidP="00E5377F">
      <w:pPr>
        <w:pStyle w:val="Level2License"/>
        <w:spacing w:after="240"/>
      </w:pPr>
      <w:r>
        <w:t>“FDA” means the Food and Drug Administration.</w:t>
      </w:r>
    </w:p>
    <w:p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w:t>
      </w:r>
      <w:smartTag w:uri="urn:schemas-microsoft-com:office:smarttags" w:element="country-region">
        <w:smartTag w:uri="urn:schemas-microsoft-com:office:smarttags" w:element="place">
          <w:r w:rsidR="00DE2C5C" w:rsidRPr="00C37685">
            <w:t>United States of America</w:t>
          </w:r>
        </w:smartTag>
      </w:smartTag>
      <w:r w:rsidR="00DE2C5C" w:rsidRPr="00C37685">
        <w:t>.</w:t>
      </w:r>
    </w:p>
    <w:p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rsidR="00DE2C5C" w:rsidRPr="00C37685" w:rsidRDefault="00DE2C5C" w:rsidP="00392DA4">
      <w:pPr>
        <w:pStyle w:val="Level3License"/>
        <w:spacing w:after="240"/>
      </w:pPr>
      <w:r w:rsidRPr="00C37685">
        <w:lastRenderedPageBreak/>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patents;</w:t>
      </w:r>
    </w:p>
    <w:p w:rsidR="00072CAF" w:rsidRPr="00C37685" w:rsidRDefault="00DE2C5C" w:rsidP="00392DA4">
      <w:pPr>
        <w:pStyle w:val="Level3License"/>
        <w:spacing w:after="240"/>
      </w:pPr>
      <w:r w:rsidRPr="00C37685">
        <w:t xml:space="preserve">to the extent that the following contain one or more claims directed to the invention or inventions disclosed in </w:t>
      </w:r>
      <w:r w:rsidR="007F1EAA">
        <w:t>2.7</w:t>
      </w:r>
      <w:r w:rsidR="00057FFB" w:rsidRPr="00C37685">
        <w:t>(</w:t>
      </w:r>
      <w:r w:rsidR="00072CAF" w:rsidRPr="00C37685">
        <w:t>a)</w:t>
      </w:r>
      <w:r w:rsidR="00A85DFA">
        <w:t>:</w:t>
      </w:r>
    </w:p>
    <w:p w:rsidR="00072CAF" w:rsidRPr="00C37685" w:rsidRDefault="00DE2C5C" w:rsidP="002E1E33">
      <w:pPr>
        <w:pStyle w:val="Level4License"/>
        <w:spacing w:after="240"/>
      </w:pPr>
      <w:r w:rsidRPr="00C37685">
        <w:t>cont</w:t>
      </w:r>
      <w:r w:rsidRPr="00D91D0F">
        <w:t>i</w:t>
      </w:r>
      <w:r w:rsidRPr="00C37685">
        <w:t>nuations</w:t>
      </w:r>
      <w:r w:rsidRPr="00C37685">
        <w:noBreakHyphen/>
        <w:t>in</w:t>
      </w:r>
      <w:r w:rsidRPr="00C37685">
        <w:noBreakHyphen/>
        <w:t xml:space="preserve">part of </w:t>
      </w:r>
      <w:r w:rsidR="007F1EAA">
        <w:t>2.7</w:t>
      </w:r>
      <w:r w:rsidR="00057FFB" w:rsidRPr="00C37685">
        <w:t>(</w:t>
      </w:r>
      <w:r w:rsidR="00072CAF" w:rsidRPr="00C37685">
        <w:t>a);</w:t>
      </w:r>
    </w:p>
    <w:p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t>part;</w:t>
      </w:r>
    </w:p>
    <w:p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divisions, and continuations;</w:t>
      </w:r>
    </w:p>
    <w:p w:rsidR="00072CAF" w:rsidRPr="00C37685" w:rsidRDefault="00DE2C5C" w:rsidP="002E1E33">
      <w:pPr>
        <w:pStyle w:val="Level4License"/>
        <w:spacing w:after="240"/>
      </w:pPr>
      <w:r w:rsidRPr="00C37685">
        <w:t xml:space="preserve">priority patent application(s) of </w:t>
      </w:r>
      <w:r w:rsidR="00057FFB" w:rsidRPr="00C37685">
        <w:t>2</w:t>
      </w:r>
      <w:r w:rsidR="007F1EAA">
        <w:t>.7</w:t>
      </w:r>
      <w:r w:rsidR="00057FFB" w:rsidRPr="00C37685">
        <w:t>(</w:t>
      </w:r>
      <w:r w:rsidR="00072CAF" w:rsidRPr="00C37685">
        <w:t>a); and</w:t>
      </w:r>
    </w:p>
    <w:p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patents;</w:t>
      </w:r>
    </w:p>
    <w:p w:rsidR="00A85DFA" w:rsidRDefault="00DE2C5C" w:rsidP="000F6274">
      <w:pPr>
        <w:pStyle w:val="Level3License"/>
        <w:spacing w:after="240"/>
      </w:pPr>
      <w:r w:rsidRPr="00C37685">
        <w:t xml:space="preserve">to the extent that the following contain one or more claims directed to the invention or inventions disclosed in </w:t>
      </w:r>
      <w:r w:rsidR="007F1EAA">
        <w:t>2.7</w:t>
      </w:r>
      <w:r w:rsidR="00D65C90" w:rsidRPr="00C37685">
        <w:t>(</w:t>
      </w:r>
      <w:r w:rsidRPr="00C37685">
        <w:t xml:space="preserve">a): all counterpart foreign and </w:t>
      </w:r>
      <w:smartTag w:uri="urn:schemas-microsoft-com:office:smarttags" w:element="country-region">
        <w:smartTag w:uri="urn:schemas-microsoft-com:office:smarttags" w:element="place">
          <w:r w:rsidRPr="00C37685">
            <w:t>U.S.</w:t>
          </w:r>
        </w:smartTag>
      </w:smartTag>
      <w:r w:rsidRPr="00C37685">
        <w:t xml:space="preserve"> patent applications and patents to </w:t>
      </w:r>
      <w:r w:rsidR="007F1EAA">
        <w:t>2.7</w:t>
      </w:r>
      <w:r w:rsidR="00D65C90" w:rsidRPr="00C37685">
        <w:t>(</w:t>
      </w:r>
      <w:r w:rsidRPr="00C37685">
        <w:t xml:space="preserve">a) and </w:t>
      </w:r>
      <w:r w:rsidR="007F1EAA">
        <w:t>2.7</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7F1EAA">
        <w:t>2.7</w:t>
      </w:r>
      <w:r w:rsidR="00057FFB" w:rsidRPr="00C37685">
        <w:t>(</w:t>
      </w:r>
      <w:r w:rsidRPr="00C37685">
        <w:t xml:space="preserve">b) or </w:t>
      </w:r>
      <w:r w:rsidR="007F1EAA">
        <w:t>2.7</w:t>
      </w:r>
      <w:r w:rsidR="00057FFB" w:rsidRPr="00C37685">
        <w:t>(</w:t>
      </w:r>
      <w:r w:rsidRPr="00C37685">
        <w:t xml:space="preserve">c) to the extent that they contain one or more claims directed to new matter which is not the subject matter disclosed in </w:t>
      </w:r>
      <w:r w:rsidR="007F1EAA">
        <w:t>2.7</w:t>
      </w:r>
      <w:r w:rsidR="00057FFB" w:rsidRPr="00C37685">
        <w:t>(</w:t>
      </w:r>
      <w:r w:rsidRPr="00C37685">
        <w:t>a).</w:t>
      </w:r>
    </w:p>
    <w:p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unappealed or unappealable judgment of a court of competent jurisdiction.</w:t>
      </w:r>
    </w:p>
    <w:p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in the course of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unappealed or unappealable judgment of a court of competent jurisdiction.</w:t>
      </w:r>
    </w:p>
    <w:p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rsidR="00DE2C5C" w:rsidRPr="00C37685" w:rsidRDefault="00FB58CF" w:rsidP="00FB58CF">
      <w:pPr>
        <w:pStyle w:val="Level2License"/>
        <w:spacing w:after="240"/>
      </w:pPr>
      <w:r>
        <w:t>“</w:t>
      </w:r>
      <w:r w:rsidR="00DE2C5C" w:rsidRPr="00C37685">
        <w:rPr>
          <w:b/>
        </w:rPr>
        <w:t>Net Sales</w:t>
      </w:r>
      <w:r>
        <w:t>”</w:t>
      </w:r>
      <w:r w:rsidR="00DE2C5C" w:rsidRPr="00C37685">
        <w:t xml:space="preserve"> means the total gross receipts for sales of </w:t>
      </w:r>
      <w:r w:rsidR="00CC6E5A" w:rsidRPr="00C37685">
        <w:rPr>
          <w:b/>
        </w:rPr>
        <w:t>Licensed Products</w:t>
      </w:r>
      <w:r w:rsidR="00DE2C5C" w:rsidRPr="00C37685">
        <w:t xml:space="preserve"> or practice of </w:t>
      </w:r>
      <w:r w:rsidR="00CC6E5A" w:rsidRPr="00C37685">
        <w:rPr>
          <w:b/>
        </w:rPr>
        <w:t>Licensed Processes</w:t>
      </w:r>
      <w:r w:rsidR="00DE2C5C" w:rsidRPr="00C37685">
        <w:t xml:space="preserve"> by or on behalf of </w:t>
      </w:r>
      <w:r w:rsidR="00DA1643">
        <w:t xml:space="preserve">the </w:t>
      </w:r>
      <w:r w:rsidR="00DE2C5C" w:rsidRPr="00C37685">
        <w:rPr>
          <w:b/>
        </w:rPr>
        <w:t>Licensee</w:t>
      </w:r>
      <w:r w:rsidR="00DE2C5C" w:rsidRPr="00C37685">
        <w:t xml:space="preserve">, and from leasing, renting, or otherwise making </w:t>
      </w:r>
      <w:r w:rsidR="00CC6E5A" w:rsidRPr="00C37685">
        <w:rPr>
          <w:b/>
        </w:rPr>
        <w:t>Licensed Products</w:t>
      </w:r>
      <w:r w:rsidR="00DE2C5C" w:rsidRPr="00C37685">
        <w:t xml:space="preserve"> available to others without sale or other dispositions, whether invoiced or not, less returns and allowances, packing costs, insurance costs, freight out, taxes or excise duties imposed on the transaction (if separately invoiced), and wholesaler and cash discounts in amounts customary in the trade to the extent actually granted.  No deductions shall be made for commissions paid to individuals, whether they </w:t>
      </w:r>
      <w:r w:rsidR="003F3EBB" w:rsidRPr="00C37685">
        <w:t>are</w:t>
      </w:r>
      <w:r w:rsidR="00DE2C5C" w:rsidRPr="00C37685">
        <w:t xml:space="preserve"> with independent sales agencies or regularly employed by </w:t>
      </w:r>
      <w:r w:rsidR="00DA1643">
        <w:t xml:space="preserve">the </w:t>
      </w:r>
      <w:r w:rsidR="00DE2C5C" w:rsidRPr="00C37685">
        <w:rPr>
          <w:b/>
        </w:rPr>
        <w:t>Licensee</w:t>
      </w:r>
      <w:r w:rsidR="00DE2C5C" w:rsidRPr="00C37685">
        <w:t>, and on its payroll, or for the cost of collections.</w:t>
      </w:r>
    </w:p>
    <w:p w:rsidR="00DE2C5C" w:rsidRPr="00C37685" w:rsidRDefault="00FB58CF" w:rsidP="00FB58CF">
      <w:pPr>
        <w:pStyle w:val="Level2License"/>
        <w:spacing w:after="240"/>
      </w:pPr>
      <w:r>
        <w:lastRenderedPageBreak/>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rsidR="00DE2C5C" w:rsidRPr="00C37685" w:rsidRDefault="00DE2C5C" w:rsidP="002057DC">
      <w:pPr>
        <w:pStyle w:val="Level1License"/>
        <w:spacing w:after="240"/>
      </w:pPr>
      <w:r w:rsidRPr="00C37685">
        <w:t>GRANT OF RIGHTS</w:t>
      </w:r>
    </w:p>
    <w:p w:rsidR="00DE2C5C" w:rsidRPr="00C37685" w:rsidRDefault="006E7993" w:rsidP="002057DC">
      <w:pPr>
        <w:pStyle w:val="Level2License"/>
        <w:spacing w:after="240"/>
      </w:pPr>
      <w:r w:rsidRPr="00501F3E">
        <w:t>The</w:t>
      </w:r>
      <w:r w:rsidR="00DA1643">
        <w:rPr>
          <w:b/>
        </w:rPr>
        <w:t xml:space="preserve"> </w:t>
      </w:r>
      <w:r w:rsidR="00DA1643" w:rsidRPr="00DA1643">
        <w:rPr>
          <w:b/>
        </w:rPr>
        <w:t>NIH</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 </w:t>
      </w:r>
      <w:r w:rsidR="00DA1643" w:rsidRPr="00DA1643">
        <w:t xml:space="preserve"> </w:t>
      </w:r>
      <w:r w:rsidR="00DA1643">
        <w:t xml:space="preserve">the </w:t>
      </w:r>
      <w:r w:rsidR="00DA1643" w:rsidRPr="00DA1643">
        <w:rPr>
          <w:b/>
        </w:rPr>
        <w:t>NIH</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rsidR="00DE2C5C" w:rsidRPr="00C37685" w:rsidRDefault="00DE2C5C" w:rsidP="006D7EEB">
      <w:pPr>
        <w:pStyle w:val="Level1License"/>
        <w:spacing w:after="240"/>
      </w:pPr>
      <w:r w:rsidRPr="00C37685">
        <w:t>SUBLICENSING</w:t>
      </w:r>
    </w:p>
    <w:p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rsidR="00DE2C5C" w:rsidRPr="00C37685" w:rsidRDefault="00DE2C5C" w:rsidP="006D7EEB">
      <w:pPr>
        <w:pStyle w:val="Level1License"/>
        <w:spacing w:after="240"/>
      </w:pPr>
      <w:r w:rsidRPr="00C37685">
        <w:t xml:space="preserve">STATUTORY AND </w:t>
      </w:r>
      <w:r w:rsidR="006E7993" w:rsidRPr="00501F3E">
        <w:t>NIH</w:t>
      </w:r>
      <w:r w:rsidRPr="0038309C">
        <w:t xml:space="preserve"> </w:t>
      </w:r>
      <w:r w:rsidRPr="00C37685">
        <w:t>REQUIREMENTS AND RESERVED GOVERNMENT RIGHTS</w:t>
      </w:r>
    </w:p>
    <w:p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provide </w:t>
      </w:r>
      <w:r w:rsidR="00DA1643" w:rsidRPr="00DA1643">
        <w:t xml:space="preserve"> </w:t>
      </w:r>
      <w:r w:rsidR="00DA1643">
        <w:t xml:space="preserve">the </w:t>
      </w:r>
      <w:r w:rsidR="00DA1643" w:rsidRPr="00DA1643">
        <w:rPr>
          <w:b/>
        </w:rPr>
        <w:t>NIH</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A1643" w:rsidRPr="00DA1643">
        <w:rPr>
          <w:b/>
        </w:rPr>
        <w:t>NIH</w:t>
      </w:r>
      <w:r w:rsidRPr="00C37685">
        <w:t xml:space="preserve"> research use.</w:t>
      </w:r>
    </w:p>
    <w:p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from </w:t>
      </w:r>
      <w:r w:rsidR="00DA1643" w:rsidRPr="00DA1643">
        <w:t xml:space="preserve"> </w:t>
      </w:r>
      <w:r w:rsidR="00DA1643">
        <w:t xml:space="preserve">the </w:t>
      </w:r>
      <w:r w:rsidR="00DA1643" w:rsidRPr="00DA1643">
        <w:rPr>
          <w:b/>
        </w:rPr>
        <w:t>NIH</w:t>
      </w:r>
      <w:r w:rsidR="00DE2C5C" w:rsidRPr="00C37685">
        <w:t>.</w:t>
      </w:r>
    </w:p>
    <w:p w:rsidR="00DE2C5C" w:rsidRPr="00C37685" w:rsidRDefault="00DE2C5C" w:rsidP="0031015C">
      <w:pPr>
        <w:pStyle w:val="Level1License"/>
        <w:spacing w:after="240"/>
      </w:pPr>
      <w:r w:rsidRPr="00C37685">
        <w:t>ROYALTIES AND RE</w:t>
      </w:r>
      <w:r w:rsidRPr="0031015C">
        <w:t>I</w:t>
      </w:r>
      <w:r w:rsidRPr="00C37685">
        <w:t>MBURSEMENT</w:t>
      </w:r>
    </w:p>
    <w:p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F765E4">
        <w:t xml:space="preserve"> agrees to pay</w:t>
      </w:r>
      <w:r w:rsidR="00DE2C5C" w:rsidRPr="00C37685">
        <w:t xml:space="preserve"> </w:t>
      </w:r>
      <w:r w:rsidR="00DA1643" w:rsidRPr="00DA1643">
        <w:t xml:space="preserve"> </w:t>
      </w:r>
      <w:r w:rsidR="00DA1643">
        <w:t xml:space="preserve">the </w:t>
      </w:r>
      <w:r w:rsidR="00DA1643" w:rsidRPr="00DA1643">
        <w:rPr>
          <w:b/>
        </w:rPr>
        <w:t>NIH</w:t>
      </w:r>
      <w:r w:rsidR="00DE2C5C" w:rsidRPr="00C37685">
        <w:t xml:space="preserve"> a noncreditable, nonrefundable license issue royalty as set forth in </w:t>
      </w:r>
      <w:r w:rsidR="00F61640">
        <w:t xml:space="preserve">Appendix </w:t>
      </w:r>
      <w:r w:rsidR="00DE2C5C" w:rsidRPr="00C37685">
        <w:t>C.</w:t>
      </w:r>
    </w:p>
    <w:p w:rsidR="00DE2C5C" w:rsidRPr="00C37685" w:rsidRDefault="006E7993" w:rsidP="0031015C">
      <w:pPr>
        <w:pStyle w:val="Level2License"/>
        <w:spacing w:after="240"/>
      </w:pPr>
      <w:r w:rsidRPr="00501F3E">
        <w:t>The</w:t>
      </w:r>
      <w:r w:rsidR="00DA1643">
        <w:rPr>
          <w:b/>
        </w:rPr>
        <w:t xml:space="preserve"> </w:t>
      </w:r>
      <w:r w:rsidR="00355967" w:rsidRPr="00C37685">
        <w:rPr>
          <w:b/>
        </w:rPr>
        <w:t>Licensee</w:t>
      </w:r>
      <w:r w:rsidR="00355967" w:rsidRPr="00C37685">
        <w:t xml:space="preserve"> agrees t</w:t>
      </w:r>
      <w:r w:rsidR="00F765E4">
        <w:t>o pay</w:t>
      </w:r>
      <w:r w:rsidR="00355967" w:rsidRPr="00C37685">
        <w:t xml:space="preserve"> </w:t>
      </w:r>
      <w:r w:rsidR="00DA1643" w:rsidRPr="00DA1643">
        <w:t xml:space="preserve"> </w:t>
      </w:r>
      <w:r w:rsidR="00DA1643">
        <w:t xml:space="preserve">the </w:t>
      </w:r>
      <w:r w:rsidR="00DA1643" w:rsidRPr="00DA1643">
        <w:rPr>
          <w:b/>
        </w:rPr>
        <w:t>NIH</w:t>
      </w:r>
      <w:r w:rsidR="00355967" w:rsidRPr="00C37685">
        <w:t xml:space="preserve"> a minimum annual royalty as set forth in </w:t>
      </w:r>
      <w:r w:rsidR="00F61640">
        <w:t xml:space="preserve">Appendix </w:t>
      </w:r>
      <w:r w:rsidR="00355967" w:rsidRPr="00C37685">
        <w:t>C.</w:t>
      </w:r>
    </w:p>
    <w:p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A1643" w:rsidRPr="00DA1643">
        <w:rPr>
          <w:b/>
        </w:rPr>
        <w:t>NIH</w:t>
      </w:r>
      <w:r w:rsidR="00DE2C5C" w:rsidRPr="00C37685">
        <w:t xml:space="preserve"> earned royalties as set forth in </w:t>
      </w:r>
      <w:r w:rsidR="00F61640">
        <w:t xml:space="preserve">Appendix </w:t>
      </w:r>
      <w:r w:rsidR="00DE2C5C" w:rsidRPr="00C37685">
        <w:t>C.</w:t>
      </w:r>
    </w:p>
    <w:p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A1643" w:rsidRPr="00DA1643">
        <w:rPr>
          <w:b/>
        </w:rPr>
        <w:t>NIH</w:t>
      </w:r>
      <w:r w:rsidR="00DE2C5C" w:rsidRPr="00C37685">
        <w:t xml:space="preserve"> benchmark royalties as set forth in </w:t>
      </w:r>
      <w:r w:rsidR="00F61640">
        <w:t xml:space="preserve">Appendix </w:t>
      </w:r>
      <w:r w:rsidR="00DE2C5C" w:rsidRPr="00C37685">
        <w:t>C.</w:t>
      </w:r>
    </w:p>
    <w:p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rsidR="00FF553E" w:rsidRPr="00C37685" w:rsidRDefault="00DE2C5C" w:rsidP="0031015C">
      <w:pPr>
        <w:pStyle w:val="Level3License"/>
        <w:spacing w:after="240"/>
      </w:pPr>
      <w:r w:rsidRPr="00C37685">
        <w:t>the application has be</w:t>
      </w:r>
      <w:r w:rsidR="00FF553E" w:rsidRPr="00C37685">
        <w:t>en abandoned and not continued;</w:t>
      </w:r>
    </w:p>
    <w:p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rsidR="00DE2C5C" w:rsidRPr="00C37685" w:rsidRDefault="00DE2C5C" w:rsidP="0031015C">
      <w:pPr>
        <w:pStyle w:val="Level3License"/>
        <w:spacing w:after="240"/>
      </w:pPr>
      <w:r w:rsidRPr="00C37685">
        <w:lastRenderedPageBreak/>
        <w:t xml:space="preserve">the </w:t>
      </w:r>
      <w:r w:rsidR="00CE02C2">
        <w:t>patent</w:t>
      </w:r>
      <w:r w:rsidRPr="00C37685">
        <w:t xml:space="preserve"> has been held to be invalid or unenforceable by an unappealed or unappealable decision of a court of competent jurisdiction or administrative agency.</w:t>
      </w:r>
    </w:p>
    <w:p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A1643" w:rsidRPr="00DA1643">
        <w:rPr>
          <w:b/>
        </w:rPr>
        <w:t>NIH</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A1643" w:rsidRPr="00DA1643">
        <w:rPr>
          <w:b/>
        </w:rPr>
        <w:t>NIH</w:t>
      </w:r>
      <w:r w:rsidRPr="00C37685">
        <w:t xml:space="preserve">, as an additional royalty, within sixty (60) days of </w:t>
      </w:r>
      <w:r w:rsidR="00DA1643" w:rsidRPr="00DA1643">
        <w:t xml:space="preserve"> </w:t>
      </w:r>
      <w:r w:rsidR="00DA1643">
        <w:t xml:space="preserve">the </w:t>
      </w:r>
      <w:r w:rsidR="00DA1643" w:rsidRPr="00DA1643">
        <w:rPr>
          <w:b/>
        </w:rPr>
        <w:t>NIH</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A1643" w:rsidRPr="00DA1643">
        <w:rPr>
          <w:b/>
        </w:rPr>
        <w:t>NIH</w:t>
      </w:r>
      <w:r w:rsidRPr="00C37685">
        <w:t>.</w:t>
      </w:r>
    </w:p>
    <w:p w:rsidR="00DE2C5C" w:rsidRPr="00C37685" w:rsidRDefault="00DE2C5C" w:rsidP="0031015C">
      <w:pPr>
        <w:pStyle w:val="Level2License"/>
        <w:spacing w:after="240"/>
      </w:pPr>
      <w:r w:rsidRPr="00C37685">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A1643" w:rsidRPr="00DA1643">
        <w:rPr>
          <w:b/>
        </w:rPr>
        <w:t>NIH</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A1643" w:rsidRPr="00DA1643">
        <w:rPr>
          <w:b/>
        </w:rPr>
        <w:t>NIH</w:t>
      </w:r>
      <w:r w:rsidRPr="00C37685">
        <w:t xml:space="preserve">, at its sole option, may require </w:t>
      </w:r>
      <w:r w:rsidR="00DA1643">
        <w:t xml:space="preserve">the </w:t>
      </w:r>
      <w:r w:rsidRPr="00CB33AD">
        <w:rPr>
          <w:b/>
        </w:rPr>
        <w:t>Licensee</w:t>
      </w:r>
      <w:r w:rsidRPr="00C37685">
        <w:t>:</w:t>
      </w:r>
    </w:p>
    <w:p w:rsidR="00DE2C5C" w:rsidRPr="00C37685" w:rsidRDefault="00DE2C5C" w:rsidP="0031015C">
      <w:pPr>
        <w:pStyle w:val="Level3License"/>
        <w:spacing w:after="240"/>
      </w:pPr>
      <w:r w:rsidRPr="00C37685">
        <w:t xml:space="preserve">to pay </w:t>
      </w:r>
      <w:r w:rsidR="00DA1643" w:rsidRPr="00DA1643">
        <w:t xml:space="preserve"> </w:t>
      </w:r>
      <w:r w:rsidR="00DA1643">
        <w:t xml:space="preserve">the </w:t>
      </w:r>
      <w:r w:rsidR="00DA1643" w:rsidRPr="00DA1643">
        <w:rPr>
          <w:b/>
        </w:rPr>
        <w:t>NIH</w:t>
      </w:r>
      <w:r w:rsidRPr="00C37685">
        <w:t xml:space="preserve"> on an annual basis, within sixty (60) days of </w:t>
      </w:r>
      <w:r w:rsidR="00DA1643" w:rsidRPr="00DA1643">
        <w:t xml:space="preserve"> </w:t>
      </w:r>
      <w:r w:rsidR="00DA1643">
        <w:t xml:space="preserve">the </w:t>
      </w:r>
      <w:r w:rsidR="00DA1643" w:rsidRPr="00DA1643">
        <w:rPr>
          <w:b/>
        </w:rPr>
        <w:t>NIH</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
    <w:p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 </w:t>
      </w:r>
      <w:r w:rsidR="00DA1643" w:rsidRPr="00DA1643">
        <w:t xml:space="preserve"> </w:t>
      </w:r>
      <w:r w:rsidR="00DA1643">
        <w:t xml:space="preserve">the </w:t>
      </w:r>
      <w:r w:rsidR="00DA1643" w:rsidRPr="00DA1643">
        <w:rPr>
          <w:b/>
        </w:rPr>
        <w:t>NIH</w:t>
      </w:r>
      <w:r w:rsidRPr="00C37685">
        <w:t xml:space="preserve"> to handle </w:t>
      </w:r>
      <w:r w:rsidR="00DB177A">
        <w:t>these</w:t>
      </w:r>
      <w:r w:rsidRPr="00C37685">
        <w:t xml:space="preserve"> functions.  However, in </w:t>
      </w:r>
      <w:r w:rsidR="00DB177A">
        <w:t>this</w:t>
      </w:r>
      <w:r w:rsidRPr="00C37685">
        <w:t xml:space="preserve"> event, </w:t>
      </w:r>
      <w:r w:rsidR="00DA1643" w:rsidRPr="00DA1643">
        <w:t xml:space="preserve"> </w:t>
      </w:r>
      <w:r w:rsidR="00DA1643">
        <w:t xml:space="preserve">the </w:t>
      </w:r>
      <w:r w:rsidR="00DA1643" w:rsidRPr="00DA1643">
        <w:rPr>
          <w:b/>
        </w:rPr>
        <w:t>NIH</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rsidR="00DE2C5C" w:rsidRPr="00C37685" w:rsidRDefault="00CD2349" w:rsidP="0031015C">
      <w:pPr>
        <w:pStyle w:val="Level3License"/>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A600DA" w:rsidRPr="00A600DA">
        <w:t xml:space="preserve"> </w:t>
      </w:r>
      <w:r w:rsidR="00A600DA">
        <w:t xml:space="preserve">the </w:t>
      </w:r>
      <w:r w:rsidR="00DA1643" w:rsidRPr="00DA1643">
        <w:rPr>
          <w:b/>
        </w:rPr>
        <w:t>NIH</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rsidR="00400DD5" w:rsidRPr="005A5E97" w:rsidRDefault="006E7993" w:rsidP="0031015C">
      <w:pPr>
        <w:pStyle w:val="Level2License"/>
        <w:spacing w:after="240"/>
      </w:pPr>
      <w:r w:rsidRPr="00501F3E">
        <w:t>The</w:t>
      </w:r>
      <w:r w:rsidR="00A600DA">
        <w:rPr>
          <w:b/>
        </w:rPr>
        <w:t xml:space="preserve"> </w:t>
      </w:r>
      <w:r w:rsidR="00DA1643" w:rsidRPr="00DA1643">
        <w:rPr>
          <w:b/>
        </w:rPr>
        <w:t>NIH</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 </w:t>
      </w:r>
      <w:r w:rsidR="00A600DA" w:rsidRPr="00A600DA">
        <w:t xml:space="preserve"> </w:t>
      </w:r>
      <w:r w:rsidR="00A600DA">
        <w:t xml:space="preserve">the </w:t>
      </w:r>
      <w:r w:rsidR="00DA1643" w:rsidRPr="00DA1643">
        <w:rPr>
          <w:b/>
        </w:rPr>
        <w:t>NIH</w:t>
      </w:r>
      <w:r w:rsidR="00400DD5" w:rsidRPr="005A5E97">
        <w:t xml:space="preserve"> has requested payment from the </w:t>
      </w:r>
      <w:r w:rsidR="00400DD5" w:rsidRPr="005A5E97">
        <w:rPr>
          <w:b/>
        </w:rPr>
        <w:t>Licensee</w:t>
      </w:r>
      <w:r w:rsidR="00085AEB" w:rsidRPr="005A5E97">
        <w:t xml:space="preserve"> under Paragra</w:t>
      </w:r>
      <w:r w:rsidR="00A600DA">
        <w:rPr>
          <w:b/>
        </w:rPr>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A1643" w:rsidRPr="00DA1643">
        <w:rPr>
          <w:b/>
        </w:rPr>
        <w:t>NIH</w:t>
      </w:r>
      <w:r w:rsidR="005A5E97" w:rsidRPr="005A5E97">
        <w:t xml:space="preserve"> related to patent prosecution costs shall be treated as confidential commercial information and shall not be released to a third party except as required by law or a court of competent jurisdiction.</w:t>
      </w:r>
    </w:p>
    <w:p w:rsidR="00DE2C5C" w:rsidRPr="00C37685" w:rsidRDefault="006E7993" w:rsidP="0031015C">
      <w:pPr>
        <w:pStyle w:val="Level2License"/>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A1643" w:rsidRPr="00DA1643">
        <w:rPr>
          <w:b/>
        </w:rPr>
        <w:t>NIH</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rsidR="00DE2C5C" w:rsidRPr="00C37685" w:rsidRDefault="00DE2C5C" w:rsidP="0031015C">
      <w:pPr>
        <w:pStyle w:val="Level1License"/>
        <w:spacing w:after="240"/>
      </w:pPr>
      <w:r w:rsidRPr="00C37685">
        <w:lastRenderedPageBreak/>
        <w:t>PATENT FILING, PROSECUTION, AND MAINTENANCE</w:t>
      </w:r>
    </w:p>
    <w:p w:rsidR="00DE2C5C" w:rsidRPr="00C37685" w:rsidRDefault="00A600DA" w:rsidP="0031015C">
      <w:pPr>
        <w:pStyle w:val="Level2License"/>
        <w:spacing w:after="240"/>
      </w:pPr>
      <w:r>
        <w:t xml:space="preserve">The </w:t>
      </w:r>
      <w:r w:rsidR="00DA1643" w:rsidRPr="00A600DA">
        <w:rPr>
          <w:b/>
        </w:rPr>
        <w:t>NIH</w:t>
      </w:r>
      <w:r w:rsidR="00DE2C5C" w:rsidRPr="00C37685">
        <w:t xml:space="preserve"> agrees to take responsibility for the preparation, filing, prosecution, and maintenance of any and all patent applications or patents included in the </w:t>
      </w:r>
      <w:r w:rsidR="00DE2C5C" w:rsidRPr="00C37685">
        <w:rPr>
          <w:b/>
        </w:rPr>
        <w:t>Licensed Patent Rights</w:t>
      </w:r>
      <w:r w:rsidR="00DE2C5C" w:rsidRPr="00C37685">
        <w:t>.</w:t>
      </w:r>
    </w:p>
    <w:p w:rsidR="00DE2C5C" w:rsidRPr="00C37685" w:rsidRDefault="00DE2C5C" w:rsidP="000265E5">
      <w:pPr>
        <w:pStyle w:val="Level1License"/>
        <w:spacing w:after="240"/>
      </w:pPr>
      <w:r w:rsidRPr="00C37685">
        <w:t>RECORD KEEPING</w:t>
      </w:r>
    </w:p>
    <w:p w:rsidR="00DE2C5C" w:rsidRPr="00C37685" w:rsidRDefault="00A600DA"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A1643" w:rsidRPr="00DA1643">
        <w:rPr>
          <w:b/>
        </w:rPr>
        <w:t>NIH</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A1643" w:rsidRPr="00DA1643">
        <w:rPr>
          <w:b/>
        </w:rPr>
        <w:t>NIH</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A1643" w:rsidRPr="00DA1643">
        <w:rPr>
          <w:b/>
        </w:rPr>
        <w:t>NIH</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A1643" w:rsidRPr="00DA1643">
        <w:rPr>
          <w:b/>
        </w:rPr>
        <w:t>NIH</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in excess of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A1643" w:rsidRPr="00DA1643">
        <w:rPr>
          <w:b/>
        </w:rPr>
        <w:t>NIH</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A1643" w:rsidRPr="00DA1643">
        <w:rPr>
          <w:b/>
        </w:rPr>
        <w:t>NIH</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rsidR="00DE2C5C" w:rsidRPr="00C37685" w:rsidRDefault="00DE2C5C" w:rsidP="003407DD">
      <w:pPr>
        <w:pStyle w:val="Level1License"/>
        <w:spacing w:after="240"/>
      </w:pPr>
      <w:r w:rsidRPr="00C37685">
        <w:t>REPORTS ON PROGRESS, BENCHMARKS, SALES, AND PAYMENTS</w:t>
      </w:r>
    </w:p>
    <w:p w:rsidR="00DE2C5C" w:rsidRPr="00C37685" w:rsidRDefault="00DE2C5C" w:rsidP="003407DD">
      <w:pPr>
        <w:pStyle w:val="Level2License"/>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A1643" w:rsidRPr="00DA1643">
        <w:rPr>
          <w:b/>
        </w:rPr>
        <w:t>NIH</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rsidR="00DE2C5C" w:rsidRPr="00C37685" w:rsidRDefault="006E7993" w:rsidP="003407DD">
      <w:pPr>
        <w:pStyle w:val="Level2License"/>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These progress reports shall include, but not be limited to: progress on research and development, status of applications for regulatory approvals, manufacture</w:t>
      </w:r>
      <w:r w:rsidR="00FB2641" w:rsidRPr="005D6B80">
        <w:t xml:space="preserve"> and status of sublicensing</w:t>
      </w:r>
      <w:r w:rsidR="00FB2641">
        <w:t>, marketing, importing, and sales during the preceding calendar year, as well as, plans for the present calendar year</w:t>
      </w:r>
      <w:bookmarkStart w:id="0" w:name="_GoBack"/>
      <w:bookmarkEnd w:id="0"/>
      <w:r w:rsidR="00DE2C5C" w:rsidRPr="00C37685">
        <w:t xml:space="preserve">.  </w:t>
      </w:r>
      <w:r w:rsidRPr="00501F3E">
        <w:t>The</w:t>
      </w:r>
      <w:r w:rsidR="00A600DA">
        <w:rPr>
          <w:b/>
        </w:rPr>
        <w:t xml:space="preserve"> </w:t>
      </w:r>
      <w:r w:rsidR="00DA1643" w:rsidRPr="00DA1643">
        <w:rPr>
          <w:b/>
        </w:rPr>
        <w:t>NIH</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A1643" w:rsidRPr="00DA1643">
        <w:rPr>
          <w:b/>
        </w:rPr>
        <w:t>NIH</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A1643" w:rsidRPr="00DA1643">
        <w:rPr>
          <w:b/>
        </w:rPr>
        <w:t>NIH</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A1643" w:rsidRPr="00DA1643">
        <w:rPr>
          <w:b/>
        </w:rPr>
        <w:t>NIH</w:t>
      </w:r>
      <w:r w:rsidR="00DE2C5C" w:rsidRPr="00C37685">
        <w:t xml:space="preserve">.  </w:t>
      </w:r>
      <w:r w:rsidRPr="00501F3E">
        <w:t>The</w:t>
      </w:r>
      <w:r w:rsidR="00A600DA">
        <w:rPr>
          <w:b/>
        </w:rPr>
        <w:t xml:space="preserve"> </w:t>
      </w:r>
      <w:r w:rsidR="00DA1643" w:rsidRPr="00DA1643">
        <w:rPr>
          <w:b/>
        </w:rPr>
        <w:t>NIH</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rsidR="00DE2C5C" w:rsidRPr="00C37685" w:rsidRDefault="006E7993" w:rsidP="003407DD">
      <w:pPr>
        <w:pStyle w:val="Level2License"/>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A1643" w:rsidRPr="00DA1643">
        <w:rPr>
          <w:b/>
        </w:rPr>
        <w:t>NIH</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rsidR="00DE2C5C" w:rsidRPr="00C37685" w:rsidRDefault="00A600DA" w:rsidP="003407DD">
      <w:pPr>
        <w:pStyle w:val="Level2License"/>
        <w:spacing w:after="240"/>
      </w:pPr>
      <w:r>
        <w:lastRenderedPageBreak/>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A1643" w:rsidRPr="00DA1643">
        <w:rPr>
          <w:b/>
        </w:rPr>
        <w:t>NIH</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A1643" w:rsidRPr="00DA1643">
        <w:rPr>
          <w:b/>
        </w:rPr>
        <w:t>NIH</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A1643" w:rsidRPr="00DA1643">
        <w:rPr>
          <w:b/>
        </w:rPr>
        <w:t>NIH</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p>
    <w:p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rsidR="00DE2C5C" w:rsidRPr="00C37685" w:rsidRDefault="008704F6" w:rsidP="003407DD">
      <w:pPr>
        <w:pStyle w:val="Level2License"/>
        <w:spacing w:after="240"/>
      </w:pPr>
      <w:r w:rsidRPr="00C37685">
        <w:t>Additional royalties may be assessed by</w:t>
      </w:r>
      <w:r w:rsidR="00A600DA" w:rsidRPr="00A600DA">
        <w:t xml:space="preserve"> </w:t>
      </w:r>
      <w:r w:rsidR="00A600DA">
        <w:t>the</w:t>
      </w:r>
      <w:r w:rsidRPr="00C37685">
        <w:t xml:space="preserve"> </w:t>
      </w:r>
      <w:r w:rsidR="00DA1643" w:rsidRPr="00DA1643">
        <w:rPr>
          <w:b/>
          <w:bCs/>
        </w:rPr>
        <w:t>NIH</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A1643" w:rsidRPr="00DA1643">
        <w:rPr>
          <w:b/>
        </w:rPr>
        <w:t>NIH</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A1643" w:rsidRPr="00DA1643">
        <w:rPr>
          <w:b/>
          <w:bCs/>
        </w:rPr>
        <w:t>NIH</w:t>
      </w:r>
      <w:r w:rsidRPr="00C37685">
        <w:t xml:space="preserve"> from exercising any other rights it may have as a consequence of the lateness of any payment.</w:t>
      </w:r>
    </w:p>
    <w:p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A1643" w:rsidRPr="00DA1643">
        <w:rPr>
          <w:b/>
        </w:rPr>
        <w:t>NIH</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A1643" w:rsidRPr="00DA1643">
        <w:rPr>
          <w:b/>
        </w:rPr>
        <w:t>NIH</w:t>
      </w:r>
      <w:r w:rsidRPr="00C37685">
        <w:t xml:space="preserve"> under the Freed</w:t>
      </w:r>
      <w:r w:rsidR="00871717">
        <w:t xml:space="preserve">om of Information Act (FOIA), </w:t>
      </w:r>
      <w:hyperlink r:id="rId12"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predisclosure </w:t>
      </w:r>
      <w:r w:rsidR="00871717">
        <w:t xml:space="preserve">notification requirements of </w:t>
      </w:r>
      <w:hyperlink r:id="rId13" w:history="1">
        <w:r w:rsidR="00871717" w:rsidRPr="00800959">
          <w:rPr>
            <w:rStyle w:val="Hyperlink"/>
          </w:rPr>
          <w:t>45</w:t>
        </w:r>
        <w:r w:rsidR="00CF7394" w:rsidRPr="00800959">
          <w:rPr>
            <w:rStyle w:val="Hyperlink"/>
          </w:rPr>
          <w:t xml:space="preserve"> C</w:t>
        </w:r>
        <w:r w:rsidR="00E92B3E">
          <w:rPr>
            <w:rStyle w:val="Hyperlink"/>
          </w:rPr>
          <w:t>.</w:t>
        </w:r>
        <w:r w:rsidR="00CF7394" w:rsidRPr="00800959">
          <w:rPr>
            <w:rStyle w:val="Hyperlink"/>
          </w:rPr>
          <w:t>F</w:t>
        </w:r>
        <w:r w:rsidR="00E92B3E">
          <w:rPr>
            <w:rStyle w:val="Hyperlink"/>
          </w:rPr>
          <w:t>.</w:t>
        </w:r>
        <w:r w:rsidR="00CF7394" w:rsidRPr="00800959">
          <w:rPr>
            <w:rStyle w:val="Hyperlink"/>
          </w:rPr>
          <w:t>R</w:t>
        </w:r>
        <w:r w:rsidR="00E92B3E">
          <w:rPr>
            <w:rStyle w:val="Hyperlink"/>
          </w:rPr>
          <w:t>.</w:t>
        </w:r>
        <w:r w:rsidR="00CF7394" w:rsidRPr="00800959">
          <w:rPr>
            <w:rStyle w:val="Hyperlink"/>
          </w:rPr>
          <w:t xml:space="preserve"> </w:t>
        </w:r>
        <w:r w:rsidR="00871717" w:rsidRPr="00800959">
          <w:rPr>
            <w:rStyle w:val="Hyperlink"/>
          </w:rPr>
          <w:t>§</w:t>
        </w:r>
        <w:r w:rsidRPr="00800959">
          <w:rPr>
            <w:rStyle w:val="Hyperlink"/>
          </w:rPr>
          <w:t>5.65(d)</w:t>
        </w:r>
      </w:hyperlink>
      <w:r w:rsidRPr="00C37685">
        <w:t>.</w:t>
      </w:r>
    </w:p>
    <w:p w:rsidR="00DE2C5C" w:rsidRPr="00C37685" w:rsidRDefault="00DE2C5C" w:rsidP="003407DD">
      <w:pPr>
        <w:pStyle w:val="Level1License"/>
        <w:spacing w:after="240"/>
      </w:pPr>
      <w:r w:rsidRPr="00C37685">
        <w:t>PERFORMANCE</w:t>
      </w:r>
    </w:p>
    <w:p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rsidR="00DE2C5C" w:rsidRPr="00C37685" w:rsidRDefault="00DE2C5C" w:rsidP="003407DD">
      <w:pPr>
        <w:pStyle w:val="Level2License"/>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rsidR="000C44C8" w:rsidRPr="00C37685" w:rsidRDefault="00A600DA" w:rsidP="003407DD">
      <w:pPr>
        <w:pStyle w:val="Level2License"/>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through the use of </w:t>
      </w:r>
      <w:r w:rsidR="000C44C8" w:rsidRPr="00C37685">
        <w:rPr>
          <w:b/>
        </w:rPr>
        <w:t xml:space="preserve">Licensed Processes </w:t>
      </w:r>
      <w:r w:rsidR="000C44C8" w:rsidRPr="00C37685">
        <w:t>available</w:t>
      </w:r>
      <w:r w:rsidR="0090454A">
        <w:t xml:space="preserve"> to patient assistance programs.</w:t>
      </w:r>
    </w:p>
    <w:p w:rsidR="000C44C8" w:rsidRPr="00C37685" w:rsidRDefault="00A600DA" w:rsidP="003407DD">
      <w:pPr>
        <w:pStyle w:val="Level2License"/>
        <w:spacing w:after="240"/>
      </w:pPr>
      <w:r>
        <w:rPr>
          <w:bCs/>
        </w:rPr>
        <w:lastRenderedPageBreak/>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rsidR="007F2352" w:rsidRPr="00C37685" w:rsidRDefault="00A600DA" w:rsidP="003407DD">
      <w:pPr>
        <w:pStyle w:val="Level2License"/>
        <w:spacing w:after="240"/>
      </w:pPr>
      <w:r>
        <w:t xml:space="preserve">The </w:t>
      </w:r>
      <w:r w:rsidR="007F2352" w:rsidRPr="00C37685">
        <w:rPr>
          <w:b/>
        </w:rPr>
        <w:t>Licensee</w:t>
      </w:r>
      <w:r w:rsidR="007F2352" w:rsidRPr="00C37685">
        <w:t xml:space="preserve"> agrees to supply,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rsidR="00DE2C5C" w:rsidRPr="00C37685" w:rsidRDefault="00DE2C5C" w:rsidP="00AE5C69">
      <w:pPr>
        <w:pStyle w:val="Level1License"/>
        <w:spacing w:after="240"/>
      </w:pPr>
      <w:r w:rsidRPr="00C37685">
        <w:t>INFRINGEMENT AND PATENT ENFORCEMENT</w:t>
      </w:r>
    </w:p>
    <w:p w:rsidR="00DE2C5C" w:rsidRPr="00C37685" w:rsidRDefault="006E7993" w:rsidP="00AE5C69">
      <w:pPr>
        <w:pStyle w:val="Level2License"/>
        <w:spacing w:after="240"/>
      </w:pPr>
      <w:r w:rsidRPr="00501F3E">
        <w:t>The</w:t>
      </w:r>
      <w:r w:rsidR="00A600DA">
        <w:rPr>
          <w:b/>
        </w:rPr>
        <w:t xml:space="preserve"> </w:t>
      </w:r>
      <w:r w:rsidR="00DA1643" w:rsidRPr="00DA1643">
        <w:rPr>
          <w:b/>
        </w:rPr>
        <w:t>NIH</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as well as</w:t>
      </w:r>
      <w:r w:rsidR="005F7015">
        <w:t>,</w:t>
      </w:r>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rsidR="00DE2C5C" w:rsidRPr="00C37685" w:rsidRDefault="00DE2C5C" w:rsidP="00AE5C69">
      <w:pPr>
        <w:pStyle w:val="Level2License"/>
        <w:spacing w:after="240"/>
      </w:pPr>
      <w:r w:rsidRPr="00C37685">
        <w:t xml:space="preserve">In the event that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A1643" w:rsidRPr="00DA1643">
        <w:rPr>
          <w:b/>
        </w:rPr>
        <w:t>NIH</w:t>
      </w:r>
      <w:r w:rsidRPr="00C37685">
        <w:t xml:space="preserve">, </w:t>
      </w:r>
      <w:r w:rsidR="006E7993" w:rsidRPr="00501F3E">
        <w:t>The</w:t>
      </w:r>
      <w:r w:rsidR="00A600DA">
        <w:rPr>
          <w:b/>
        </w:rPr>
        <w:t xml:space="preserve"> </w:t>
      </w:r>
      <w:r w:rsidR="00DA1643" w:rsidRPr="00DA1643">
        <w:rPr>
          <w:b/>
        </w:rPr>
        <w:t>NIH</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A1643" w:rsidRPr="00DA1643">
        <w:rPr>
          <w:b/>
        </w:rPr>
        <w:t>NIH</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as a result of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as a result of</w:t>
      </w:r>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rsidR="00DE2C5C" w:rsidRPr="00C37685" w:rsidRDefault="00DE2C5C" w:rsidP="00AE5C69">
      <w:pPr>
        <w:pStyle w:val="Level1License"/>
        <w:spacing w:after="240"/>
      </w:pPr>
      <w:r w:rsidRPr="00C37685">
        <w:t>NEGATION OF WARRANTIES AND INDEMNIFICATION</w:t>
      </w:r>
    </w:p>
    <w:p w:rsidR="00DE2C5C" w:rsidRPr="00C37685" w:rsidRDefault="006E7993" w:rsidP="00AE5C69">
      <w:pPr>
        <w:pStyle w:val="Level2License"/>
        <w:spacing w:after="240"/>
      </w:pPr>
      <w:r w:rsidRPr="00501F3E">
        <w:t>The</w:t>
      </w:r>
      <w:r w:rsidR="00A600DA">
        <w:rPr>
          <w:b/>
        </w:rPr>
        <w:t xml:space="preserve"> </w:t>
      </w:r>
      <w:r w:rsidR="00DA1643" w:rsidRPr="00DA1643">
        <w:rPr>
          <w:b/>
        </w:rPr>
        <w:t>NIH</w:t>
      </w:r>
      <w:r w:rsidR="00DE2C5C" w:rsidRPr="00C37685">
        <w:t xml:space="preserve"> offers no warranties other than those specified in </w:t>
      </w:r>
      <w:r w:rsidR="006823D3">
        <w:t xml:space="preserve">Article </w:t>
      </w:r>
      <w:r w:rsidR="00DE2C5C" w:rsidRPr="00C37685">
        <w:t>1.</w:t>
      </w:r>
    </w:p>
    <w:p w:rsidR="00DE2C5C" w:rsidRPr="00C37685" w:rsidRDefault="006E7993" w:rsidP="00AE5C69">
      <w:pPr>
        <w:pStyle w:val="Level2License"/>
        <w:spacing w:after="240"/>
      </w:pPr>
      <w:r w:rsidRPr="00501F3E">
        <w:t>The</w:t>
      </w:r>
      <w:r w:rsidR="00A600DA">
        <w:rPr>
          <w:b/>
        </w:rPr>
        <w:t xml:space="preserve"> </w:t>
      </w:r>
      <w:r w:rsidR="00DA1643" w:rsidRPr="00DA1643">
        <w:rPr>
          <w:b/>
        </w:rPr>
        <w:t>NIH</w:t>
      </w:r>
      <w:r w:rsidR="00DE2C5C" w:rsidRPr="00C37685">
        <w:t xml:space="preserve"> does not warrant the validity of the </w:t>
      </w:r>
      <w:r w:rsidR="00DE2C5C" w:rsidRPr="00C37685">
        <w:rPr>
          <w:b/>
        </w:rPr>
        <w:t>Licensed Patent Rights</w:t>
      </w:r>
      <w:r w:rsidR="00DE2C5C" w:rsidRPr="00C37685">
        <w:t xml:space="preserve"> and makes no representations whatsoever with regard to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rsidR="00DE2C5C" w:rsidRPr="00C37685" w:rsidRDefault="006E7993" w:rsidP="00AE5C69">
      <w:pPr>
        <w:pStyle w:val="Level2License"/>
        <w:spacing w:after="240"/>
      </w:pPr>
      <w:r w:rsidRPr="00501F3E">
        <w:t>THE</w:t>
      </w:r>
      <w:r w:rsidR="00A600DA">
        <w:rPr>
          <w:b/>
        </w:rPr>
        <w:t xml:space="preserve"> </w:t>
      </w:r>
      <w:r w:rsidR="00DA1643" w:rsidRPr="00DA1643">
        <w:rPr>
          <w:b/>
        </w:rPr>
        <w:t>NIH</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rsidR="00DE2C5C" w:rsidRPr="00C37685" w:rsidRDefault="006E7993" w:rsidP="00AE5C69">
      <w:pPr>
        <w:pStyle w:val="Level2License"/>
        <w:spacing w:after="240"/>
      </w:pPr>
      <w:r w:rsidRPr="00501F3E">
        <w:t>The</w:t>
      </w:r>
      <w:r w:rsidR="00A600DA">
        <w:rPr>
          <w:b/>
        </w:rPr>
        <w:t xml:space="preserve"> </w:t>
      </w:r>
      <w:r w:rsidR="00DA1643" w:rsidRPr="00DA1643">
        <w:rPr>
          <w:b/>
        </w:rPr>
        <w:t>NIH</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rsidR="00A36F46" w:rsidRPr="00C37685" w:rsidRDefault="00A600DA" w:rsidP="00AE5C69">
      <w:pPr>
        <w:pStyle w:val="Level2License"/>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A1643" w:rsidRPr="00DA1643">
        <w:rPr>
          <w:b/>
        </w:rPr>
        <w:t>NIH</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rsidR="00A36F46" w:rsidRPr="00C37685" w:rsidRDefault="00DE2C5C" w:rsidP="00AE5C69">
      <w:pPr>
        <w:pStyle w:val="Level3License"/>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rsidR="00DE2C5C" w:rsidRPr="00C37685" w:rsidRDefault="00DE2C5C" w:rsidP="00AE5C69">
      <w:pPr>
        <w:pStyle w:val="Level3License"/>
        <w:spacing w:after="240"/>
      </w:pPr>
      <w:r w:rsidRPr="00C37685">
        <w:lastRenderedPageBreak/>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rsidR="00F432EC" w:rsidRDefault="00A600DA"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rsidR="00DE2C5C" w:rsidRPr="00C37685" w:rsidRDefault="00DE2C5C" w:rsidP="00B020D3">
      <w:pPr>
        <w:pStyle w:val="Level1License"/>
        <w:spacing w:after="240"/>
      </w:pPr>
      <w:r w:rsidRPr="00C37685">
        <w:t>TERM, TERMINATION, AND MODIFICATION OF RIGHTS</w:t>
      </w:r>
    </w:p>
    <w:p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rsidR="00DE2C5C" w:rsidRPr="00C37685" w:rsidRDefault="00DE2C5C" w:rsidP="00B020D3">
      <w:pPr>
        <w:pStyle w:val="Level2License"/>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A1643" w:rsidRPr="00DA1643">
        <w:rPr>
          <w:b/>
        </w:rPr>
        <w:t>NIH</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4" w:history="1">
        <w:r w:rsidR="009D73FE" w:rsidRPr="000E1CC1">
          <w:rPr>
            <w:rStyle w:val="Hyperlink"/>
          </w:rPr>
          <w:t>Federal Debt Collection Act</w:t>
        </w:r>
      </w:hyperlink>
      <w:r w:rsidRPr="00C37685">
        <w:t>.</w:t>
      </w:r>
    </w:p>
    <w:p w:rsidR="00DE2C5C" w:rsidRPr="00C37685" w:rsidRDefault="00DE2C5C" w:rsidP="00B020D3">
      <w:pPr>
        <w:pStyle w:val="Level2License"/>
        <w:spacing w:after="240"/>
      </w:pPr>
      <w:r w:rsidRPr="00C37685">
        <w:t xml:space="preserve">In the event that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A1643" w:rsidRPr="00DA1643">
        <w:rPr>
          <w:b/>
        </w:rPr>
        <w:t>NIH</w:t>
      </w:r>
      <w:r w:rsidRPr="00C37685">
        <w:t xml:space="preserve"> in writing.</w:t>
      </w:r>
    </w:p>
    <w:p w:rsidR="00DE2C5C" w:rsidRPr="00C37685" w:rsidRDefault="00A600DA"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A1643" w:rsidRPr="00DA1643">
        <w:rPr>
          <w:b/>
        </w:rPr>
        <w:t>NIH</w:t>
      </w:r>
      <w:r w:rsidR="00DE2C5C" w:rsidRPr="00C37685">
        <w:t xml:space="preserve"> sixty (60) days written notice to that effect.</w:t>
      </w:r>
    </w:p>
    <w:p w:rsidR="0086252F" w:rsidRPr="00C37685" w:rsidRDefault="006E7993" w:rsidP="00B020D3">
      <w:pPr>
        <w:pStyle w:val="Level2License"/>
        <w:spacing w:after="240"/>
      </w:pPr>
      <w:r w:rsidRPr="00501F3E">
        <w:t>The</w:t>
      </w:r>
      <w:r w:rsidR="00A600DA">
        <w:rPr>
          <w:b/>
        </w:rPr>
        <w:t xml:space="preserve"> </w:t>
      </w:r>
      <w:r w:rsidR="00DA1643" w:rsidRPr="00DA1643">
        <w:rPr>
          <w:b/>
        </w:rPr>
        <w:t>NIH</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A1643" w:rsidRPr="00DA1643">
        <w:rPr>
          <w:b/>
        </w:rPr>
        <w:t>NIH</w:t>
      </w:r>
      <w:r w:rsidR="00DE2C5C" w:rsidRPr="00C37685">
        <w:t xml:space="preserve"> determines that the </w:t>
      </w:r>
      <w:r w:rsidR="00DE2C5C" w:rsidRPr="00C37685">
        <w:rPr>
          <w:b/>
        </w:rPr>
        <w:t>Licensee</w:t>
      </w:r>
      <w:r w:rsidR="0086252F" w:rsidRPr="00C37685">
        <w:t>:</w:t>
      </w:r>
    </w:p>
    <w:p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A1643" w:rsidRPr="00DA1643">
        <w:rPr>
          <w:b/>
        </w:rPr>
        <w:t>NIH</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Licensed Processes</w:t>
      </w:r>
      <w:r w:rsidR="0086252F" w:rsidRPr="00C37685">
        <w:t>;</w:t>
      </w:r>
    </w:p>
    <w:p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r w:rsidR="0086252F" w:rsidRPr="00C37685">
        <w:t>9.2;</w:t>
      </w:r>
    </w:p>
    <w:p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r w:rsidRPr="00C37685">
        <w:rPr>
          <w:b/>
        </w:rPr>
        <w:t>Agreement</w:t>
      </w:r>
      <w:r w:rsidR="0086252F" w:rsidRPr="00C37685">
        <w:t>;</w:t>
      </w:r>
    </w:p>
    <w:p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r w:rsidR="0086252F" w:rsidRPr="00C37685">
        <w:rPr>
          <w:b/>
        </w:rPr>
        <w:t>Agreement</w:t>
      </w:r>
      <w:r w:rsidR="0086252F" w:rsidRPr="00C37685">
        <w:t>;</w:t>
      </w:r>
    </w:p>
    <w:p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fter commercial use commences;</w:t>
      </w:r>
    </w:p>
    <w:p w:rsidR="0086252F" w:rsidRPr="00C37685" w:rsidRDefault="00DE2C5C" w:rsidP="00B020D3">
      <w:pPr>
        <w:pStyle w:val="Level3License"/>
        <w:spacing w:after="240"/>
      </w:pPr>
      <w:r w:rsidRPr="00C37685">
        <w:t>cannot reasonably satisfy unm</w:t>
      </w:r>
      <w:r w:rsidR="0086252F" w:rsidRPr="00C37685">
        <w:t>et health and safety needs; or</w:t>
      </w:r>
    </w:p>
    <w:p w:rsidR="0086252F" w:rsidRPr="00C37685"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rsidR="00DE2C5C" w:rsidRPr="00C37685" w:rsidRDefault="0086252F" w:rsidP="00B020D3">
      <w:pPr>
        <w:pStyle w:val="Level2License"/>
        <w:spacing w:after="240"/>
      </w:pPr>
      <w:r w:rsidRPr="00C37685">
        <w:lastRenderedPageBreak/>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A1643" w:rsidRPr="00DA1643">
        <w:rPr>
          <w:b/>
        </w:rPr>
        <w:t>NIH</w:t>
      </w:r>
      <w:r w:rsidRPr="00C37685">
        <w:t xml:space="preserve"> </w:t>
      </w:r>
      <w:r w:rsidR="005A645B" w:rsidRPr="00C37685">
        <w:t>shall</w:t>
      </w:r>
      <w:r w:rsidRPr="00C37685">
        <w:t xml:space="preserve"> take into account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A1643" w:rsidRPr="00DA1643">
        <w:rPr>
          <w:b/>
        </w:rPr>
        <w:t>NIH</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A1643" w:rsidRPr="00DA1643">
        <w:rPr>
          <w:b/>
        </w:rPr>
        <w:t>NIH</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A1643" w:rsidRPr="00DA1643">
        <w:rPr>
          <w:b/>
        </w:rPr>
        <w:t>NIH</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A1643" w:rsidRPr="00DA1643">
        <w:rPr>
          <w:b/>
        </w:rPr>
        <w:t>NIH</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A1643" w:rsidRPr="00DA1643">
        <w:rPr>
          <w:b/>
        </w:rPr>
        <w:t>NIH</w:t>
      </w:r>
      <w:r w:rsidRPr="00C37685">
        <w:t xml:space="preserve"> may terminate this </w:t>
      </w:r>
      <w:r w:rsidRPr="00C37685">
        <w:rPr>
          <w:b/>
        </w:rPr>
        <w:t>Agreement</w:t>
      </w:r>
      <w:r w:rsidRPr="00C37685">
        <w:t>.</w:t>
      </w:r>
    </w:p>
    <w:p w:rsidR="00DE2C5C" w:rsidRPr="00C37685" w:rsidRDefault="006E7993" w:rsidP="00B020D3">
      <w:pPr>
        <w:pStyle w:val="Level2License"/>
        <w:spacing w:after="240"/>
      </w:pPr>
      <w:r w:rsidRPr="00501F3E">
        <w:t>The</w:t>
      </w:r>
      <w:r w:rsidR="001B2BF6">
        <w:rPr>
          <w:b/>
        </w:rPr>
        <w:t xml:space="preserve"> </w:t>
      </w:r>
      <w:r w:rsidR="00DA1643" w:rsidRPr="00DA1643">
        <w:rPr>
          <w:b/>
        </w:rPr>
        <w:t>NIH</w:t>
      </w:r>
      <w:r w:rsidR="00DE2C5C" w:rsidRPr="00C37685">
        <w:t xml:space="preserve"> reserves the right according to </w:t>
      </w:r>
      <w:hyperlink r:id="rId15"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rsidR="00DE2C5C" w:rsidRPr="00C37685" w:rsidRDefault="00DE2C5C" w:rsidP="00B020D3">
      <w:pPr>
        <w:pStyle w:val="Level2License"/>
        <w:spacing w:after="240"/>
      </w:pPr>
      <w:r w:rsidRPr="00C37685">
        <w:t>Within thirty (30) days of receipt of written notice o</w:t>
      </w:r>
      <w:r w:rsidR="0038309C">
        <w:t>f</w:t>
      </w:r>
      <w:r w:rsidR="009263F7" w:rsidRPr="009263F7">
        <w:t xml:space="preserve"> </w:t>
      </w:r>
      <w:r w:rsidR="009263F7">
        <w:t xml:space="preserve">the </w:t>
      </w:r>
      <w:r w:rsidR="00DA1643" w:rsidRPr="00DA1643">
        <w:rPr>
          <w:b/>
        </w:rPr>
        <w:t>NIH</w:t>
      </w:r>
      <w:r w:rsidR="00567613">
        <w:rPr>
          <w:b/>
        </w:rPr>
        <w:t>’</w:t>
      </w:r>
      <w:r w:rsidR="0038309C">
        <w:rPr>
          <w:b/>
        </w:rPr>
        <w:t>s</w:t>
      </w:r>
      <w:r w:rsidRPr="00C37685">
        <w:t xml:space="preserve"> unilateral decision to modify or terminate this </w:t>
      </w:r>
      <w:r w:rsidRPr="00C37685">
        <w:rPr>
          <w:b/>
        </w:rPr>
        <w:t>Agreement</w:t>
      </w:r>
      <w:r w:rsidRPr="00C37685">
        <w:t>,</w:t>
      </w:r>
      <w:r w:rsidR="009263F7" w:rsidRPr="009263F7">
        <w:t xml:space="preserve"> </w:t>
      </w:r>
      <w:r w:rsidR="009263F7">
        <w:t>the</w:t>
      </w:r>
      <w:r w:rsidRPr="00C37685">
        <w:t xml:space="preserve"> </w:t>
      </w:r>
      <w:r w:rsidRPr="00C37685">
        <w:rPr>
          <w:b/>
        </w:rPr>
        <w:t>Licensee</w:t>
      </w:r>
      <w:r w:rsidRPr="00C37685">
        <w:t xml:space="preserve"> may, consistent with the provisions of </w:t>
      </w:r>
      <w:hyperlink r:id="rId16" w:history="1">
        <w:r w:rsidRPr="00800959">
          <w:rPr>
            <w:rStyle w:val="Hyperlink"/>
          </w:rPr>
          <w:t>37</w:t>
        </w:r>
        <w:r w:rsidR="00F54F02" w:rsidRPr="00800959">
          <w:rPr>
            <w:rStyle w:val="Hyperlink"/>
          </w:rPr>
          <w:t xml:space="preserve"> C</w:t>
        </w:r>
        <w:r w:rsidR="00E92B3E">
          <w:rPr>
            <w:rStyle w:val="Hyperlink"/>
          </w:rPr>
          <w:t>.</w:t>
        </w:r>
        <w:r w:rsidR="00F54F02" w:rsidRPr="00800959">
          <w:rPr>
            <w:rStyle w:val="Hyperlink"/>
          </w:rPr>
          <w:t>F</w:t>
        </w:r>
        <w:r w:rsidR="00E92B3E">
          <w:rPr>
            <w:rStyle w:val="Hyperlink"/>
          </w:rPr>
          <w:t>.</w:t>
        </w:r>
        <w:r w:rsidR="00F54F02" w:rsidRPr="00800959">
          <w:rPr>
            <w:rStyle w:val="Hyperlink"/>
          </w:rPr>
          <w:t>R</w:t>
        </w:r>
        <w:r w:rsidR="00E92B3E">
          <w:rPr>
            <w:rStyle w:val="Hyperlink"/>
          </w:rPr>
          <w:t>.</w:t>
        </w:r>
        <w:r w:rsidR="00F54F02" w:rsidRPr="00800959">
          <w:rPr>
            <w:rStyle w:val="Hyperlink"/>
          </w:rPr>
          <w:t xml:space="preserve"> </w:t>
        </w:r>
        <w:r w:rsidR="00927075" w:rsidRPr="00800959">
          <w:rPr>
            <w:rStyle w:val="Hyperlink"/>
          </w:rPr>
          <w:t>§</w:t>
        </w:r>
        <w:r w:rsidRPr="00800959">
          <w:rPr>
            <w:rStyle w:val="Hyperlink"/>
          </w:rPr>
          <w:t>404.11</w:t>
        </w:r>
      </w:hyperlink>
      <w:r w:rsidRPr="00C37685">
        <w:t>, appeal the decision by written submission to the designated</w:t>
      </w:r>
      <w:r w:rsidR="009263F7" w:rsidRPr="009263F7">
        <w:t xml:space="preserve"> </w:t>
      </w:r>
      <w:r w:rsidR="009263F7">
        <w:t>the</w:t>
      </w:r>
      <w:r w:rsidRPr="00C37685">
        <w:t xml:space="preserve"> </w:t>
      </w:r>
      <w:r w:rsidR="00DA1643" w:rsidRPr="00DA1643">
        <w:rPr>
          <w:b/>
        </w:rPr>
        <w:t>NIH</w:t>
      </w:r>
      <w:r w:rsidRPr="00C37685">
        <w:t xml:space="preserve"> official.  The decision of the designated</w:t>
      </w:r>
      <w:r w:rsidR="009263F7" w:rsidRPr="009263F7">
        <w:t xml:space="preserve"> </w:t>
      </w:r>
      <w:r w:rsidR="009263F7">
        <w:t>the</w:t>
      </w:r>
      <w:r w:rsidRPr="00C37685">
        <w:t xml:space="preserve"> </w:t>
      </w:r>
      <w:r w:rsidR="00DA1643" w:rsidRPr="00DA1643">
        <w:rPr>
          <w:b/>
        </w:rPr>
        <w:t>NIH</w:t>
      </w:r>
      <w:r w:rsidRPr="00C37685">
        <w:t xml:space="preserve"> official shall be the final agency decision.  </w:t>
      </w:r>
      <w:r w:rsidR="0038309C">
        <w:t xml:space="preserve">The </w:t>
      </w:r>
      <w:r w:rsidRPr="00C37685">
        <w:rPr>
          <w:b/>
        </w:rPr>
        <w:t>Licensee</w:t>
      </w:r>
      <w:r w:rsidRPr="00C37685">
        <w:t xml:space="preserve"> may thereafter exercise any and all administrative or judicial remedies that may be available.</w:t>
      </w:r>
    </w:p>
    <w:p w:rsidR="00DE2C5C" w:rsidRPr="00C37685" w:rsidRDefault="00DE2C5C" w:rsidP="00B020D3">
      <w:pPr>
        <w:pStyle w:val="Level2License"/>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A1643" w:rsidRPr="00DA1643">
        <w:rPr>
          <w:b/>
        </w:rPr>
        <w:t>NIH</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A1643" w:rsidRPr="00DA1643">
        <w:rPr>
          <w:b/>
        </w:rPr>
        <w:t>NIH</w:t>
      </w:r>
      <w:r w:rsidRPr="00C37685">
        <w:t xml:space="preserve"> or provide</w:t>
      </w:r>
      <w:r w:rsidR="009263F7" w:rsidRPr="009263F7">
        <w:t xml:space="preserve"> </w:t>
      </w:r>
      <w:r w:rsidR="009263F7">
        <w:t>the</w:t>
      </w:r>
      <w:r w:rsidRPr="00C37685">
        <w:t xml:space="preserve"> </w:t>
      </w:r>
      <w:r w:rsidR="00DA1643" w:rsidRPr="00DA1643">
        <w:rPr>
          <w:b/>
        </w:rPr>
        <w:t>NIH</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9263F7">
        <w:t>the</w:t>
      </w:r>
      <w:r w:rsidR="007002D7">
        <w:t xml:space="preserve"> </w:t>
      </w:r>
      <w:r w:rsidR="00DA1643" w:rsidRPr="00DA1643">
        <w:rPr>
          <w:b/>
          <w:bCs/>
        </w:rPr>
        <w:t>NIH</w:t>
      </w:r>
      <w:r w:rsidR="007002D7">
        <w:t xml:space="preserve"> licenses if the final reporting requirement is not fulfilled.</w:t>
      </w:r>
    </w:p>
    <w:p w:rsidR="00DE2C5C" w:rsidRPr="00C37685" w:rsidRDefault="00DE2C5C" w:rsidP="00B020D3">
      <w:pPr>
        <w:pStyle w:val="Level1License"/>
        <w:spacing w:after="240"/>
      </w:pPr>
      <w:r w:rsidRPr="00C37685">
        <w:t>GENERAL PROVISIONS</w:t>
      </w:r>
    </w:p>
    <w:p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in the event that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rsidR="00DE2C5C" w:rsidRPr="00C37685" w:rsidRDefault="00CA4A29" w:rsidP="009A748B">
      <w:pPr>
        <w:pStyle w:val="Level2License"/>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rsidR="00DE2C5C" w:rsidRPr="00C37685" w:rsidRDefault="00DE2C5C" w:rsidP="009A748B">
      <w:pPr>
        <w:pStyle w:val="Level2License"/>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w:t>
      </w:r>
      <w:smartTag w:uri="urn:schemas-microsoft-com:office:smarttags" w:element="State">
        <w:smartTag w:uri="urn:schemas-microsoft-com:office:smarttags" w:element="place">
          <w:r w:rsidRPr="00C37685">
            <w:t>District of Columbia</w:t>
          </w:r>
        </w:smartTag>
      </w:smartTag>
      <w:r w:rsidRPr="00C37685">
        <w:t>.</w:t>
      </w:r>
    </w:p>
    <w:p w:rsidR="00DE2C5C" w:rsidRPr="00C37685" w:rsidRDefault="00DE2C5C" w:rsidP="009A748B">
      <w:pPr>
        <w:pStyle w:val="Level2License"/>
        <w:spacing w:after="240"/>
      </w:pPr>
      <w:r w:rsidRPr="00C37685">
        <w:t xml:space="preserve">All </w:t>
      </w:r>
      <w:r w:rsidR="00B566E0" w:rsidRPr="00C37685">
        <w:rPr>
          <w:b/>
        </w:rPr>
        <w:t>Agreement</w:t>
      </w:r>
      <w:r w:rsidR="00B566E0" w:rsidRPr="00C37685">
        <w:t xml:space="preserve"> </w:t>
      </w:r>
      <w:r w:rsidR="00E36CCB">
        <w:t>n</w:t>
      </w:r>
      <w:r w:rsidRPr="00C37685">
        <w:t xml:space="preserve">otices required or permitted by this </w:t>
      </w:r>
      <w:r w:rsidRPr="00C37685">
        <w:rPr>
          <w:b/>
        </w:rPr>
        <w:t>Agreement</w:t>
      </w:r>
      <w:r w:rsidRPr="00C37685">
        <w:t xml:space="preserve"> shall be given by prepaid, first class, registered or certified mail or by an express/overnight delivery service provided by a commercial carrier, p</w:t>
      </w:r>
      <w:r w:rsidR="00CA4A29">
        <w:t>roperly addressed to the other p</w:t>
      </w:r>
      <w:r w:rsidRPr="00C37685">
        <w:t xml:space="preserve">arty at the address designated on the Signature Page, or to </w:t>
      </w:r>
      <w:r w:rsidR="00D67082">
        <w:t>any</w:t>
      </w:r>
      <w:r w:rsidRPr="00C37685">
        <w:t xml:space="preserve"> other address as may be designated</w:t>
      </w:r>
      <w:r w:rsidR="00CA4A29">
        <w:t xml:space="preserve"> in writing by such other p</w:t>
      </w:r>
      <w:r w:rsidRPr="00C37685">
        <w:t xml:space="preserve">arty.  </w:t>
      </w:r>
      <w:r w:rsidR="00B566E0" w:rsidRPr="00C37685">
        <w:rPr>
          <w:b/>
        </w:rPr>
        <w:t>Agreement</w:t>
      </w:r>
      <w:r w:rsidR="00B566E0" w:rsidRPr="00C37685">
        <w:t xml:space="preserve"> </w:t>
      </w:r>
      <w:r w:rsidR="00E36CCB">
        <w:t>n</w:t>
      </w:r>
      <w:r w:rsidRPr="00C37685">
        <w:t>otices shall be considered timely if such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rsidR="00E637B3" w:rsidRDefault="0084314A" w:rsidP="009A748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1" w:name="OLE_LINK1"/>
      <w:bookmarkStart w:id="2" w:name="OLE_LINK2"/>
      <w:r w:rsidRPr="001D0279">
        <w:rPr>
          <w:b/>
        </w:rPr>
        <w:t>Affiliate</w:t>
      </w:r>
      <w:r>
        <w:rPr>
          <w:b/>
        </w:rPr>
        <w:t>(</w:t>
      </w:r>
      <w:r w:rsidRPr="001D0279">
        <w:rPr>
          <w:b/>
        </w:rPr>
        <w:t>s</w:t>
      </w:r>
      <w:r>
        <w:rPr>
          <w:b/>
        </w:rPr>
        <w:t>)</w:t>
      </w:r>
      <w:bookmarkEnd w:id="1"/>
      <w:bookmarkEnd w:id="2"/>
      <w:r w:rsidRPr="00094752">
        <w:t xml:space="preserve"> without the prior written consent of</w:t>
      </w:r>
      <w:r w:rsidR="009263F7" w:rsidRPr="009263F7">
        <w:t xml:space="preserve"> </w:t>
      </w:r>
      <w:r w:rsidR="009263F7">
        <w:t>the</w:t>
      </w:r>
      <w:r w:rsidRPr="00094752">
        <w:t xml:space="preserve"> </w:t>
      </w:r>
      <w:r w:rsidR="00DA1643" w:rsidRPr="00DA1643">
        <w:rPr>
          <w:rStyle w:val="Strong"/>
        </w:rPr>
        <w:t>NIH</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009263F7" w:rsidRPr="009263F7">
        <w:t xml:space="preserve"> </w:t>
      </w:r>
      <w:r w:rsidR="009263F7">
        <w:t>the</w:t>
      </w:r>
      <w:r w:rsidRPr="00094752">
        <w:rPr>
          <w:b/>
          <w:bCs/>
        </w:rPr>
        <w:t xml:space="preserve"> </w:t>
      </w:r>
      <w:r w:rsidR="00DA1643" w:rsidRPr="00DA1643">
        <w:rPr>
          <w:b/>
          <w:bCs/>
        </w:rPr>
        <w:t>NIH</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A1643" w:rsidRPr="00DA1643">
        <w:rPr>
          <w:b/>
          <w:bCs/>
        </w:rPr>
        <w:t>NIH</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rsidR="00DE2C5C" w:rsidRPr="00C37685" w:rsidRDefault="006E7993" w:rsidP="009A748B">
      <w:pPr>
        <w:pStyle w:val="Level2License"/>
        <w:spacing w:after="240"/>
      </w:pPr>
      <w:r w:rsidRPr="00501F3E">
        <w:t>The</w:t>
      </w:r>
      <w:r w:rsidR="0038309C">
        <w:rPr>
          <w:b/>
        </w:rPr>
        <w:t xml:space="preserve"> </w:t>
      </w:r>
      <w:r w:rsidR="00DE2C5C" w:rsidRPr="00C37685">
        <w:rPr>
          <w:b/>
        </w:rPr>
        <w:t>Licensee</w:t>
      </w:r>
      <w:r w:rsidR="00DE2C5C" w:rsidRPr="00C37685">
        <w:t xml:space="preserve"> agrees in its use of any </w:t>
      </w:r>
      <w:r w:rsidR="00DA1643" w:rsidRPr="00DA1643">
        <w:rPr>
          <w:b/>
        </w:rPr>
        <w:t>NIH</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7"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18"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A1643" w:rsidRPr="00DA1643">
        <w:rPr>
          <w:b/>
        </w:rPr>
        <w:t>NIH</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A1643" w:rsidRPr="00DA1643">
        <w:rPr>
          <w:b/>
        </w:rPr>
        <w:t>NIH</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rsidR="00DE2C5C" w:rsidRPr="00C37685" w:rsidRDefault="009263F7"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19" w:history="1">
        <w:r w:rsidR="00DE2C5C" w:rsidRPr="001374A0">
          <w:rPr>
            <w:rStyle w:val="Hyperlink"/>
          </w:rPr>
          <w:t>Export Administration Act of 1979</w:t>
        </w:r>
      </w:hyperlink>
      <w:r w:rsidR="00DE2C5C" w:rsidRPr="00C37685">
        <w:t xml:space="preserve"> and </w:t>
      </w:r>
      <w:hyperlink r:id="rId20"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A1643" w:rsidRPr="00DA1643">
        <w:rPr>
          <w:b/>
        </w:rPr>
        <w:t>NIH</w:t>
      </w:r>
      <w:r w:rsidR="00DE2C5C" w:rsidRPr="00C37685">
        <w:t xml:space="preserve"> neither represents that a license is or is not required or that, if required, it shall be issued.</w:t>
      </w:r>
    </w:p>
    <w:p w:rsidR="00DE2C5C" w:rsidRPr="00C37685" w:rsidRDefault="009263F7" w:rsidP="009A748B">
      <w:pPr>
        <w:pStyle w:val="Level2License"/>
        <w:spacing w:after="240"/>
      </w:pPr>
      <w:r>
        <w:t xml:space="preserve">The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A1643" w:rsidRPr="00DA1643">
        <w:rPr>
          <w:b/>
        </w:rPr>
        <w:t>NIH</w:t>
      </w:r>
      <w:r w:rsidR="00DE2C5C" w:rsidRPr="00C37685">
        <w:t xml:space="preserve"> patent rights in </w:t>
      </w:r>
      <w:r w:rsidR="000A65A9">
        <w:t>tho</w:t>
      </w:r>
      <w:r w:rsidR="003637B8">
        <w:t>se</w:t>
      </w:r>
      <w:r w:rsidR="00DE2C5C" w:rsidRPr="00C37685">
        <w:t xml:space="preserve"> countries.</w:t>
      </w:r>
    </w:p>
    <w:p w:rsidR="00DE2C5C" w:rsidRPr="00C37685" w:rsidRDefault="00DE2C5C" w:rsidP="009A748B">
      <w:pPr>
        <w:pStyle w:val="Level2License"/>
        <w:spacing w:after="240"/>
      </w:pPr>
      <w:r w:rsidRPr="00C37685">
        <w:lastRenderedPageBreak/>
        <w:t xml:space="preserve">By entering into this </w:t>
      </w:r>
      <w:r w:rsidRPr="00C37685">
        <w:rPr>
          <w:b/>
        </w:rPr>
        <w:t>Agreement</w:t>
      </w:r>
      <w:r w:rsidRPr="00C37685">
        <w:t>,</w:t>
      </w:r>
      <w:r w:rsidR="007525B9" w:rsidRPr="007525B9">
        <w:t xml:space="preserve"> </w:t>
      </w:r>
      <w:r w:rsidR="007525B9">
        <w:t>the</w:t>
      </w:r>
      <w:r w:rsidRPr="00C37685">
        <w:t xml:space="preserve"> </w:t>
      </w:r>
      <w:r w:rsidR="00DA1643" w:rsidRPr="00DA1643">
        <w:rPr>
          <w:b/>
        </w:rPr>
        <w:t>NIH</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A1643" w:rsidRPr="00DA1643">
        <w:rPr>
          <w:b/>
        </w:rPr>
        <w:t>NIH</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Pr="001B7104">
        <w:rPr>
          <w:b/>
        </w:rPr>
        <w:t>NIH</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A1643" w:rsidRPr="00DA1643">
        <w:rPr>
          <w:b/>
        </w:rPr>
        <w:t>NIH</w:t>
      </w:r>
      <w:r w:rsidRPr="00C37685">
        <w:t>.</w:t>
      </w:r>
    </w:p>
    <w:p w:rsidR="00DE2C5C" w:rsidRPr="00C37685" w:rsidRDefault="00DE2C5C" w:rsidP="009A748B">
      <w:pPr>
        <w:pStyle w:val="Level2License"/>
        <w:spacing w:after="240"/>
      </w:pPr>
      <w:r w:rsidRPr="00C37685">
        <w:t xml:space="preserve">The Parties agree to attempt to settle amicably any controversy or claim arising under this </w:t>
      </w:r>
      <w:r w:rsidRPr="00C37685">
        <w:rPr>
          <w:b/>
        </w:rPr>
        <w:t>Agreement</w:t>
      </w:r>
      <w:r w:rsidRPr="00C37685">
        <w:t xml:space="preserve"> or a breach of this </w:t>
      </w:r>
      <w:r w:rsidRPr="00C37685">
        <w:rPr>
          <w:b/>
        </w:rPr>
        <w:t>Agreement</w:t>
      </w:r>
      <w:r w:rsidRPr="00C37685">
        <w:t xml:space="preserve">, except for appeals of modifications or termination decisions provided for in </w:t>
      </w:r>
      <w:r w:rsidR="000944E1">
        <w:t xml:space="preserve">Article </w:t>
      </w:r>
      <w:r w:rsidRPr="00C37685">
        <w:t xml:space="preserve">13.  </w:t>
      </w:r>
      <w:r w:rsidR="0038309C">
        <w:t xml:space="preserve">The </w:t>
      </w:r>
      <w:r w:rsidRPr="00C37685">
        <w:rPr>
          <w:b/>
        </w:rPr>
        <w:t>Licensee</w:t>
      </w:r>
      <w:r w:rsidRPr="00C37685">
        <w:t xml:space="preserve"> agrees first to appeal any unsettled claims or controversies to the designated </w:t>
      </w:r>
      <w:r w:rsidR="00DA1643" w:rsidRPr="00DA1643">
        <w:rPr>
          <w:b/>
        </w:rPr>
        <w:t>NIH</w:t>
      </w:r>
      <w:r w:rsidRPr="00C37685">
        <w:t xml:space="preserve"> official, or designee, whose decision shall be considered the final agency decision.  Thereafter,</w:t>
      </w:r>
      <w:r w:rsidR="007525B9" w:rsidRPr="007525B9">
        <w:t xml:space="preserve"> </w:t>
      </w:r>
      <w:r w:rsidR="007525B9">
        <w:t>the</w:t>
      </w:r>
      <w:r w:rsidRPr="00C37685">
        <w:t xml:space="preserve"> </w:t>
      </w:r>
      <w:r w:rsidRPr="00C37685">
        <w:rPr>
          <w:b/>
        </w:rPr>
        <w:t>Licensee</w:t>
      </w:r>
      <w:r w:rsidRPr="00C37685">
        <w:t xml:space="preserve"> may exercise any administrative or judicial remedies that may be available.</w:t>
      </w:r>
    </w:p>
    <w:p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1"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rsidR="00DE2C5C" w:rsidRPr="00C37685" w:rsidRDefault="004D400B" w:rsidP="009A748B">
      <w:pPr>
        <w:pStyle w:val="Level2License"/>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rsidR="004D400B" w:rsidRPr="00C37685" w:rsidRDefault="0082591E"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A1643" w:rsidRPr="00DA1643">
        <w:rPr>
          <w:b/>
          <w:snapToGrid w:val="0"/>
        </w:rPr>
        <w:t>NIH</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A1643" w:rsidRPr="00DA1643">
        <w:rPr>
          <w:b/>
          <w:snapToGrid w:val="0"/>
        </w:rPr>
        <w:t>NIH</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A1643" w:rsidRPr="00DA1643">
        <w:rPr>
          <w:b/>
          <w:snapToGrid w:val="0"/>
        </w:rPr>
        <w:t>NIH</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A1643" w:rsidRPr="00DA1643">
        <w:rPr>
          <w:b/>
          <w:snapToGrid w:val="0"/>
        </w:rPr>
        <w:t>NIH</w:t>
      </w:r>
      <w:r w:rsidRPr="00C37685">
        <w:rPr>
          <w:snapToGrid w:val="0"/>
        </w:rPr>
        <w:t xml:space="preserve"> signature found at the Signature Page.</w:t>
      </w:r>
    </w:p>
    <w:p w:rsidR="00DE2C5C" w:rsidRPr="00C37685" w:rsidRDefault="00DE2C5C" w:rsidP="005D5C8A">
      <w:pPr>
        <w:spacing w:before="200" w:after="200"/>
        <w:jc w:val="center"/>
        <w:outlineLvl w:val="0"/>
      </w:pPr>
      <w:r w:rsidRPr="00C37685">
        <w:rPr>
          <w:b/>
        </w:rPr>
        <w:t>SIGNATURES BEGIN ON NEXT PAGE</w:t>
      </w:r>
    </w:p>
    <w:p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rsidR="00DE2C5C" w:rsidRPr="00C37685" w:rsidRDefault="00DE2C5C" w:rsidP="0021176A">
      <w:pPr>
        <w:pStyle w:val="Title"/>
        <w:pageBreakBefore w:val="0"/>
      </w:pPr>
      <w:r w:rsidRPr="00C37685">
        <w:t>SIGNATURE PAGE</w:t>
      </w:r>
    </w:p>
    <w:p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A1643" w:rsidRPr="00DA1643">
        <w:rPr>
          <w:b/>
        </w:rPr>
        <w:t>NIH</w:t>
      </w:r>
      <w:r w:rsidRPr="00C37685">
        <w:t>:</w:t>
      </w:r>
    </w:p>
    <w:p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rsidR="00DE2C5C" w:rsidRPr="00C37685" w:rsidRDefault="004709F6" w:rsidP="009076A5">
      <w:pPr>
        <w:tabs>
          <w:tab w:val="left" w:pos="4500"/>
          <w:tab w:val="left" w:pos="5760"/>
          <w:tab w:val="left" w:pos="7200"/>
        </w:tabs>
      </w:pPr>
      <w:r>
        <w:t>Richard U. Rodriguez</w:t>
      </w:r>
      <w:r w:rsidR="00DE2C5C" w:rsidRPr="00C37685">
        <w:tab/>
      </w:r>
      <w:r w:rsidR="009076A5">
        <w:tab/>
      </w:r>
      <w:r w:rsidR="00DE2C5C" w:rsidRPr="00C37685">
        <w:t>Date</w:t>
      </w:r>
    </w:p>
    <w:p w:rsidR="00DE2C5C" w:rsidRPr="00C37685" w:rsidRDefault="00DE2C5C">
      <w:pPr>
        <w:tabs>
          <w:tab w:val="left" w:pos="-1440"/>
        </w:tabs>
      </w:pPr>
      <w:r w:rsidRPr="00C37685">
        <w:t>Director, Division of Technology Development and Transfer</w:t>
      </w:r>
    </w:p>
    <w:p w:rsidR="00DE2C5C" w:rsidRPr="00C37685" w:rsidRDefault="00DE2C5C">
      <w:pPr>
        <w:tabs>
          <w:tab w:val="left" w:pos="-1440"/>
        </w:tabs>
      </w:pPr>
      <w:r w:rsidRPr="00C37685">
        <w:t>Office of Technology Transfer</w:t>
      </w:r>
    </w:p>
    <w:p w:rsidR="00AB64EF" w:rsidRDefault="00DE2C5C" w:rsidP="00501F3E">
      <w:pPr>
        <w:tabs>
          <w:tab w:val="left" w:pos="-1440"/>
        </w:tabs>
        <w:spacing w:afterLines="100" w:after="240"/>
      </w:pPr>
      <w:r w:rsidRPr="00C37685">
        <w:t>National Institutes of Health</w:t>
      </w:r>
    </w:p>
    <w:p w:rsidR="00AB64EF" w:rsidRDefault="00C06365" w:rsidP="00501F3E">
      <w:pPr>
        <w:spacing w:afterLines="100" w:after="240"/>
      </w:pPr>
      <w:r w:rsidRPr="006D1842">
        <w:t>Mailing Address or E-mail Address</w:t>
      </w:r>
      <w:r>
        <w:t xml:space="preserve"> </w:t>
      </w:r>
      <w:r w:rsidRPr="006D1842">
        <w:t xml:space="preserve">for </w:t>
      </w:r>
      <w:r w:rsidRPr="006D1842">
        <w:rPr>
          <w:b/>
          <w:bCs/>
        </w:rPr>
        <w:t>Agreement</w:t>
      </w:r>
      <w:r w:rsidRPr="006D1842">
        <w:t xml:space="preserve"> notices and reports:</w:t>
      </w:r>
    </w:p>
    <w:p w:rsidR="00C06365" w:rsidRPr="006D1842" w:rsidRDefault="00C06365" w:rsidP="00C06365">
      <w:r w:rsidRPr="006D1842">
        <w:t>Chief, Monitoring &amp; Enforcement Branch</w:t>
      </w:r>
    </w:p>
    <w:p w:rsidR="00C06365" w:rsidRPr="006D1842" w:rsidRDefault="00C06365" w:rsidP="00C06365">
      <w:r w:rsidRPr="006D1842">
        <w:t>Office of Technology Transfer</w:t>
      </w:r>
    </w:p>
    <w:p w:rsidR="00C06365" w:rsidRPr="006D1842" w:rsidRDefault="00C06365" w:rsidP="00C06365">
      <w:r w:rsidRPr="006D1842">
        <w:t>National Institutes of Health</w:t>
      </w:r>
    </w:p>
    <w:p w:rsidR="00C06365" w:rsidRPr="006D1842" w:rsidRDefault="00C06365" w:rsidP="00C06365">
      <w:r w:rsidRPr="006D1842">
        <w:t>6011 Executive Boulevard, Suite 325</w:t>
      </w:r>
    </w:p>
    <w:p w:rsidR="00AB64EF" w:rsidRDefault="00C06365" w:rsidP="00501F3E">
      <w:pPr>
        <w:spacing w:afterLines="200" w:after="480"/>
      </w:pPr>
      <w:r w:rsidRPr="006D1842">
        <w:t>Rockville, Maryland  20852-3804 U.S.A.</w:t>
      </w:r>
    </w:p>
    <w:p w:rsidR="00AB64EF" w:rsidRDefault="00C06365" w:rsidP="00501F3E">
      <w:pPr>
        <w:spacing w:afterLines="200" w:after="480"/>
      </w:pPr>
      <w:r w:rsidRPr="006D1842">
        <w:t>E-mail:</w:t>
      </w:r>
      <w:r>
        <w:t xml:space="preserve"> </w:t>
      </w:r>
      <w:hyperlink r:id="rId22" w:history="1">
        <w:r w:rsidRPr="004A6010">
          <w:rPr>
            <w:rStyle w:val="Hyperlink"/>
            <w:u w:val="none"/>
          </w:rPr>
          <w:t>LicenseNotices_Reports@mail.nih.gov</w:t>
        </w:r>
      </w:hyperlink>
    </w:p>
    <w:p w:rsidR="00AB64EF" w:rsidRDefault="00DE2C5C" w:rsidP="00501F3E">
      <w:pPr>
        <w:keepNext/>
        <w:keepLines/>
        <w:tabs>
          <w:tab w:val="left" w:pos="-1440"/>
        </w:tabs>
        <w:spacing w:afterLines="100" w:after="240"/>
      </w:pPr>
      <w:r w:rsidRPr="00C37685">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rsidR="00AB64EF" w:rsidRDefault="00DE2C5C" w:rsidP="00501F3E">
      <w:pPr>
        <w:keepNext/>
        <w:keepLines/>
        <w:tabs>
          <w:tab w:val="left" w:pos="-1440"/>
        </w:tabs>
        <w:spacing w:afterLines="100" w:after="240"/>
      </w:pPr>
      <w:r w:rsidRPr="00C37685">
        <w:t>by:</w:t>
      </w:r>
    </w:p>
    <w:p w:rsidR="001E4AFA" w:rsidRDefault="00433A25" w:rsidP="001E4AFA">
      <w:pPr>
        <w:tabs>
          <w:tab w:val="left" w:pos="4500"/>
          <w:tab w:val="left" w:pos="5760"/>
          <w:tab w:val="left" w:pos="7200"/>
        </w:tabs>
        <w:rPr>
          <w:u w:val="single"/>
        </w:rPr>
      </w:pPr>
      <w:r>
        <w:t>_________</w:t>
      </w:r>
      <w:r w:rsidRPr="00433A25">
        <w:rPr>
          <w:b/>
        </w:rPr>
        <w:t>DRAFT</w:t>
      </w:r>
      <w:r>
        <w:t>__________________________</w:t>
      </w:r>
      <w:r w:rsidR="001E4AFA">
        <w:tab/>
      </w:r>
      <w:r w:rsidR="001E4AFA" w:rsidRPr="00C37685">
        <w:tab/>
      </w:r>
      <w:r w:rsidR="001E4AFA">
        <w:rPr>
          <w:u w:val="single"/>
        </w:rPr>
        <w:tab/>
      </w:r>
    </w:p>
    <w:p w:rsidR="00AB64EF" w:rsidRDefault="00DE2C5C" w:rsidP="00501F3E">
      <w:pPr>
        <w:keepNext/>
        <w:keepLines/>
        <w:tabs>
          <w:tab w:val="left" w:pos="4500"/>
          <w:tab w:val="left" w:pos="5760"/>
          <w:tab w:val="left" w:pos="7380"/>
        </w:tabs>
        <w:spacing w:afterLines="100" w:after="240"/>
      </w:pPr>
      <w:r w:rsidRPr="00C37685">
        <w:t>Signature of Authorized Official</w:t>
      </w:r>
      <w:r w:rsidRPr="00C37685">
        <w:tab/>
      </w:r>
      <w:r w:rsidR="009076A5">
        <w:tab/>
      </w:r>
      <w:r w:rsidRPr="00C37685">
        <w:t>Date</w:t>
      </w:r>
    </w:p>
    <w:p w:rsidR="00DE2C5C" w:rsidRPr="009076A5" w:rsidRDefault="009076A5" w:rsidP="009076A5">
      <w:pPr>
        <w:keepNext/>
        <w:keepLines/>
        <w:tabs>
          <w:tab w:val="left" w:pos="-1440"/>
          <w:tab w:val="left" w:pos="4500"/>
          <w:tab w:val="left" w:pos="7380"/>
        </w:tabs>
        <w:rPr>
          <w:u w:val="single"/>
        </w:rPr>
      </w:pPr>
      <w:r>
        <w:rPr>
          <w:u w:val="single"/>
        </w:rPr>
        <w:tab/>
      </w:r>
    </w:p>
    <w:p w:rsidR="00AB64EF" w:rsidRDefault="0021176A" w:rsidP="00501F3E">
      <w:pPr>
        <w:keepNext/>
        <w:keepLines/>
        <w:tabs>
          <w:tab w:val="left" w:pos="-1440"/>
          <w:tab w:val="left" w:pos="4500"/>
          <w:tab w:val="left" w:pos="7380"/>
        </w:tabs>
        <w:spacing w:afterLines="100" w:after="240"/>
        <w:outlineLvl w:val="0"/>
      </w:pPr>
      <w:r>
        <w:t>Printed Name</w:t>
      </w:r>
    </w:p>
    <w:p w:rsidR="00DE2C5C" w:rsidRPr="009076A5" w:rsidRDefault="009076A5" w:rsidP="009076A5">
      <w:pPr>
        <w:keepNext/>
        <w:keepLines/>
        <w:tabs>
          <w:tab w:val="left" w:pos="-1440"/>
          <w:tab w:val="left" w:pos="4500"/>
          <w:tab w:val="left" w:pos="7380"/>
        </w:tabs>
        <w:rPr>
          <w:u w:val="single"/>
        </w:rPr>
      </w:pPr>
      <w:r>
        <w:rPr>
          <w:u w:val="single"/>
        </w:rPr>
        <w:tab/>
      </w:r>
    </w:p>
    <w:p w:rsidR="00AB64EF" w:rsidRDefault="0021176A" w:rsidP="00501F3E">
      <w:pPr>
        <w:keepNext/>
        <w:keepLines/>
        <w:tabs>
          <w:tab w:val="left" w:pos="-1440"/>
        </w:tabs>
        <w:spacing w:afterLines="100" w:after="240"/>
        <w:outlineLvl w:val="0"/>
      </w:pPr>
      <w:r>
        <w:t>Title</w:t>
      </w:r>
    </w:p>
    <w:p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rsidR="00AB64EF" w:rsidRDefault="005708D6" w:rsidP="00501F3E">
      <w:pPr>
        <w:keepNext/>
        <w:keepLines/>
        <w:widowControl/>
        <w:tabs>
          <w:tab w:val="left" w:pos="5400"/>
        </w:tabs>
        <w:spacing w:afterLines="100" w:after="240"/>
        <w:ind w:left="720"/>
      </w:pPr>
      <w:r>
        <w:rPr>
          <w:u w:val="single"/>
        </w:rPr>
        <w:tab/>
      </w:r>
      <w:r>
        <w:br/>
      </w:r>
      <w:r w:rsidRPr="009912D5">
        <w:t>Name</w:t>
      </w:r>
    </w:p>
    <w:p w:rsidR="00AB64EF" w:rsidRDefault="005708D6" w:rsidP="00501F3E">
      <w:pPr>
        <w:keepNext/>
        <w:keepLines/>
        <w:tabs>
          <w:tab w:val="left" w:pos="5400"/>
        </w:tabs>
        <w:spacing w:afterLines="100" w:after="240"/>
        <w:ind w:left="720"/>
      </w:pPr>
      <w:r>
        <w:rPr>
          <w:u w:val="single"/>
        </w:rPr>
        <w:tab/>
      </w:r>
      <w:r>
        <w:br/>
      </w:r>
      <w:r w:rsidRPr="009912D5">
        <w:t>Title</w:t>
      </w:r>
    </w:p>
    <w:p w:rsidR="00AB64EF" w:rsidRDefault="005708D6" w:rsidP="00501F3E">
      <w:pPr>
        <w:keepLines/>
        <w:tabs>
          <w:tab w:val="left" w:pos="5400"/>
        </w:tabs>
        <w:spacing w:afterLines="100" w:after="240"/>
        <w:ind w:left="720"/>
      </w:pPr>
      <w:r w:rsidRPr="009912D5">
        <w:t>Mailing Address</w:t>
      </w:r>
    </w:p>
    <w:p w:rsidR="005708D6" w:rsidRPr="00662D63" w:rsidRDefault="005708D6" w:rsidP="005708D6">
      <w:pPr>
        <w:keepNext/>
        <w:keepLines/>
        <w:tabs>
          <w:tab w:val="left" w:pos="5400"/>
        </w:tabs>
        <w:spacing w:line="360" w:lineRule="auto"/>
        <w:ind w:left="720"/>
        <w:rPr>
          <w:u w:val="single"/>
        </w:rPr>
      </w:pPr>
      <w:r>
        <w:rPr>
          <w:u w:val="single"/>
        </w:rPr>
        <w:lastRenderedPageBreak/>
        <w:tab/>
      </w:r>
    </w:p>
    <w:p w:rsidR="005708D6" w:rsidRPr="00662D63" w:rsidRDefault="005708D6" w:rsidP="005708D6">
      <w:pPr>
        <w:keepNext/>
        <w:keepLines/>
        <w:tabs>
          <w:tab w:val="left" w:pos="5400"/>
        </w:tabs>
        <w:spacing w:line="360" w:lineRule="auto"/>
        <w:ind w:left="720"/>
        <w:rPr>
          <w:u w:val="single"/>
        </w:rPr>
      </w:pPr>
      <w:r>
        <w:rPr>
          <w:u w:val="single"/>
        </w:rPr>
        <w:tab/>
      </w:r>
    </w:p>
    <w:p w:rsidR="005708D6" w:rsidRPr="00662D63" w:rsidRDefault="005708D6" w:rsidP="005708D6">
      <w:pPr>
        <w:keepNext/>
        <w:keepLines/>
        <w:tabs>
          <w:tab w:val="left" w:pos="5400"/>
        </w:tabs>
        <w:spacing w:line="360" w:lineRule="auto"/>
        <w:ind w:left="720"/>
        <w:rPr>
          <w:u w:val="single"/>
        </w:rPr>
      </w:pPr>
      <w:r>
        <w:rPr>
          <w:u w:val="single"/>
        </w:rPr>
        <w:tab/>
      </w:r>
    </w:p>
    <w:p w:rsidR="00AB64EF" w:rsidRDefault="005708D6" w:rsidP="00501F3E">
      <w:pPr>
        <w:keepNext/>
        <w:keepLines/>
        <w:tabs>
          <w:tab w:val="left" w:pos="5400"/>
        </w:tabs>
        <w:spacing w:afterLines="100" w:after="240" w:line="360" w:lineRule="auto"/>
        <w:ind w:left="720"/>
        <w:rPr>
          <w:u w:val="single"/>
        </w:rPr>
      </w:pPr>
      <w:r>
        <w:rPr>
          <w:u w:val="single"/>
        </w:rPr>
        <w:tab/>
      </w:r>
    </w:p>
    <w:p w:rsidR="00AB64EF" w:rsidRDefault="005708D6" w:rsidP="00501F3E">
      <w:pPr>
        <w:keepLines/>
        <w:tabs>
          <w:tab w:val="left" w:pos="2160"/>
          <w:tab w:val="left" w:pos="6660"/>
        </w:tabs>
        <w:spacing w:afterLines="100" w:after="240"/>
        <w:ind w:left="720"/>
        <w:rPr>
          <w:u w:val="single"/>
        </w:rPr>
      </w:pPr>
      <w:r w:rsidRPr="009912D5">
        <w:t>Email Address:</w:t>
      </w:r>
      <w:r w:rsidRPr="009912D5">
        <w:tab/>
      </w:r>
      <w:r>
        <w:rPr>
          <w:u w:val="single"/>
        </w:rPr>
        <w:tab/>
      </w:r>
    </w:p>
    <w:p w:rsidR="00AB64EF" w:rsidRDefault="005708D6" w:rsidP="00501F3E">
      <w:pPr>
        <w:keepNext/>
        <w:keepLines/>
        <w:tabs>
          <w:tab w:val="left" w:pos="2160"/>
          <w:tab w:val="left" w:pos="6660"/>
        </w:tabs>
        <w:spacing w:afterLines="100" w:after="240"/>
        <w:ind w:left="720"/>
        <w:rPr>
          <w:u w:val="single"/>
        </w:rPr>
      </w:pPr>
      <w:r w:rsidRPr="009912D5">
        <w:t>Phone:</w:t>
      </w:r>
      <w:r w:rsidRPr="009912D5">
        <w:tab/>
      </w:r>
      <w:r>
        <w:rPr>
          <w:u w:val="single"/>
        </w:rPr>
        <w:tab/>
      </w:r>
    </w:p>
    <w:p w:rsidR="00AB64EF" w:rsidRDefault="005708D6" w:rsidP="00501F3E">
      <w:pPr>
        <w:keepNext/>
        <w:keepLines/>
        <w:tabs>
          <w:tab w:val="left" w:pos="2160"/>
          <w:tab w:val="left" w:pos="6660"/>
        </w:tabs>
        <w:spacing w:afterLines="200" w:after="480"/>
        <w:ind w:left="720"/>
        <w:rPr>
          <w:u w:val="single"/>
        </w:rPr>
      </w:pPr>
      <w:r w:rsidRPr="009912D5">
        <w:t>Fax:</w:t>
      </w:r>
      <w:r w:rsidRPr="009912D5">
        <w:tab/>
      </w:r>
      <w:r>
        <w:rPr>
          <w:u w:val="single"/>
        </w:rPr>
        <w:tab/>
      </w:r>
    </w:p>
    <w:p w:rsidR="00AB64EF" w:rsidRDefault="00AB64EF" w:rsidP="00501F3E">
      <w:pPr>
        <w:keepNext/>
        <w:keepLines/>
        <w:tabs>
          <w:tab w:val="left" w:pos="2160"/>
          <w:tab w:val="left" w:pos="6660"/>
        </w:tabs>
        <w:spacing w:afterLines="200" w:after="480"/>
        <w:ind w:left="720"/>
        <w:rPr>
          <w:u w:val="single"/>
        </w:rPr>
      </w:pPr>
    </w:p>
    <w:p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rsidR="001118C6" w:rsidRPr="00DC2888" w:rsidRDefault="00DC2888" w:rsidP="00DC2888">
      <w:pPr>
        <w:keepNext/>
        <w:keepLines/>
        <w:widowControl/>
        <w:tabs>
          <w:tab w:val="left" w:pos="-1440"/>
          <w:tab w:val="left" w:pos="5220"/>
        </w:tabs>
        <w:ind w:left="720"/>
        <w:rPr>
          <w:u w:val="single"/>
        </w:rPr>
      </w:pPr>
      <w:r>
        <w:rPr>
          <w:u w:val="single"/>
        </w:rPr>
        <w:tab/>
      </w:r>
    </w:p>
    <w:p w:rsidR="001118C6" w:rsidRPr="00C37685" w:rsidRDefault="001118C6" w:rsidP="00DC2888">
      <w:pPr>
        <w:keepNext/>
        <w:keepLines/>
        <w:widowControl/>
        <w:tabs>
          <w:tab w:val="left" w:pos="-1440"/>
          <w:tab w:val="left" w:pos="5220"/>
        </w:tabs>
        <w:ind w:left="720"/>
      </w:pPr>
      <w:r w:rsidRPr="00C37685">
        <w:t>Name</w:t>
      </w:r>
    </w:p>
    <w:p w:rsidR="001118C6" w:rsidRPr="00DC2888" w:rsidRDefault="00DC2888" w:rsidP="00DC2888">
      <w:pPr>
        <w:keepNext/>
        <w:keepLines/>
        <w:widowControl/>
        <w:tabs>
          <w:tab w:val="left" w:pos="-1440"/>
          <w:tab w:val="left" w:pos="5220"/>
        </w:tabs>
        <w:spacing w:before="240"/>
        <w:ind w:left="720"/>
        <w:rPr>
          <w:u w:val="single"/>
        </w:rPr>
      </w:pPr>
      <w:r>
        <w:rPr>
          <w:u w:val="single"/>
        </w:rPr>
        <w:tab/>
      </w:r>
    </w:p>
    <w:p w:rsidR="001118C6" w:rsidRPr="00C37685" w:rsidRDefault="001118C6" w:rsidP="00A46B16">
      <w:pPr>
        <w:keepNext/>
        <w:keepLines/>
        <w:widowControl/>
        <w:tabs>
          <w:tab w:val="left" w:pos="-1440"/>
          <w:tab w:val="left" w:pos="5220"/>
        </w:tabs>
        <w:spacing w:afterLines="100" w:after="240"/>
        <w:ind w:left="720"/>
      </w:pPr>
      <w:r w:rsidRPr="00C37685">
        <w:t>Title</w:t>
      </w:r>
    </w:p>
    <w:p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3"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4"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rsidR="00AB64EF" w:rsidRDefault="004D400B" w:rsidP="00501F3E">
      <w:pPr>
        <w:tabs>
          <w:tab w:val="left" w:pos="-1440"/>
        </w:tabs>
        <w:spacing w:afterLines="200" w:after="480"/>
        <w:outlineLvl w:val="0"/>
        <w:rPr>
          <w:b/>
        </w:rPr>
      </w:pPr>
      <w:r w:rsidRPr="00C37685">
        <w:rPr>
          <w:b/>
        </w:rPr>
        <w:t>Patent(s) or Patent Application(s):</w:t>
      </w:r>
    </w:p>
    <w:p w:rsidR="004D400B" w:rsidRPr="00C37685" w:rsidRDefault="004D400B" w:rsidP="00B032A5">
      <w:pPr>
        <w:pStyle w:val="Level1Appendix"/>
        <w:spacing w:after="240"/>
      </w:pPr>
    </w:p>
    <w:p w:rsidR="00044F05" w:rsidRPr="00C37685" w:rsidRDefault="00044F05" w:rsidP="00B032A5">
      <w:pPr>
        <w:pStyle w:val="Level1Appendix"/>
        <w:spacing w:after="240"/>
      </w:pPr>
    </w:p>
    <w:p w:rsidR="004D400B" w:rsidRPr="00C37685" w:rsidRDefault="004D400B" w:rsidP="00B032A5">
      <w:pPr>
        <w:pStyle w:val="Level1Appendix"/>
        <w:spacing w:after="240"/>
      </w:pPr>
    </w:p>
    <w:p w:rsidR="004D400B" w:rsidRPr="00C37685" w:rsidRDefault="004D400B" w:rsidP="00B032A5">
      <w:pPr>
        <w:pStyle w:val="Level1Appendix"/>
        <w:spacing w:after="240"/>
      </w:pPr>
    </w:p>
    <w:p w:rsidR="004D400B" w:rsidRPr="00C37685" w:rsidRDefault="004D400B" w:rsidP="00B032A5">
      <w:pPr>
        <w:pStyle w:val="Level1Appendix"/>
        <w:spacing w:after="240"/>
      </w:pPr>
    </w:p>
    <w:p w:rsidR="004D400B" w:rsidRPr="00C37685" w:rsidRDefault="004D400B" w:rsidP="00B032A5">
      <w:pPr>
        <w:pStyle w:val="Level1Appendix"/>
        <w:spacing w:after="240"/>
      </w:pPr>
    </w:p>
    <w:p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rsidR="004D400B" w:rsidRPr="00217FDF" w:rsidRDefault="004D400B" w:rsidP="00B032A5">
      <w:pPr>
        <w:pStyle w:val="Level1Appendix"/>
        <w:numPr>
          <w:ilvl w:val="0"/>
          <w:numId w:val="18"/>
        </w:numPr>
        <w:spacing w:after="240"/>
        <w:rPr>
          <w:b/>
        </w:rPr>
      </w:pPr>
      <w:r w:rsidRPr="00217FDF">
        <w:rPr>
          <w:b/>
        </w:rPr>
        <w:t>Licensed Fields of Use:</w:t>
      </w:r>
    </w:p>
    <w:p w:rsidR="006E100F" w:rsidRDefault="006E100F" w:rsidP="006E100F">
      <w:pPr>
        <w:pStyle w:val="Level2Appendix"/>
        <w:numPr>
          <w:ilvl w:val="1"/>
          <w:numId w:val="18"/>
        </w:numPr>
        <w:spacing w:after="240"/>
      </w:pPr>
    </w:p>
    <w:p w:rsidR="00AB64EF" w:rsidRDefault="00AB64EF" w:rsidP="00501F3E">
      <w:pPr>
        <w:tabs>
          <w:tab w:val="left" w:pos="-1440"/>
        </w:tabs>
        <w:spacing w:afterLines="200" w:after="480"/>
        <w:rPr>
          <w:b/>
        </w:rPr>
      </w:pPr>
    </w:p>
    <w:p w:rsidR="004D400B" w:rsidRDefault="004D400B" w:rsidP="00B032A5">
      <w:pPr>
        <w:pStyle w:val="Level1Appendix"/>
        <w:spacing w:after="240"/>
        <w:rPr>
          <w:b/>
        </w:rPr>
      </w:pPr>
      <w:r w:rsidRPr="00B032A5">
        <w:rPr>
          <w:b/>
        </w:rPr>
        <w:t>Licensed Territory:</w:t>
      </w:r>
    </w:p>
    <w:p w:rsidR="006E100F" w:rsidRPr="00B032A5" w:rsidRDefault="006E100F" w:rsidP="006E100F">
      <w:pPr>
        <w:pStyle w:val="Level2Appendix"/>
        <w:spacing w:after="240"/>
      </w:pPr>
    </w:p>
    <w:p w:rsidR="004D400B" w:rsidRPr="007C13F0" w:rsidRDefault="004D400B" w:rsidP="00A46B16">
      <w:pPr>
        <w:tabs>
          <w:tab w:val="left" w:pos="-1440"/>
        </w:tabs>
        <w:spacing w:afterLines="200" w:after="480"/>
      </w:pPr>
    </w:p>
    <w:p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rsidR="00AB64EF" w:rsidRDefault="00115C17" w:rsidP="00501F3E">
      <w:pPr>
        <w:keepNext/>
        <w:keepLines/>
        <w:widowControl/>
        <w:tabs>
          <w:tab w:val="left" w:pos="-1440"/>
        </w:tabs>
        <w:spacing w:afterLines="200" w:after="480"/>
      </w:pPr>
      <w:r w:rsidRPr="00C37685">
        <w:rPr>
          <w:b/>
        </w:rPr>
        <w:t>Royalties:</w:t>
      </w:r>
    </w:p>
    <w:p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A1643" w:rsidRPr="00DA1643">
        <w:rPr>
          <w:b/>
        </w:rPr>
        <w:t>NIH</w:t>
      </w:r>
      <w:r w:rsidR="00115C17" w:rsidRPr="00C37685">
        <w:t xml:space="preserve"> a noncreditable,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A1643" w:rsidRPr="00DA1643">
        <w:rPr>
          <w:b/>
        </w:rPr>
        <w:t>NIH</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A1643" w:rsidRPr="00DA1643">
        <w:rPr>
          <w:b/>
        </w:rPr>
        <w:t>NIH</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A1643" w:rsidRPr="00DA1643">
        <w:rPr>
          <w:b/>
        </w:rPr>
        <w:t>NIH</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rsidR="00115C17" w:rsidRPr="00C37685" w:rsidRDefault="00115C17" w:rsidP="00B032A5">
      <w:pPr>
        <w:pStyle w:val="Level2Appendix"/>
        <w:spacing w:after="240"/>
      </w:pPr>
    </w:p>
    <w:p w:rsidR="00115C17" w:rsidRPr="00C37685" w:rsidRDefault="00115C17" w:rsidP="00B032A5">
      <w:pPr>
        <w:pStyle w:val="Level2Appendix"/>
        <w:spacing w:after="240"/>
      </w:pPr>
    </w:p>
    <w:p w:rsidR="00115C17" w:rsidRPr="00C37685" w:rsidRDefault="00115C17" w:rsidP="00B032A5">
      <w:pPr>
        <w:pStyle w:val="Level2Appendix"/>
        <w:spacing w:after="240"/>
      </w:pPr>
    </w:p>
    <w:p w:rsidR="00115C17" w:rsidRPr="00C37685" w:rsidRDefault="00115C17" w:rsidP="00B032A5">
      <w:pPr>
        <w:pStyle w:val="Level2Appendix"/>
        <w:spacing w:after="240"/>
      </w:pPr>
    </w:p>
    <w:p w:rsidR="00115C17" w:rsidRPr="00C37685" w:rsidRDefault="00115C17" w:rsidP="00B032A5">
      <w:pPr>
        <w:pStyle w:val="Level2Appendix"/>
        <w:spacing w:after="240"/>
      </w:pPr>
    </w:p>
    <w:p w:rsidR="00115C17" w:rsidRPr="00C37685" w:rsidRDefault="00115C17" w:rsidP="00B032A5">
      <w:pPr>
        <w:pStyle w:val="Level2Appendix"/>
        <w:spacing w:after="240"/>
      </w:pPr>
    </w:p>
    <w:p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A1643" w:rsidRPr="00DA1643">
        <w:rPr>
          <w:b/>
        </w:rPr>
        <w:t>NIH</w:t>
      </w:r>
      <w:r w:rsidR="00836D6F" w:rsidRPr="00C37685">
        <w:t xml:space="preserve"> that the </w:t>
      </w:r>
      <w:r w:rsidR="00836D6F" w:rsidRPr="00C37685">
        <w:rPr>
          <w:b/>
        </w:rPr>
        <w:t>Benchmark</w:t>
      </w:r>
      <w:r w:rsidR="00836D6F" w:rsidRPr="00C37685">
        <w:t xml:space="preserve"> has been achieved.</w:t>
      </w: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836D6F" w:rsidRPr="00C37685" w:rsidRDefault="00836D6F" w:rsidP="00B032A5">
      <w:pPr>
        <w:pStyle w:val="Level1Appendix"/>
        <w:numPr>
          <w:ilvl w:val="0"/>
          <w:numId w:val="23"/>
        </w:numPr>
        <w:spacing w:after="240"/>
      </w:pPr>
    </w:p>
    <w:p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rsidR="00784A54" w:rsidRPr="00784A54" w:rsidRDefault="00784A54" w:rsidP="00784A54"/>
    <w:p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OTT</w:t>
      </w:r>
      <w:r w:rsidR="00174B95">
        <w:rPr>
          <w:rFonts w:ascii="Arial" w:hAnsi="Arial"/>
        </w:rPr>
        <w:t xml:space="preserve"> license reference number (L-XXX</w:t>
      </w:r>
      <w:r w:rsidR="00BA6A34">
        <w:rPr>
          <w:rFonts w:ascii="Arial" w:hAnsi="Arial"/>
        </w:rPr>
        <w:t>-200X</w:t>
      </w:r>
      <w:r w:rsidRPr="00C37685">
        <w:rPr>
          <w:rFonts w:ascii="Arial" w:hAnsi="Arial"/>
        </w:rPr>
        <w:t>/0)</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tc>
          <w:tcPr>
            <w:tcW w:w="1998" w:type="dxa"/>
            <w:tcBorders>
              <w:top w:val="single" w:sz="12"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tc>
          <w:tcPr>
            <w:tcW w:w="1998" w:type="dxa"/>
            <w:tcBorders>
              <w:top w:val="single" w:sz="6"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62,500</w:t>
            </w:r>
          </w:p>
        </w:tc>
      </w:tr>
      <w:tr w:rsidR="00A944CA" w:rsidRPr="00C37685">
        <w:tc>
          <w:tcPr>
            <w:tcW w:w="1998" w:type="dxa"/>
            <w:tcBorders>
              <w:top w:val="single" w:sz="6"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smartTag w:uri="urn:schemas-microsoft-com:office:smarttags" w:element="country-region">
              <w:smartTag w:uri="urn:schemas-microsoft-com:office:smarttags" w:element="place">
                <w:r w:rsidRPr="00C37685">
                  <w:rPr>
                    <w:rFonts w:ascii="Arial" w:hAnsi="Arial"/>
                  </w:rPr>
                  <w:t>UK</w:t>
                </w:r>
              </w:smartTag>
            </w:smartTag>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16,500</w:t>
            </w:r>
          </w:p>
        </w:tc>
      </w:tr>
      <w:tr w:rsidR="00A944CA" w:rsidRPr="00C37685">
        <w:tc>
          <w:tcPr>
            <w:tcW w:w="1998" w:type="dxa"/>
            <w:tcBorders>
              <w:top w:val="single" w:sz="6"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smartTag w:uri="urn:schemas-microsoft-com:office:smarttags" w:element="country-region">
              <w:smartTag w:uri="urn:schemas-microsoft-com:office:smarttags" w:element="place">
                <w:r w:rsidRPr="00C37685">
                  <w:rPr>
                    <w:rFonts w:ascii="Arial" w:hAnsi="Arial"/>
                  </w:rPr>
                  <w:t>France</w:t>
                </w:r>
              </w:smartTag>
            </w:smartTag>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15,625</w:t>
            </w:r>
          </w:p>
        </w:tc>
      </w:tr>
      <w:tr w:rsidR="00A944CA" w:rsidRPr="00C37685">
        <w:tc>
          <w:tcPr>
            <w:tcW w:w="1998" w:type="dxa"/>
            <w:tcBorders>
              <w:top w:val="single" w:sz="6"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0</w:t>
            </w:r>
          </w:p>
        </w:tc>
      </w:tr>
      <w:tr w:rsidR="00A944CA" w:rsidRPr="00C37685">
        <w:tc>
          <w:tcPr>
            <w:tcW w:w="1998" w:type="dxa"/>
            <w:tcBorders>
              <w:top w:val="single" w:sz="6" w:space="0" w:color="auto"/>
              <w:left w:val="single" w:sz="12"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57,125</w:t>
            </w:r>
          </w:p>
        </w:tc>
      </w:tr>
      <w:tr w:rsidR="00A944CA" w:rsidRPr="00C37685">
        <w:tc>
          <w:tcPr>
            <w:tcW w:w="1998" w:type="dxa"/>
            <w:tcBorders>
              <w:top w:val="single" w:sz="6" w:space="0" w:color="auto"/>
              <w:left w:val="single" w:sz="12" w:space="0" w:color="auto"/>
              <w:bottom w:val="single" w:sz="12"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rsidR="00A944CA" w:rsidRPr="00C37685" w:rsidRDefault="00A944CA" w:rsidP="00885B02">
            <w:pPr>
              <w:ind w:right="-18"/>
              <w:jc w:val="center"/>
              <w:rPr>
                <w:rFonts w:ascii="Arial" w:hAnsi="Arial"/>
              </w:rPr>
            </w:pPr>
            <w:r w:rsidRPr="00C37685">
              <w:rPr>
                <w:rFonts w:ascii="Arial" w:hAnsi="Arial"/>
              </w:rPr>
              <w:t>1,500</w:t>
            </w:r>
          </w:p>
        </w:tc>
      </w:tr>
    </w:tbl>
    <w:p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rsidR="00A944CA" w:rsidRPr="00C37685" w:rsidRDefault="00A944CA" w:rsidP="00EE7C23">
      <w:pPr>
        <w:ind w:firstLine="4320"/>
        <w:rPr>
          <w:rFonts w:ascii="Arial" w:hAnsi="Arial"/>
        </w:rPr>
      </w:pPr>
      <w:r w:rsidRPr="00C37685">
        <w:rPr>
          <w:rFonts w:ascii="Arial" w:hAnsi="Arial"/>
        </w:rPr>
        <w:t>Less Deductions:</w:t>
      </w:r>
    </w:p>
    <w:p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rsidR="002E1E33" w:rsidRPr="00C37685" w:rsidRDefault="002E1E33" w:rsidP="002E1E33">
      <w:pPr>
        <w:pStyle w:val="APPENDIXTITLE"/>
        <w:spacing w:after="480"/>
      </w:pPr>
      <w:r>
        <w:lastRenderedPageBreak/>
        <w:t xml:space="preserve">Appendix </w:t>
      </w:r>
      <w:r w:rsidRPr="00C37685">
        <w:t xml:space="preserve">G </w:t>
      </w:r>
      <w:r>
        <w:t>–</w:t>
      </w:r>
      <w:r w:rsidRPr="00C37685">
        <w:t xml:space="preserve"> Royalty Payment Options</w:t>
      </w:r>
    </w:p>
    <w:p w:rsidR="002B5D31" w:rsidRPr="00CF2AA8" w:rsidRDefault="002B5D31" w:rsidP="002B5D31">
      <w:pPr>
        <w:jc w:val="center"/>
      </w:pPr>
      <w:r w:rsidRPr="00CF2AA8">
        <w:rPr>
          <w:iCs/>
        </w:rPr>
        <w:t xml:space="preserve">The OTT License Number </w:t>
      </w:r>
      <w:r w:rsidRPr="00CF2AA8">
        <w:rPr>
          <w:bCs/>
          <w:iCs/>
        </w:rPr>
        <w:t xml:space="preserve">MUST </w:t>
      </w:r>
      <w:r w:rsidRPr="00CF2AA8">
        <w:rPr>
          <w:iCs/>
        </w:rPr>
        <w:t>appear on payments, reports and correspondence.</w:t>
      </w:r>
    </w:p>
    <w:p w:rsidR="002B5D31" w:rsidRPr="00CF2AA8" w:rsidRDefault="002B5D31" w:rsidP="002B5D31"/>
    <w:p w:rsidR="002B5D31" w:rsidRPr="00CF2AA8" w:rsidRDefault="002B5D31" w:rsidP="002B5D31">
      <w:pPr>
        <w:pStyle w:val="returnaddress"/>
        <w:ind w:right="806"/>
        <w:rPr>
          <w:rFonts w:ascii="Times New Roman" w:hAnsi="Times New Roman" w:cs="Times New Roman"/>
          <w:b/>
          <w:bCs/>
          <w:iCs/>
          <w:sz w:val="20"/>
          <w:szCs w:val="20"/>
        </w:rPr>
      </w:pPr>
      <w:r w:rsidRPr="00CF2AA8">
        <w:rPr>
          <w:rFonts w:ascii="Times New Roman" w:hAnsi="Times New Roman" w:cs="Times New Roman"/>
          <w:b/>
          <w:bCs/>
          <w:iCs/>
          <w:sz w:val="20"/>
          <w:szCs w:val="20"/>
          <w:u w:val="single"/>
        </w:rPr>
        <w:t xml:space="preserve">Automated Clearing House (ACH) for payments through U.S. banks only </w:t>
      </w:r>
      <w:r w:rsidRPr="00CF2AA8">
        <w:rPr>
          <w:rFonts w:ascii="Times New Roman" w:hAnsi="Times New Roman" w:cs="Times New Roman"/>
          <w:b/>
          <w:bCs/>
          <w:iCs/>
          <w:sz w:val="20"/>
          <w:szCs w:val="20"/>
        </w:rPr>
        <w:t xml:space="preserve"> </w:t>
      </w:r>
    </w:p>
    <w:p w:rsidR="002B5D31" w:rsidRPr="00CF2AA8" w:rsidRDefault="002B5D31" w:rsidP="002B5D31">
      <w:pPr>
        <w:pStyle w:val="returnaddress"/>
        <w:ind w:right="806"/>
        <w:rPr>
          <w:rFonts w:ascii="Times New Roman" w:hAnsi="Times New Roman" w:cs="Times New Roman"/>
          <w:b/>
          <w:bCs/>
          <w:iCs/>
          <w:sz w:val="20"/>
          <w:szCs w:val="20"/>
        </w:rPr>
      </w:pPr>
    </w:p>
    <w:p w:rsidR="002B5D31" w:rsidRPr="00CF2AA8" w:rsidRDefault="002B5D31" w:rsidP="002B5D31">
      <w:pPr>
        <w:pStyle w:val="returnaddress"/>
        <w:ind w:right="806"/>
        <w:rPr>
          <w:rFonts w:ascii="Times New Roman" w:hAnsi="Times New Roman" w:cs="Times New Roman"/>
          <w:bCs/>
          <w:iCs/>
          <w:sz w:val="20"/>
          <w:szCs w:val="20"/>
        </w:rPr>
      </w:pPr>
      <w:r w:rsidRPr="00CF2AA8">
        <w:rPr>
          <w:rFonts w:ascii="Times New Roman" w:hAnsi="Times New Roman" w:cs="Times New Roman"/>
          <w:bCs/>
          <w:iCs/>
          <w:sz w:val="20"/>
          <w:szCs w:val="20"/>
        </w:rPr>
        <w:t xml:space="preserve">The </w:t>
      </w:r>
      <w:r w:rsidR="00C3367F" w:rsidRPr="00CF2AA8">
        <w:rPr>
          <w:rFonts w:ascii="Times New Roman" w:hAnsi="Times New Roman" w:cs="Times New Roman"/>
          <w:bCs/>
          <w:iCs/>
          <w:sz w:val="20"/>
          <w:szCs w:val="20"/>
        </w:rPr>
        <w:t>NIH</w:t>
      </w:r>
      <w:r w:rsidRPr="00CF2AA8">
        <w:rPr>
          <w:rFonts w:ascii="Times New Roman" w:hAnsi="Times New Roman" w:cs="Times New Roman"/>
          <w:bCs/>
          <w:iCs/>
          <w:sz w:val="20"/>
          <w:szCs w:val="20"/>
        </w:rPr>
        <w:t xml:space="preserve"> encourages </w:t>
      </w:r>
      <w:r w:rsidR="00501F3E">
        <w:rPr>
          <w:rFonts w:ascii="Times New Roman" w:hAnsi="Times New Roman" w:cs="Times New Roman"/>
          <w:bCs/>
          <w:iCs/>
          <w:sz w:val="20"/>
          <w:szCs w:val="20"/>
        </w:rPr>
        <w:t>its</w:t>
      </w:r>
      <w:r w:rsidR="00501F3E" w:rsidRPr="00CF2AA8">
        <w:rPr>
          <w:rFonts w:ascii="Times New Roman" w:hAnsi="Times New Roman" w:cs="Times New Roman"/>
          <w:bCs/>
          <w:iCs/>
          <w:sz w:val="20"/>
          <w:szCs w:val="20"/>
        </w:rPr>
        <w:t xml:space="preserve"> </w:t>
      </w:r>
      <w:r w:rsidRPr="00CF2AA8">
        <w:rPr>
          <w:rFonts w:ascii="Times New Roman" w:hAnsi="Times New Roman" w:cs="Times New Roman"/>
          <w:bCs/>
          <w:iCs/>
          <w:sz w:val="20"/>
          <w:szCs w:val="20"/>
        </w:rPr>
        <w:t xml:space="preserve">licensees to submit electronic funds transfer payments through the Automated Clearing House (ACH).  Submit your ACH payment through the U.S. Treasury web site located at:  </w:t>
      </w:r>
      <w:r w:rsidRPr="00CF2AA8">
        <w:rPr>
          <w:rFonts w:ascii="Times New Roman" w:hAnsi="Times New Roman" w:cs="Times New Roman"/>
          <w:b/>
          <w:bCs/>
          <w:iCs/>
          <w:sz w:val="20"/>
          <w:szCs w:val="20"/>
        </w:rPr>
        <w:t>https://www.pay.gov.</w:t>
      </w:r>
      <w:r w:rsidRPr="00CF2AA8">
        <w:rPr>
          <w:rFonts w:ascii="Times New Roman" w:hAnsi="Times New Roman" w:cs="Times New Roman"/>
          <w:bCs/>
          <w:iCs/>
          <w:sz w:val="20"/>
          <w:szCs w:val="20"/>
        </w:rPr>
        <w:t xml:space="preserve">  Locate the "</w:t>
      </w:r>
      <w:r w:rsidRPr="00501F3E">
        <w:rPr>
          <w:rFonts w:ascii="Times New Roman" w:hAnsi="Times New Roman" w:cs="Times New Roman"/>
          <w:b/>
          <w:bCs/>
          <w:iCs/>
          <w:sz w:val="20"/>
          <w:szCs w:val="20"/>
        </w:rPr>
        <w:t>NIH</w:t>
      </w:r>
      <w:r w:rsidRPr="00CF2AA8">
        <w:rPr>
          <w:rFonts w:ascii="Times New Roman" w:hAnsi="Times New Roman" w:cs="Times New Roman"/>
          <w:bCs/>
          <w:iCs/>
          <w:sz w:val="20"/>
          <w:szCs w:val="20"/>
        </w:rPr>
        <w:t xml:space="preserve"> Agency Form" through the Pay.gov "Agency List".  </w:t>
      </w:r>
    </w:p>
    <w:p w:rsidR="002B5D31" w:rsidRPr="00CF2AA8" w:rsidRDefault="002B5D31" w:rsidP="002B5D31">
      <w:pPr>
        <w:pStyle w:val="returnaddress"/>
        <w:ind w:right="806"/>
        <w:rPr>
          <w:rFonts w:ascii="Times New Roman" w:hAnsi="Times New Roman" w:cs="Times New Roman"/>
          <w:bCs/>
          <w:iCs/>
          <w:sz w:val="20"/>
          <w:szCs w:val="20"/>
        </w:rPr>
      </w:pPr>
    </w:p>
    <w:p w:rsidR="002B5D31" w:rsidRPr="00CF2AA8" w:rsidRDefault="002B5D31" w:rsidP="002B5D31">
      <w:pPr>
        <w:pStyle w:val="returnaddress"/>
        <w:ind w:right="806"/>
        <w:rPr>
          <w:rFonts w:ascii="Times New Roman" w:hAnsi="Times New Roman" w:cs="Times New Roman"/>
          <w:b/>
          <w:bCs/>
          <w:iCs/>
          <w:sz w:val="20"/>
          <w:szCs w:val="20"/>
        </w:rPr>
      </w:pPr>
      <w:r w:rsidRPr="00CF2AA8">
        <w:rPr>
          <w:rFonts w:ascii="Times New Roman" w:hAnsi="Times New Roman" w:cs="Times New Roman"/>
          <w:b/>
          <w:bCs/>
          <w:iCs/>
          <w:sz w:val="20"/>
          <w:szCs w:val="20"/>
          <w:u w:val="single"/>
        </w:rPr>
        <w:t>Electronic Funds Wire Transfers</w:t>
      </w:r>
      <w:r w:rsidRPr="00CF2AA8">
        <w:rPr>
          <w:rFonts w:ascii="Times New Roman" w:hAnsi="Times New Roman" w:cs="Times New Roman"/>
          <w:b/>
          <w:bCs/>
          <w:iCs/>
          <w:sz w:val="20"/>
          <w:szCs w:val="20"/>
        </w:rPr>
        <w:t xml:space="preserve"> </w:t>
      </w:r>
    </w:p>
    <w:p w:rsidR="002B5D31" w:rsidRPr="00CF2AA8" w:rsidRDefault="002B5D31" w:rsidP="002B5D31">
      <w:pPr>
        <w:pStyle w:val="returnaddress"/>
        <w:ind w:right="806"/>
        <w:rPr>
          <w:rFonts w:ascii="Times New Roman" w:hAnsi="Times New Roman" w:cs="Times New Roman"/>
          <w:b/>
          <w:bCs/>
          <w:iCs/>
          <w:sz w:val="20"/>
          <w:szCs w:val="20"/>
        </w:rPr>
      </w:pPr>
    </w:p>
    <w:p w:rsidR="002B5D31" w:rsidRPr="00CF2AA8" w:rsidRDefault="002B5D31" w:rsidP="002B5D31">
      <w:pPr>
        <w:pStyle w:val="returnaddress"/>
        <w:ind w:right="806"/>
        <w:rPr>
          <w:rFonts w:ascii="Times New Roman" w:hAnsi="Times New Roman" w:cs="Times New Roman"/>
          <w:iCs/>
          <w:sz w:val="20"/>
          <w:szCs w:val="20"/>
        </w:rPr>
      </w:pPr>
      <w:r w:rsidRPr="00CF2AA8">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sidRPr="00CF2AA8">
        <w:rPr>
          <w:rFonts w:ascii="Times New Roman" w:hAnsi="Times New Roman" w:cs="Times New Roman"/>
          <w:iCs/>
          <w:sz w:val="20"/>
          <w:szCs w:val="20"/>
        </w:rPr>
        <w:t>:</w:t>
      </w:r>
    </w:p>
    <w:p w:rsidR="002B5D31" w:rsidRPr="00CF2AA8" w:rsidRDefault="002B5D31" w:rsidP="002B5D31">
      <w:pPr>
        <w:pStyle w:val="returnaddress"/>
        <w:ind w:right="0"/>
        <w:rPr>
          <w:rFonts w:ascii="Times New Roman" w:hAnsi="Times New Roman" w:cs="Times New Roman"/>
          <w:sz w:val="20"/>
          <w:szCs w:val="20"/>
        </w:rPr>
      </w:pPr>
    </w:p>
    <w:p w:rsidR="002B5D31" w:rsidRPr="00CF2AA8" w:rsidRDefault="002B5D31" w:rsidP="002B5D31">
      <w:pPr>
        <w:pStyle w:val="returnaddress"/>
        <w:ind w:left="720" w:right="0"/>
        <w:rPr>
          <w:rFonts w:ascii="Times New Roman" w:hAnsi="Times New Roman" w:cs="Times New Roman"/>
          <w:sz w:val="20"/>
          <w:szCs w:val="20"/>
        </w:rPr>
      </w:pPr>
      <w:r w:rsidRPr="00CF2AA8">
        <w:rPr>
          <w:rFonts w:ascii="Times New Roman" w:hAnsi="Times New Roman" w:cs="Times New Roman"/>
          <w:sz w:val="20"/>
          <w:szCs w:val="20"/>
        </w:rPr>
        <w:t xml:space="preserve">Drawn on a </w:t>
      </w:r>
      <w:r w:rsidRPr="00CF2AA8">
        <w:rPr>
          <w:rFonts w:ascii="Times New Roman" w:hAnsi="Times New Roman" w:cs="Times New Roman"/>
          <w:b/>
          <w:sz w:val="20"/>
          <w:szCs w:val="20"/>
        </w:rPr>
        <w:t>U.S. bank account</w:t>
      </w:r>
      <w:r w:rsidRPr="00CF2AA8">
        <w:rPr>
          <w:rFonts w:ascii="Times New Roman" w:hAnsi="Times New Roman" w:cs="Times New Roman"/>
          <w:sz w:val="20"/>
          <w:szCs w:val="20"/>
        </w:rPr>
        <w:t xml:space="preserve"> via FEDWIRE should be sent directly to the following account:</w:t>
      </w:r>
    </w:p>
    <w:p w:rsidR="002B5D31" w:rsidRPr="00CF2AA8" w:rsidRDefault="002B5D31" w:rsidP="002B5D31">
      <w:pPr>
        <w:pStyle w:val="returnaddress"/>
        <w:ind w:right="0"/>
        <w:rPr>
          <w:rFonts w:ascii="Times New Roman" w:hAnsi="Times New Roman" w:cs="Times New Roman"/>
          <w:sz w:val="20"/>
          <w:szCs w:val="20"/>
        </w:rPr>
      </w:pPr>
    </w:p>
    <w:p w:rsidR="002B5D31" w:rsidRPr="00CF2AA8" w:rsidRDefault="002B5D31" w:rsidP="002B5D31">
      <w:pPr>
        <w:pStyle w:val="returnaddress"/>
        <w:ind w:right="0" w:firstLine="720"/>
        <w:rPr>
          <w:rFonts w:ascii="Times New Roman" w:hAnsi="Times New Roman" w:cs="Times New Roman"/>
          <w:sz w:val="20"/>
          <w:szCs w:val="20"/>
        </w:rPr>
      </w:pPr>
      <w:r w:rsidRPr="00CF2AA8">
        <w:rPr>
          <w:rFonts w:ascii="Times New Roman" w:hAnsi="Times New Roman" w:cs="Times New Roman"/>
          <w:sz w:val="20"/>
          <w:szCs w:val="20"/>
        </w:rPr>
        <w:t>Beneficiary Account:</w:t>
      </w:r>
      <w:r w:rsidRPr="00CF2AA8">
        <w:rPr>
          <w:rFonts w:ascii="Times New Roman" w:hAnsi="Times New Roman" w:cs="Times New Roman"/>
          <w:sz w:val="20"/>
          <w:szCs w:val="20"/>
        </w:rPr>
        <w:tab/>
      </w:r>
      <w:r w:rsidRPr="00CF2AA8">
        <w:rPr>
          <w:rFonts w:ascii="Times New Roman" w:hAnsi="Times New Roman" w:cs="Times New Roman"/>
          <w:sz w:val="20"/>
          <w:szCs w:val="20"/>
        </w:rPr>
        <w:tab/>
        <w:t>Federal Reserve Bank of New York or TREAS NYC</w:t>
      </w:r>
    </w:p>
    <w:p w:rsidR="002B5D31" w:rsidRPr="00CF2AA8" w:rsidRDefault="002B5D31" w:rsidP="002B5D31">
      <w:pPr>
        <w:widowControl/>
        <w:suppressAutoHyphens w:val="0"/>
        <w:ind w:firstLine="720"/>
      </w:pPr>
      <w:r w:rsidRPr="00CF2AA8">
        <w:t>Bank:</w:t>
      </w:r>
      <w:r w:rsidRPr="00CF2AA8">
        <w:tab/>
      </w:r>
      <w:r w:rsidRPr="00CF2AA8">
        <w:tab/>
      </w:r>
      <w:r w:rsidRPr="00CF2AA8">
        <w:tab/>
      </w:r>
      <w:r w:rsidRPr="00CF2AA8">
        <w:tab/>
        <w:t>Federal Reserve Bank of New York</w:t>
      </w:r>
    </w:p>
    <w:p w:rsidR="002B5D31" w:rsidRPr="00CF2AA8" w:rsidRDefault="002B5D31" w:rsidP="002B5D31">
      <w:pPr>
        <w:pStyle w:val="returnaddress"/>
        <w:ind w:right="0" w:firstLine="720"/>
        <w:rPr>
          <w:rFonts w:ascii="Times New Roman" w:hAnsi="Times New Roman" w:cs="Times New Roman"/>
          <w:sz w:val="20"/>
          <w:szCs w:val="20"/>
        </w:rPr>
      </w:pPr>
      <w:r w:rsidRPr="00CF2AA8">
        <w:rPr>
          <w:rFonts w:ascii="Times New Roman" w:hAnsi="Times New Roman" w:cs="Times New Roman"/>
          <w:sz w:val="20"/>
          <w:szCs w:val="20"/>
        </w:rPr>
        <w:t>ABA#</w:t>
      </w:r>
      <w:r w:rsidRPr="00CF2AA8">
        <w:rPr>
          <w:rFonts w:ascii="Times New Roman" w:hAnsi="Times New Roman" w:cs="Times New Roman"/>
          <w:sz w:val="20"/>
          <w:szCs w:val="20"/>
        </w:rPr>
        <w:tab/>
      </w:r>
      <w:r w:rsidRPr="00CF2AA8">
        <w:rPr>
          <w:rFonts w:ascii="Times New Roman" w:hAnsi="Times New Roman" w:cs="Times New Roman"/>
          <w:sz w:val="20"/>
          <w:szCs w:val="20"/>
        </w:rPr>
        <w:tab/>
      </w:r>
      <w:r w:rsidRPr="00CF2AA8">
        <w:rPr>
          <w:rFonts w:ascii="Times New Roman" w:hAnsi="Times New Roman" w:cs="Times New Roman"/>
          <w:sz w:val="20"/>
          <w:szCs w:val="20"/>
        </w:rPr>
        <w:tab/>
      </w:r>
      <w:r w:rsidRPr="00CF2AA8">
        <w:rPr>
          <w:rFonts w:ascii="Times New Roman" w:hAnsi="Times New Roman" w:cs="Times New Roman"/>
          <w:sz w:val="20"/>
          <w:szCs w:val="20"/>
        </w:rPr>
        <w:tab/>
        <w:t>021030004</w:t>
      </w:r>
    </w:p>
    <w:p w:rsidR="002B5D31" w:rsidRPr="00CF2AA8" w:rsidRDefault="002B5D31" w:rsidP="002B5D31">
      <w:pPr>
        <w:pStyle w:val="returnaddress"/>
        <w:ind w:right="0" w:firstLine="720"/>
        <w:rPr>
          <w:rFonts w:ascii="Times New Roman" w:hAnsi="Times New Roman" w:cs="Times New Roman"/>
          <w:strike/>
          <w:sz w:val="20"/>
          <w:szCs w:val="20"/>
        </w:rPr>
      </w:pPr>
      <w:r w:rsidRPr="00CF2AA8">
        <w:rPr>
          <w:rFonts w:ascii="Times New Roman" w:hAnsi="Times New Roman" w:cs="Times New Roman"/>
          <w:sz w:val="20"/>
          <w:szCs w:val="20"/>
        </w:rPr>
        <w:t>Account Number:</w:t>
      </w:r>
      <w:r w:rsidRPr="00CF2AA8">
        <w:rPr>
          <w:rFonts w:ascii="Times New Roman" w:hAnsi="Times New Roman" w:cs="Times New Roman"/>
          <w:sz w:val="20"/>
          <w:szCs w:val="20"/>
        </w:rPr>
        <w:tab/>
      </w:r>
      <w:r w:rsidRPr="00CF2AA8">
        <w:rPr>
          <w:rFonts w:ascii="Times New Roman" w:hAnsi="Times New Roman" w:cs="Times New Roman"/>
          <w:sz w:val="20"/>
          <w:szCs w:val="20"/>
        </w:rPr>
        <w:tab/>
      </w:r>
      <w:r w:rsidR="00CC74DF">
        <w:rPr>
          <w:rFonts w:ascii="Times New Roman" w:hAnsi="Times New Roman" w:cs="Times New Roman"/>
          <w:sz w:val="20"/>
          <w:szCs w:val="20"/>
        </w:rPr>
        <w:tab/>
      </w:r>
      <w:r w:rsidRPr="00CF2AA8">
        <w:rPr>
          <w:rFonts w:ascii="Times New Roman" w:hAnsi="Times New Roman" w:cs="Times New Roman"/>
          <w:sz w:val="20"/>
          <w:szCs w:val="20"/>
        </w:rPr>
        <w:t>750800</w:t>
      </w:r>
      <w:r w:rsidRPr="00CC74DF">
        <w:rPr>
          <w:rStyle w:val="Strong"/>
          <w:rFonts w:ascii="Times New Roman" w:hAnsi="Times New Roman" w:cs="Times New Roman"/>
          <w:b w:val="0"/>
          <w:sz w:val="20"/>
          <w:szCs w:val="20"/>
        </w:rPr>
        <w:t>31</w:t>
      </w:r>
    </w:p>
    <w:p w:rsidR="002B5D31" w:rsidRPr="00CF2AA8" w:rsidRDefault="002B5D31" w:rsidP="002B5D31">
      <w:pPr>
        <w:pStyle w:val="returnaddress"/>
        <w:ind w:right="0" w:firstLine="720"/>
        <w:rPr>
          <w:rFonts w:ascii="Times New Roman" w:hAnsi="Times New Roman" w:cs="Times New Roman"/>
          <w:sz w:val="20"/>
          <w:szCs w:val="20"/>
        </w:rPr>
      </w:pPr>
      <w:r w:rsidRPr="00CF2AA8">
        <w:rPr>
          <w:rFonts w:ascii="Times New Roman" w:hAnsi="Times New Roman" w:cs="Times New Roman"/>
          <w:sz w:val="20"/>
          <w:szCs w:val="20"/>
        </w:rPr>
        <w:t>Bank Address:</w:t>
      </w:r>
      <w:r w:rsidRPr="00CF2AA8">
        <w:rPr>
          <w:rFonts w:ascii="Times New Roman" w:hAnsi="Times New Roman" w:cs="Times New Roman"/>
          <w:sz w:val="20"/>
          <w:szCs w:val="20"/>
        </w:rPr>
        <w:tab/>
      </w:r>
      <w:r w:rsidRPr="00CF2AA8">
        <w:rPr>
          <w:rFonts w:ascii="Times New Roman" w:hAnsi="Times New Roman" w:cs="Times New Roman"/>
          <w:sz w:val="20"/>
          <w:szCs w:val="20"/>
        </w:rPr>
        <w:tab/>
      </w:r>
      <w:r w:rsidRPr="00CF2AA8">
        <w:rPr>
          <w:rFonts w:ascii="Times New Roman" w:hAnsi="Times New Roman" w:cs="Times New Roman"/>
          <w:sz w:val="20"/>
          <w:szCs w:val="20"/>
        </w:rPr>
        <w:tab/>
      </w:r>
      <w:r w:rsidRPr="00CF2AA8">
        <w:rPr>
          <w:rStyle w:val="EmailStyle156"/>
          <w:rFonts w:ascii="Times New Roman" w:hAnsi="Times New Roman" w:cs="Times New Roman"/>
          <w:color w:val="auto"/>
          <w:sz w:val="20"/>
          <w:szCs w:val="20"/>
        </w:rPr>
        <w:t>33 Liberty Street,</w:t>
      </w:r>
      <w:r w:rsidRPr="00CF2AA8">
        <w:rPr>
          <w:rFonts w:ascii="Times New Roman" w:hAnsi="Times New Roman" w:cs="Times New Roman"/>
          <w:sz w:val="20"/>
          <w:szCs w:val="20"/>
        </w:rPr>
        <w:t xml:space="preserve"> </w:t>
      </w:r>
      <w:r w:rsidRPr="00CF2AA8">
        <w:rPr>
          <w:rStyle w:val="EmailStyle156"/>
          <w:rFonts w:ascii="Times New Roman" w:hAnsi="Times New Roman" w:cs="Times New Roman"/>
          <w:color w:val="auto"/>
          <w:sz w:val="20"/>
          <w:szCs w:val="20"/>
        </w:rPr>
        <w:t>New York, NY 10045</w:t>
      </w:r>
    </w:p>
    <w:p w:rsidR="002B5D31" w:rsidRPr="00CF2AA8" w:rsidRDefault="002B5D31" w:rsidP="002B5D31">
      <w:pPr>
        <w:tabs>
          <w:tab w:val="left" w:pos="3600"/>
        </w:tabs>
        <w:autoSpaceDE w:val="0"/>
        <w:autoSpaceDN w:val="0"/>
        <w:adjustRightInd w:val="0"/>
        <w:ind w:left="720" w:hanging="720"/>
      </w:pPr>
      <w:r w:rsidRPr="00CF2AA8">
        <w:tab/>
        <w:t>Payment Details:</w:t>
      </w:r>
      <w:r w:rsidRPr="00CF2AA8">
        <w:tab/>
        <w:t>License Number (L-XXX-XXXX)</w:t>
      </w:r>
    </w:p>
    <w:p w:rsidR="002B5D31" w:rsidRPr="00CF2AA8" w:rsidRDefault="002B5D31" w:rsidP="002B5D31">
      <w:pPr>
        <w:tabs>
          <w:tab w:val="left" w:pos="3600"/>
        </w:tabs>
        <w:autoSpaceDE w:val="0"/>
        <w:autoSpaceDN w:val="0"/>
        <w:adjustRightInd w:val="0"/>
        <w:ind w:left="720" w:hanging="720"/>
      </w:pPr>
      <w:r w:rsidRPr="00CF2AA8">
        <w:tab/>
      </w:r>
      <w:r w:rsidRPr="00CF2AA8">
        <w:tab/>
        <w:t>Name of</w:t>
      </w:r>
      <w:r w:rsidR="00D74928">
        <w:t xml:space="preserve"> the</w:t>
      </w:r>
      <w:r w:rsidRPr="00CF2AA8">
        <w:t xml:space="preserve"> Licensee</w:t>
      </w:r>
    </w:p>
    <w:p w:rsidR="002B5D31" w:rsidRPr="00CF2AA8" w:rsidRDefault="002B5D31" w:rsidP="002B5D31">
      <w:pPr>
        <w:tabs>
          <w:tab w:val="left" w:pos="3600"/>
        </w:tabs>
        <w:autoSpaceDE w:val="0"/>
        <w:autoSpaceDN w:val="0"/>
        <w:adjustRightInd w:val="0"/>
        <w:ind w:left="720" w:hanging="720"/>
      </w:pPr>
    </w:p>
    <w:p w:rsidR="002B5D31" w:rsidRPr="00CF2AA8" w:rsidRDefault="002B5D31" w:rsidP="002B5D31">
      <w:pPr>
        <w:tabs>
          <w:tab w:val="left" w:pos="3600"/>
        </w:tabs>
        <w:autoSpaceDE w:val="0"/>
        <w:autoSpaceDN w:val="0"/>
        <w:adjustRightInd w:val="0"/>
        <w:ind w:left="720" w:hanging="720"/>
      </w:pPr>
      <w:r w:rsidRPr="00CF2AA8">
        <w:tab/>
        <w:t xml:space="preserve">Drawn on a </w:t>
      </w:r>
      <w:r w:rsidRPr="00CF2AA8">
        <w:rPr>
          <w:b/>
        </w:rPr>
        <w:t>foreign bank account</w:t>
      </w:r>
      <w:r w:rsidRPr="00CF2AA8">
        <w:t xml:space="preserve"> should be sent directly to the following account.  Payment must be sent in </w:t>
      </w:r>
      <w:r w:rsidRPr="00CF2AA8">
        <w:rPr>
          <w:b/>
          <w:bCs/>
        </w:rPr>
        <w:t xml:space="preserve">U.S. Dollars (USD) </w:t>
      </w:r>
      <w:r w:rsidRPr="00CF2AA8">
        <w:t>using the following instructions:</w:t>
      </w:r>
    </w:p>
    <w:p w:rsidR="002B5D31" w:rsidRPr="00CF2AA8" w:rsidRDefault="002B5D31" w:rsidP="002B5D31">
      <w:pPr>
        <w:tabs>
          <w:tab w:val="left" w:pos="3600"/>
        </w:tabs>
        <w:autoSpaceDE w:val="0"/>
        <w:autoSpaceDN w:val="0"/>
        <w:adjustRightInd w:val="0"/>
      </w:pPr>
    </w:p>
    <w:p w:rsidR="002B5D31" w:rsidRPr="00CF2AA8" w:rsidRDefault="002B5D31" w:rsidP="002B5D31">
      <w:pPr>
        <w:tabs>
          <w:tab w:val="left" w:pos="3600"/>
        </w:tabs>
        <w:autoSpaceDE w:val="0"/>
        <w:autoSpaceDN w:val="0"/>
        <w:adjustRightInd w:val="0"/>
        <w:ind w:left="720" w:hanging="720"/>
      </w:pPr>
      <w:r w:rsidRPr="00CF2AA8">
        <w:tab/>
        <w:t>Beneficiary Account:</w:t>
      </w:r>
      <w:r w:rsidRPr="00CF2AA8">
        <w:tab/>
        <w:t>Federal Reserve Bank of New York/ITS or FRBNY/ITS</w:t>
      </w:r>
    </w:p>
    <w:p w:rsidR="002B5D31" w:rsidRPr="00CF2AA8" w:rsidRDefault="002B5D31" w:rsidP="002B5D31">
      <w:pPr>
        <w:tabs>
          <w:tab w:val="left" w:pos="3600"/>
        </w:tabs>
        <w:autoSpaceDE w:val="0"/>
        <w:autoSpaceDN w:val="0"/>
        <w:adjustRightInd w:val="0"/>
        <w:ind w:left="720" w:hanging="720"/>
      </w:pPr>
      <w:r w:rsidRPr="00CF2AA8">
        <w:tab/>
        <w:t xml:space="preserve">Bank:             </w:t>
      </w:r>
      <w:r w:rsidRPr="00CF2AA8">
        <w:tab/>
        <w:t>Citibank N.A. (New York)</w:t>
      </w:r>
    </w:p>
    <w:p w:rsidR="002B5D31" w:rsidRPr="00CF2AA8" w:rsidRDefault="002B5D31" w:rsidP="002B5D31">
      <w:pPr>
        <w:tabs>
          <w:tab w:val="left" w:pos="3600"/>
        </w:tabs>
        <w:autoSpaceDE w:val="0"/>
        <w:autoSpaceDN w:val="0"/>
        <w:adjustRightInd w:val="0"/>
        <w:ind w:left="720" w:hanging="720"/>
      </w:pPr>
      <w:r w:rsidRPr="00CF2AA8">
        <w:tab/>
        <w:t>SWIFT Code:</w:t>
      </w:r>
      <w:r w:rsidRPr="00CF2AA8">
        <w:tab/>
        <w:t>CITIUS33</w:t>
      </w:r>
    </w:p>
    <w:p w:rsidR="002B5D31" w:rsidRPr="00CF2AA8" w:rsidRDefault="002B5D31" w:rsidP="002B5D31">
      <w:pPr>
        <w:tabs>
          <w:tab w:val="left" w:pos="3600"/>
        </w:tabs>
        <w:autoSpaceDE w:val="0"/>
        <w:autoSpaceDN w:val="0"/>
        <w:adjustRightInd w:val="0"/>
        <w:ind w:left="720" w:hanging="720"/>
      </w:pPr>
      <w:r w:rsidRPr="00CF2AA8">
        <w:tab/>
        <w:t>Account Number:</w:t>
      </w:r>
      <w:r w:rsidRPr="00CF2AA8">
        <w:tab/>
        <w:t>36838868</w:t>
      </w:r>
    </w:p>
    <w:p w:rsidR="002B5D31" w:rsidRPr="00CF2AA8" w:rsidRDefault="002B5D31" w:rsidP="002B5D31">
      <w:pPr>
        <w:tabs>
          <w:tab w:val="left" w:pos="3600"/>
        </w:tabs>
        <w:autoSpaceDE w:val="0"/>
        <w:autoSpaceDN w:val="0"/>
        <w:adjustRightInd w:val="0"/>
        <w:ind w:left="720" w:hanging="720"/>
      </w:pPr>
      <w:r w:rsidRPr="00CF2AA8">
        <w:tab/>
        <w:t>Bank Address:</w:t>
      </w:r>
      <w:r w:rsidRPr="00CF2AA8">
        <w:tab/>
        <w:t>388 Greenwich Street, New York, NY 10013</w:t>
      </w:r>
    </w:p>
    <w:p w:rsidR="002B5D31" w:rsidRPr="00CF2AA8" w:rsidRDefault="002B5D31" w:rsidP="002B5D31">
      <w:pPr>
        <w:tabs>
          <w:tab w:val="left" w:pos="3600"/>
        </w:tabs>
        <w:autoSpaceDE w:val="0"/>
        <w:autoSpaceDN w:val="0"/>
        <w:adjustRightInd w:val="0"/>
        <w:ind w:left="720" w:hanging="720"/>
      </w:pPr>
      <w:r w:rsidRPr="00CF2AA8">
        <w:tab/>
        <w:t>Payment Details (Line 70):</w:t>
      </w:r>
      <w:r w:rsidRPr="00CF2AA8">
        <w:tab/>
      </w:r>
      <w:r w:rsidRPr="00501F3E">
        <w:rPr>
          <w:b/>
        </w:rPr>
        <w:t>NIH</w:t>
      </w:r>
      <w:r w:rsidRPr="00CF2AA8">
        <w:t xml:space="preserve"> 75080031</w:t>
      </w:r>
    </w:p>
    <w:p w:rsidR="002B5D31" w:rsidRPr="00CF2AA8" w:rsidRDefault="002B5D31" w:rsidP="002B5D31">
      <w:pPr>
        <w:tabs>
          <w:tab w:val="left" w:pos="3600"/>
        </w:tabs>
        <w:autoSpaceDE w:val="0"/>
        <w:autoSpaceDN w:val="0"/>
        <w:adjustRightInd w:val="0"/>
        <w:ind w:left="720" w:hanging="720"/>
      </w:pPr>
      <w:r w:rsidRPr="00CF2AA8">
        <w:tab/>
      </w:r>
      <w:r w:rsidRPr="00CF2AA8">
        <w:tab/>
        <w:t>License Number (L-XXX-XXXX)</w:t>
      </w:r>
    </w:p>
    <w:p w:rsidR="002B5D31" w:rsidRPr="00CF2AA8" w:rsidRDefault="002B5D31" w:rsidP="002B5D31">
      <w:pPr>
        <w:tabs>
          <w:tab w:val="left" w:pos="3600"/>
        </w:tabs>
        <w:autoSpaceDE w:val="0"/>
        <w:autoSpaceDN w:val="0"/>
        <w:adjustRightInd w:val="0"/>
        <w:ind w:left="720" w:hanging="720"/>
      </w:pPr>
      <w:r w:rsidRPr="00CF2AA8">
        <w:tab/>
      </w:r>
      <w:r w:rsidRPr="00CF2AA8">
        <w:tab/>
        <w:t>Name of</w:t>
      </w:r>
      <w:r w:rsidR="00D74928">
        <w:t xml:space="preserve"> the</w:t>
      </w:r>
      <w:r w:rsidRPr="00CF2AA8">
        <w:t xml:space="preserve"> Licensee</w:t>
      </w:r>
    </w:p>
    <w:p w:rsidR="002B5D31" w:rsidRPr="00CF2AA8" w:rsidRDefault="002B5D31" w:rsidP="002B5D31">
      <w:pPr>
        <w:tabs>
          <w:tab w:val="left" w:pos="720"/>
          <w:tab w:val="left" w:pos="3600"/>
        </w:tabs>
        <w:autoSpaceDE w:val="0"/>
        <w:autoSpaceDN w:val="0"/>
        <w:adjustRightInd w:val="0"/>
      </w:pPr>
      <w:r w:rsidRPr="00CF2AA8">
        <w:tab/>
        <w:t xml:space="preserve">Detail of Charges (line 71a): </w:t>
      </w:r>
      <w:r w:rsidRPr="00CF2AA8">
        <w:tab/>
        <w:t>Charge Our</w:t>
      </w:r>
    </w:p>
    <w:p w:rsidR="002B5D31" w:rsidRPr="00CF2AA8" w:rsidRDefault="002B5D31" w:rsidP="002B5D31">
      <w:pPr>
        <w:tabs>
          <w:tab w:val="left" w:pos="3600"/>
        </w:tabs>
        <w:autoSpaceDE w:val="0"/>
        <w:autoSpaceDN w:val="0"/>
        <w:adjustRightInd w:val="0"/>
      </w:pPr>
      <w:r w:rsidRPr="00CF2AA8">
        <w:tab/>
        <w:t xml:space="preserve"> </w:t>
      </w:r>
    </w:p>
    <w:p w:rsidR="002B5D31" w:rsidRPr="00CF2AA8" w:rsidRDefault="002B5D31" w:rsidP="002B5D31">
      <w:pPr>
        <w:widowControl/>
        <w:suppressAutoHyphens w:val="0"/>
        <w:rPr>
          <w:b/>
          <w:bCs/>
          <w:iCs/>
          <w:u w:val="single"/>
        </w:rPr>
      </w:pPr>
      <w:r w:rsidRPr="00CF2AA8">
        <w:rPr>
          <w:b/>
          <w:bCs/>
          <w:iCs/>
          <w:u w:val="single"/>
        </w:rPr>
        <w:br w:type="page"/>
      </w:r>
    </w:p>
    <w:p w:rsidR="002B5D31" w:rsidRPr="00CF2AA8" w:rsidRDefault="002B5D31" w:rsidP="002B5D31">
      <w:pPr>
        <w:rPr>
          <w:b/>
          <w:bCs/>
          <w:iCs/>
        </w:rPr>
      </w:pPr>
      <w:r w:rsidRPr="00CF2AA8">
        <w:rPr>
          <w:b/>
          <w:bCs/>
          <w:iCs/>
          <w:u w:val="single"/>
        </w:rPr>
        <w:lastRenderedPageBreak/>
        <w:t>Checks</w:t>
      </w:r>
    </w:p>
    <w:p w:rsidR="002B5D31" w:rsidRPr="00CF2AA8" w:rsidRDefault="002B5D31" w:rsidP="002B5D31">
      <w:pPr>
        <w:rPr>
          <w:b/>
          <w:bCs/>
          <w:iCs/>
        </w:rPr>
      </w:pPr>
    </w:p>
    <w:p w:rsidR="002B5D31" w:rsidRPr="00CF2AA8" w:rsidRDefault="002B5D31" w:rsidP="002B5D31">
      <w:pPr>
        <w:rPr>
          <w:bCs/>
          <w:iCs/>
        </w:rPr>
      </w:pPr>
      <w:r w:rsidRPr="00CF2AA8">
        <w:rPr>
          <w:bCs/>
          <w:iCs/>
        </w:rPr>
        <w:t>All checks should be made payable to “</w:t>
      </w:r>
      <w:r w:rsidRPr="00501F3E">
        <w:rPr>
          <w:b/>
          <w:bCs/>
          <w:iCs/>
        </w:rPr>
        <w:t>NIH</w:t>
      </w:r>
      <w:r w:rsidRPr="00CF2AA8">
        <w:rPr>
          <w:bCs/>
          <w:iCs/>
        </w:rPr>
        <w:t xml:space="preserve"> Patent Licensing”</w:t>
      </w:r>
    </w:p>
    <w:p w:rsidR="002B5D31" w:rsidRPr="00CF2AA8" w:rsidRDefault="002B5D31" w:rsidP="002B5D31">
      <w:pPr>
        <w:rPr>
          <w:b/>
          <w:bCs/>
          <w:iCs/>
          <w:u w:val="single"/>
        </w:rPr>
      </w:pPr>
    </w:p>
    <w:p w:rsidR="002B5D31" w:rsidRPr="00CF2AA8" w:rsidRDefault="002B5D31" w:rsidP="002B5D31">
      <w:pPr>
        <w:ind w:left="720"/>
        <w:rPr>
          <w:bCs/>
          <w:iCs/>
        </w:rPr>
      </w:pPr>
      <w:r w:rsidRPr="00CF2AA8">
        <w:rPr>
          <w:bCs/>
          <w:iCs/>
        </w:rPr>
        <w:t xml:space="preserve">Checks drawn on a </w:t>
      </w:r>
      <w:r w:rsidRPr="00CF2AA8">
        <w:rPr>
          <w:b/>
          <w:bCs/>
          <w:iCs/>
          <w:u w:val="single"/>
        </w:rPr>
        <w:t>U.S. bank account</w:t>
      </w:r>
      <w:r w:rsidRPr="00CF2AA8">
        <w:rPr>
          <w:bCs/>
          <w:iCs/>
        </w:rPr>
        <w:t xml:space="preserve"> and sent by US Postal Service should be sent directly to the following address:</w:t>
      </w:r>
    </w:p>
    <w:p w:rsidR="002B5D31" w:rsidRPr="00CF2AA8" w:rsidRDefault="002B5D31" w:rsidP="002B5D31">
      <w:pPr>
        <w:rPr>
          <w:b/>
          <w:bCs/>
          <w:iCs/>
        </w:rPr>
      </w:pPr>
    </w:p>
    <w:p w:rsidR="002B5D31" w:rsidRPr="00CF2AA8" w:rsidRDefault="002B5D31" w:rsidP="002B5D31">
      <w:pPr>
        <w:widowControl/>
        <w:suppressAutoHyphens w:val="0"/>
        <w:ind w:firstLine="720"/>
        <w:rPr>
          <w:iCs/>
        </w:rPr>
      </w:pPr>
      <w:r w:rsidRPr="00CF2AA8">
        <w:rPr>
          <w:iCs/>
        </w:rPr>
        <w:t>National Institutes of Health (</w:t>
      </w:r>
      <w:r w:rsidRPr="00501F3E">
        <w:rPr>
          <w:b/>
          <w:iCs/>
        </w:rPr>
        <w:t>NIH</w:t>
      </w:r>
      <w:r w:rsidRPr="00CF2AA8">
        <w:rPr>
          <w:iCs/>
        </w:rPr>
        <w:t>)</w:t>
      </w:r>
    </w:p>
    <w:p w:rsidR="002B5D31" w:rsidRPr="00CF2AA8" w:rsidRDefault="002B5D31" w:rsidP="002B5D31">
      <w:pPr>
        <w:widowControl/>
        <w:suppressAutoHyphens w:val="0"/>
        <w:ind w:firstLine="720"/>
        <w:rPr>
          <w:iCs/>
        </w:rPr>
      </w:pPr>
      <w:r w:rsidRPr="00CF2AA8">
        <w:rPr>
          <w:iCs/>
        </w:rPr>
        <w:t>P.O. Box 979071</w:t>
      </w:r>
    </w:p>
    <w:p w:rsidR="002B5D31" w:rsidRPr="00CF2AA8" w:rsidRDefault="002B5D31" w:rsidP="002B5D31">
      <w:pPr>
        <w:widowControl/>
        <w:suppressAutoHyphens w:val="0"/>
        <w:ind w:firstLine="720"/>
        <w:rPr>
          <w:iCs/>
        </w:rPr>
      </w:pPr>
      <w:r w:rsidRPr="00CF2AA8">
        <w:rPr>
          <w:iCs/>
        </w:rPr>
        <w:t>St. Louis, MO 63197-9000</w:t>
      </w:r>
    </w:p>
    <w:p w:rsidR="002B5D31" w:rsidRPr="00CF2AA8" w:rsidRDefault="002B5D31" w:rsidP="002B5D31">
      <w:pPr>
        <w:widowControl/>
        <w:suppressAutoHyphens w:val="0"/>
        <w:rPr>
          <w:b/>
          <w:bCs/>
          <w:iCs/>
        </w:rPr>
      </w:pPr>
    </w:p>
    <w:p w:rsidR="002B5D31" w:rsidRPr="00CF2AA8" w:rsidRDefault="002B5D31" w:rsidP="002B5D31">
      <w:pPr>
        <w:widowControl/>
        <w:suppressAutoHyphens w:val="0"/>
        <w:ind w:left="720"/>
        <w:rPr>
          <w:bCs/>
          <w:iCs/>
        </w:rPr>
      </w:pPr>
      <w:r w:rsidRPr="00CF2AA8">
        <w:rPr>
          <w:bCs/>
          <w:iCs/>
        </w:rPr>
        <w:t xml:space="preserve">Checks drawn on a U.S. bank account and sent by </w:t>
      </w:r>
      <w:r w:rsidRPr="00CF2AA8">
        <w:rPr>
          <w:b/>
          <w:bCs/>
          <w:iCs/>
          <w:u w:val="single"/>
        </w:rPr>
        <w:t>overnight or courier</w:t>
      </w:r>
      <w:r w:rsidRPr="00CF2AA8">
        <w:rPr>
          <w:bCs/>
          <w:iCs/>
        </w:rPr>
        <w:t xml:space="preserve"> should be sent to the following address:</w:t>
      </w:r>
    </w:p>
    <w:p w:rsidR="002B5D31" w:rsidRPr="00CF2AA8" w:rsidRDefault="002B5D31" w:rsidP="002B5D31">
      <w:pPr>
        <w:widowControl/>
        <w:suppressAutoHyphens w:val="0"/>
        <w:rPr>
          <w:b/>
          <w:bCs/>
          <w:iCs/>
        </w:rPr>
      </w:pPr>
    </w:p>
    <w:p w:rsidR="002B5D31" w:rsidRPr="00CF2AA8" w:rsidRDefault="002B5D31" w:rsidP="002B5D31">
      <w:pPr>
        <w:widowControl/>
        <w:suppressAutoHyphens w:val="0"/>
        <w:ind w:firstLine="720"/>
        <w:rPr>
          <w:iCs/>
        </w:rPr>
      </w:pPr>
      <w:r w:rsidRPr="00CF2AA8">
        <w:rPr>
          <w:iCs/>
        </w:rPr>
        <w:t xml:space="preserve">US Bank </w:t>
      </w:r>
    </w:p>
    <w:p w:rsidR="002B5D31" w:rsidRPr="00CF2AA8" w:rsidRDefault="002B5D31" w:rsidP="002B5D31">
      <w:pPr>
        <w:widowControl/>
        <w:suppressAutoHyphens w:val="0"/>
        <w:ind w:firstLine="720"/>
        <w:rPr>
          <w:iCs/>
        </w:rPr>
      </w:pPr>
      <w:r w:rsidRPr="00CF2AA8">
        <w:rPr>
          <w:iCs/>
        </w:rPr>
        <w:t xml:space="preserve">Government Lockbox SL-MO-C2GL </w:t>
      </w:r>
    </w:p>
    <w:p w:rsidR="002B5D31" w:rsidRPr="00CF2AA8" w:rsidRDefault="002B5D31" w:rsidP="002B5D31">
      <w:pPr>
        <w:widowControl/>
        <w:suppressAutoHyphens w:val="0"/>
        <w:ind w:firstLine="720"/>
        <w:rPr>
          <w:iCs/>
        </w:rPr>
      </w:pPr>
      <w:r w:rsidRPr="00CF2AA8">
        <w:rPr>
          <w:iCs/>
        </w:rPr>
        <w:t xml:space="preserve">1005 Convention Plaza </w:t>
      </w:r>
    </w:p>
    <w:p w:rsidR="002B5D31" w:rsidRPr="00CF2AA8" w:rsidRDefault="002B5D31" w:rsidP="002B5D31">
      <w:pPr>
        <w:widowControl/>
        <w:suppressAutoHyphens w:val="0"/>
        <w:ind w:firstLine="720"/>
        <w:rPr>
          <w:iCs/>
        </w:rPr>
      </w:pPr>
      <w:r w:rsidRPr="00CF2AA8">
        <w:rPr>
          <w:iCs/>
        </w:rPr>
        <w:t>St. Louis, MO 63101</w:t>
      </w:r>
    </w:p>
    <w:p w:rsidR="002B5D31" w:rsidRPr="00CF2AA8" w:rsidRDefault="002B5D31" w:rsidP="002B5D31">
      <w:pPr>
        <w:widowControl/>
        <w:suppressAutoHyphens w:val="0"/>
        <w:ind w:firstLine="720"/>
        <w:rPr>
          <w:iCs/>
        </w:rPr>
      </w:pPr>
      <w:r w:rsidRPr="00CF2AA8">
        <w:rPr>
          <w:iCs/>
        </w:rPr>
        <w:t>Phone: 314-418-4087</w:t>
      </w:r>
    </w:p>
    <w:p w:rsidR="002B5D31" w:rsidRPr="00CF2AA8" w:rsidRDefault="002B5D31" w:rsidP="002B5D31">
      <w:pPr>
        <w:widowControl/>
        <w:suppressAutoHyphens w:val="0"/>
        <w:rPr>
          <w:b/>
          <w:bCs/>
          <w:iCs/>
        </w:rPr>
      </w:pPr>
    </w:p>
    <w:p w:rsidR="002B5D31" w:rsidRPr="00CF2AA8" w:rsidRDefault="002B5D31" w:rsidP="002B5D31">
      <w:pPr>
        <w:widowControl/>
        <w:suppressAutoHyphens w:val="0"/>
        <w:ind w:left="720"/>
        <w:rPr>
          <w:bCs/>
          <w:iCs/>
        </w:rPr>
      </w:pPr>
      <w:r w:rsidRPr="00CF2AA8">
        <w:rPr>
          <w:bCs/>
          <w:iCs/>
        </w:rPr>
        <w:t xml:space="preserve">Checks drawn on a </w:t>
      </w:r>
      <w:r w:rsidRPr="00CF2AA8">
        <w:rPr>
          <w:b/>
          <w:bCs/>
          <w:iCs/>
          <w:u w:val="single"/>
        </w:rPr>
        <w:t>foreign bank account</w:t>
      </w:r>
      <w:r w:rsidRPr="00CF2AA8">
        <w:rPr>
          <w:bCs/>
          <w:iCs/>
        </w:rPr>
        <w:t xml:space="preserve"> should be sent directly to the following address: </w:t>
      </w:r>
    </w:p>
    <w:p w:rsidR="002B5D31" w:rsidRPr="00CF2AA8" w:rsidRDefault="002B5D31" w:rsidP="002B5D31">
      <w:pPr>
        <w:widowControl/>
        <w:suppressAutoHyphens w:val="0"/>
        <w:rPr>
          <w:b/>
          <w:bCs/>
          <w:iCs/>
        </w:rPr>
      </w:pPr>
    </w:p>
    <w:p w:rsidR="002B5D31" w:rsidRPr="00CF2AA8" w:rsidRDefault="002B5D31" w:rsidP="002B5D31">
      <w:pPr>
        <w:widowControl/>
        <w:suppressAutoHyphens w:val="0"/>
        <w:ind w:firstLine="720"/>
        <w:rPr>
          <w:iCs/>
        </w:rPr>
      </w:pPr>
      <w:r w:rsidRPr="00CF2AA8">
        <w:rPr>
          <w:iCs/>
        </w:rPr>
        <w:t>National Institutes of Health (</w:t>
      </w:r>
      <w:r w:rsidRPr="00501F3E">
        <w:rPr>
          <w:b/>
          <w:iCs/>
        </w:rPr>
        <w:t>NIH</w:t>
      </w:r>
      <w:r w:rsidRPr="00CF2AA8">
        <w:rPr>
          <w:iCs/>
        </w:rPr>
        <w:t>)</w:t>
      </w:r>
    </w:p>
    <w:p w:rsidR="002B5D31" w:rsidRPr="00CF2AA8" w:rsidRDefault="002B5D31" w:rsidP="002B5D31">
      <w:pPr>
        <w:widowControl/>
        <w:suppressAutoHyphens w:val="0"/>
        <w:ind w:firstLine="720"/>
        <w:rPr>
          <w:iCs/>
        </w:rPr>
      </w:pPr>
      <w:r w:rsidRPr="00CF2AA8">
        <w:rPr>
          <w:iCs/>
        </w:rPr>
        <w:t>Office of Technology Transfer</w:t>
      </w:r>
    </w:p>
    <w:p w:rsidR="002B5D31" w:rsidRPr="00CF2AA8" w:rsidRDefault="002B5D31" w:rsidP="002B5D31">
      <w:pPr>
        <w:widowControl/>
        <w:suppressAutoHyphens w:val="0"/>
        <w:ind w:firstLine="720"/>
        <w:rPr>
          <w:iCs/>
        </w:rPr>
      </w:pPr>
      <w:r w:rsidRPr="00CF2AA8">
        <w:rPr>
          <w:iCs/>
        </w:rPr>
        <w:t>Royalties Administration Unit</w:t>
      </w:r>
    </w:p>
    <w:p w:rsidR="002B5D31" w:rsidRPr="00CF2AA8" w:rsidRDefault="002B5D31" w:rsidP="002B5D31">
      <w:pPr>
        <w:widowControl/>
        <w:suppressAutoHyphens w:val="0"/>
        <w:ind w:firstLine="720"/>
        <w:rPr>
          <w:iCs/>
        </w:rPr>
      </w:pPr>
      <w:r w:rsidRPr="00CF2AA8">
        <w:rPr>
          <w:iCs/>
        </w:rPr>
        <w:t>6011 Executive Boulevard</w:t>
      </w:r>
    </w:p>
    <w:p w:rsidR="002B5D31" w:rsidRDefault="002B5D31" w:rsidP="002B5D31">
      <w:pPr>
        <w:widowControl/>
        <w:suppressAutoHyphens w:val="0"/>
        <w:ind w:firstLine="720"/>
        <w:rPr>
          <w:iCs/>
        </w:rPr>
      </w:pPr>
      <w:r w:rsidRPr="00CF2AA8">
        <w:rPr>
          <w:iCs/>
        </w:rPr>
        <w:t>Suite 325, MSC 7660</w:t>
      </w:r>
    </w:p>
    <w:p w:rsidR="002E1E33" w:rsidRPr="002B5D31" w:rsidRDefault="002B5D31" w:rsidP="002B5D31">
      <w:pPr>
        <w:widowControl/>
        <w:suppressAutoHyphens w:val="0"/>
        <w:ind w:firstLine="720"/>
        <w:rPr>
          <w:iCs/>
        </w:rPr>
      </w:pPr>
      <w:r w:rsidRPr="00CF2AA8">
        <w:rPr>
          <w:iCs/>
        </w:rPr>
        <w:t>Rockville, Maryland 20852</w:t>
      </w:r>
    </w:p>
    <w:sectPr w:rsidR="002E1E33" w:rsidRPr="002B5D31" w:rsidSect="00F111A3">
      <w:footerReference w:type="default" r:id="rId25"/>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28" w:rsidRDefault="00D74928">
      <w:pPr>
        <w:suppressAutoHyphens w:val="0"/>
        <w:spacing w:line="20" w:lineRule="exact"/>
        <w:rPr>
          <w:rFonts w:ascii="Courier" w:hAnsi="Courier"/>
        </w:rPr>
      </w:pPr>
    </w:p>
  </w:endnote>
  <w:endnote w:type="continuationSeparator" w:id="0">
    <w:p w:rsidR="00D74928" w:rsidRDefault="00D74928">
      <w:r>
        <w:rPr>
          <w:rFonts w:ascii="Courier" w:hAnsi="Courier"/>
        </w:rPr>
        <w:t xml:space="preserve"> </w:t>
      </w:r>
    </w:p>
  </w:endnote>
  <w:endnote w:type="continuationNotice" w:id="1">
    <w:p w:rsidR="00D74928" w:rsidRDefault="00D74928">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Kino MT">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928" w:rsidRPr="00F111A3" w:rsidRDefault="00D74928" w:rsidP="00A62C75">
    <w:pPr>
      <w:tabs>
        <w:tab w:val="left" w:pos="-1440"/>
      </w:tabs>
      <w:spacing w:before="160" w:after="160"/>
      <w:rPr>
        <w:sz w:val="16"/>
        <w:szCs w:val="16"/>
      </w:rPr>
    </w:pPr>
    <w:r>
      <w:rPr>
        <w:sz w:val="16"/>
        <w:szCs w:val="16"/>
      </w:rPr>
      <w:t>A-XXX-201X</w:t>
    </w:r>
  </w:p>
  <w:p w:rsidR="00D74928" w:rsidRPr="00F111A3" w:rsidRDefault="00D74928">
    <w:pPr>
      <w:tabs>
        <w:tab w:val="left" w:pos="-1440"/>
      </w:tabs>
      <w:rPr>
        <w:sz w:val="16"/>
        <w:szCs w:val="16"/>
      </w:rPr>
    </w:pPr>
    <w:r w:rsidRPr="00F111A3">
      <w:rPr>
        <w:b/>
        <w:sz w:val="16"/>
        <w:szCs w:val="16"/>
      </w:rPr>
      <w:t>CONFIDENTIAL</w:t>
    </w:r>
  </w:p>
  <w:p w:rsidR="00D74928" w:rsidRPr="00F111A3" w:rsidRDefault="00D74928">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rsidR="00D74928" w:rsidRPr="00F111A3" w:rsidRDefault="00D74928">
    <w:pPr>
      <w:tabs>
        <w:tab w:val="left" w:pos="-1440"/>
      </w:tabs>
      <w:rPr>
        <w:sz w:val="16"/>
        <w:szCs w:val="16"/>
      </w:rPr>
    </w:pPr>
    <w:r>
      <w:rPr>
        <w:sz w:val="16"/>
        <w:szCs w:val="16"/>
      </w:rPr>
      <w:t>Model 10</w:t>
    </w:r>
    <w:r w:rsidRPr="00F111A3">
      <w:rPr>
        <w:sz w:val="16"/>
        <w:szCs w:val="16"/>
      </w:rPr>
      <w:t xml:space="preserve">-2005 </w:t>
    </w:r>
    <w:r w:rsidR="008D7D0E">
      <w:rPr>
        <w:sz w:val="16"/>
        <w:szCs w:val="16"/>
      </w:rPr>
      <w:t>(updated  8</w:t>
    </w:r>
    <w:r>
      <w:rPr>
        <w:sz w:val="16"/>
        <w:szCs w:val="16"/>
      </w:rPr>
      <w:t>-2012)</w:t>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sidR="00FB2641">
      <w:rPr>
        <w:rStyle w:val="PageNumber"/>
        <w:noProof/>
        <w:sz w:val="16"/>
        <w:szCs w:val="16"/>
      </w:rPr>
      <w:t>6</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sidR="00FB2641">
      <w:rPr>
        <w:rStyle w:val="PageNumber"/>
        <w:noProof/>
        <w:sz w:val="16"/>
        <w:szCs w:val="16"/>
      </w:rPr>
      <w:t>22</w:t>
    </w:r>
    <w:r w:rsidRPr="00F111A3">
      <w:rPr>
        <w:rStyle w:val="PageNumber"/>
        <w:sz w:val="16"/>
        <w:szCs w:val="16"/>
      </w:rPr>
      <w:fldChar w:fldCharType="end"/>
    </w:r>
    <w:r w:rsidRPr="00F111A3">
      <w:rPr>
        <w:sz w:val="16"/>
        <w:szCs w:val="16"/>
      </w:rPr>
      <w:t xml:space="preserve">    [Draft/Final]    [Company]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28" w:rsidRDefault="00D74928">
      <w:r>
        <w:rPr>
          <w:rFonts w:ascii="Courier" w:hAnsi="Courier"/>
        </w:rPr>
        <w:separator/>
      </w:r>
    </w:p>
  </w:footnote>
  <w:footnote w:type="continuationSeparator" w:id="0">
    <w:p w:rsidR="00D74928" w:rsidRDefault="00D74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6">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9">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19"/>
  </w:num>
  <w:num w:numId="3">
    <w:abstractNumId w:val="6"/>
  </w:num>
  <w:num w:numId="4">
    <w:abstractNumId w:val="11"/>
  </w:num>
  <w:num w:numId="5">
    <w:abstractNumId w:val="8"/>
  </w:num>
  <w:num w:numId="6">
    <w:abstractNumId w:val="14"/>
  </w:num>
  <w:num w:numId="7">
    <w:abstractNumId w:val="2"/>
  </w:num>
  <w:num w:numId="8">
    <w:abstractNumId w:val="3"/>
  </w:num>
  <w:num w:numId="9">
    <w:abstractNumId w:val="0"/>
  </w:num>
  <w:num w:numId="10">
    <w:abstractNumId w:val="16"/>
  </w:num>
  <w:num w:numId="11">
    <w:abstractNumId w:val="18"/>
  </w:num>
  <w:num w:numId="12">
    <w:abstractNumId w:val="10"/>
  </w:num>
  <w:num w:numId="13">
    <w:abstractNumId w:val="9"/>
  </w:num>
  <w:num w:numId="14">
    <w:abstractNumId w:val="12"/>
  </w:num>
  <w:num w:numId="15">
    <w:abstractNumId w:val="1"/>
  </w:num>
  <w:num w:numId="16">
    <w:abstractNumId w:val="7"/>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043E24"/>
    <w:rsid w:val="000011C0"/>
    <w:rsid w:val="00002CD2"/>
    <w:rsid w:val="00006132"/>
    <w:rsid w:val="00013ECC"/>
    <w:rsid w:val="00023B2C"/>
    <w:rsid w:val="00024BF0"/>
    <w:rsid w:val="000265E5"/>
    <w:rsid w:val="00043E24"/>
    <w:rsid w:val="00044F05"/>
    <w:rsid w:val="0004792F"/>
    <w:rsid w:val="000523AE"/>
    <w:rsid w:val="00057FFB"/>
    <w:rsid w:val="00062583"/>
    <w:rsid w:val="00072CAF"/>
    <w:rsid w:val="00081588"/>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21BB6"/>
    <w:rsid w:val="001304D8"/>
    <w:rsid w:val="001374A0"/>
    <w:rsid w:val="00147115"/>
    <w:rsid w:val="00147FCF"/>
    <w:rsid w:val="001577A1"/>
    <w:rsid w:val="0016048B"/>
    <w:rsid w:val="0016458E"/>
    <w:rsid w:val="00174B95"/>
    <w:rsid w:val="00176BAA"/>
    <w:rsid w:val="00185C6B"/>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F0F"/>
    <w:rsid w:val="00263FD5"/>
    <w:rsid w:val="002866CC"/>
    <w:rsid w:val="002A1F3B"/>
    <w:rsid w:val="002A23EA"/>
    <w:rsid w:val="002A2559"/>
    <w:rsid w:val="002B4DB9"/>
    <w:rsid w:val="002B5D31"/>
    <w:rsid w:val="002C350F"/>
    <w:rsid w:val="002C6202"/>
    <w:rsid w:val="002D0FC1"/>
    <w:rsid w:val="002E1E33"/>
    <w:rsid w:val="002E1F7A"/>
    <w:rsid w:val="002E5778"/>
    <w:rsid w:val="0031015C"/>
    <w:rsid w:val="00311A06"/>
    <w:rsid w:val="0033294E"/>
    <w:rsid w:val="003367C0"/>
    <w:rsid w:val="003407DD"/>
    <w:rsid w:val="00354BF6"/>
    <w:rsid w:val="00355967"/>
    <w:rsid w:val="003637B8"/>
    <w:rsid w:val="00373CCF"/>
    <w:rsid w:val="0038309C"/>
    <w:rsid w:val="0039138F"/>
    <w:rsid w:val="00392DA4"/>
    <w:rsid w:val="003A113C"/>
    <w:rsid w:val="003A2BF0"/>
    <w:rsid w:val="003A6F23"/>
    <w:rsid w:val="003D0725"/>
    <w:rsid w:val="003D2AD9"/>
    <w:rsid w:val="003D79BB"/>
    <w:rsid w:val="003E08B6"/>
    <w:rsid w:val="003E7623"/>
    <w:rsid w:val="003F2C1A"/>
    <w:rsid w:val="003F3EBB"/>
    <w:rsid w:val="00400DD5"/>
    <w:rsid w:val="00401D0E"/>
    <w:rsid w:val="00405891"/>
    <w:rsid w:val="00410270"/>
    <w:rsid w:val="00413626"/>
    <w:rsid w:val="00415C57"/>
    <w:rsid w:val="00416086"/>
    <w:rsid w:val="00416ABC"/>
    <w:rsid w:val="00426D67"/>
    <w:rsid w:val="00433A25"/>
    <w:rsid w:val="00433ABD"/>
    <w:rsid w:val="00443C1C"/>
    <w:rsid w:val="00455778"/>
    <w:rsid w:val="00457076"/>
    <w:rsid w:val="0046098D"/>
    <w:rsid w:val="00461C82"/>
    <w:rsid w:val="00462F17"/>
    <w:rsid w:val="004709F6"/>
    <w:rsid w:val="004A1EF8"/>
    <w:rsid w:val="004A49A7"/>
    <w:rsid w:val="004A6010"/>
    <w:rsid w:val="004B482A"/>
    <w:rsid w:val="004C24AB"/>
    <w:rsid w:val="004D3435"/>
    <w:rsid w:val="004D400B"/>
    <w:rsid w:val="004E068A"/>
    <w:rsid w:val="004E7736"/>
    <w:rsid w:val="004F769F"/>
    <w:rsid w:val="00501F3E"/>
    <w:rsid w:val="0050519D"/>
    <w:rsid w:val="00506FEB"/>
    <w:rsid w:val="00514872"/>
    <w:rsid w:val="0052242C"/>
    <w:rsid w:val="00556363"/>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67CAF"/>
    <w:rsid w:val="006823D3"/>
    <w:rsid w:val="00685AE5"/>
    <w:rsid w:val="00687ED6"/>
    <w:rsid w:val="0069629C"/>
    <w:rsid w:val="006A1602"/>
    <w:rsid w:val="006A29CE"/>
    <w:rsid w:val="006A70F8"/>
    <w:rsid w:val="006B0B8A"/>
    <w:rsid w:val="006B6F1C"/>
    <w:rsid w:val="006C5831"/>
    <w:rsid w:val="006D5FC5"/>
    <w:rsid w:val="006D7EEB"/>
    <w:rsid w:val="006E0C40"/>
    <w:rsid w:val="006E100F"/>
    <w:rsid w:val="006E340B"/>
    <w:rsid w:val="006E42E6"/>
    <w:rsid w:val="006E7993"/>
    <w:rsid w:val="006F6112"/>
    <w:rsid w:val="007002D7"/>
    <w:rsid w:val="00710244"/>
    <w:rsid w:val="007136D1"/>
    <w:rsid w:val="00713780"/>
    <w:rsid w:val="00720246"/>
    <w:rsid w:val="007525B9"/>
    <w:rsid w:val="00756085"/>
    <w:rsid w:val="00757C2F"/>
    <w:rsid w:val="00760BF7"/>
    <w:rsid w:val="0077243A"/>
    <w:rsid w:val="0077720E"/>
    <w:rsid w:val="00784A54"/>
    <w:rsid w:val="0078787C"/>
    <w:rsid w:val="00795981"/>
    <w:rsid w:val="007A266E"/>
    <w:rsid w:val="007A72B2"/>
    <w:rsid w:val="007B5BC5"/>
    <w:rsid w:val="007C13F0"/>
    <w:rsid w:val="007C3E3C"/>
    <w:rsid w:val="007C6F90"/>
    <w:rsid w:val="007C7626"/>
    <w:rsid w:val="007D4E62"/>
    <w:rsid w:val="007D5EB5"/>
    <w:rsid w:val="007E136E"/>
    <w:rsid w:val="007E4503"/>
    <w:rsid w:val="007E5581"/>
    <w:rsid w:val="007F0931"/>
    <w:rsid w:val="007F1EAA"/>
    <w:rsid w:val="007F2352"/>
    <w:rsid w:val="007F2A4B"/>
    <w:rsid w:val="007F5AB4"/>
    <w:rsid w:val="00800959"/>
    <w:rsid w:val="00805BB8"/>
    <w:rsid w:val="00813CFF"/>
    <w:rsid w:val="00822D68"/>
    <w:rsid w:val="0082591E"/>
    <w:rsid w:val="00836D6F"/>
    <w:rsid w:val="0084314A"/>
    <w:rsid w:val="008545F6"/>
    <w:rsid w:val="0086252F"/>
    <w:rsid w:val="008628BF"/>
    <w:rsid w:val="00863974"/>
    <w:rsid w:val="008704F6"/>
    <w:rsid w:val="00871717"/>
    <w:rsid w:val="00875E67"/>
    <w:rsid w:val="00885B02"/>
    <w:rsid w:val="00887A01"/>
    <w:rsid w:val="008A30AC"/>
    <w:rsid w:val="008B17EB"/>
    <w:rsid w:val="008B196C"/>
    <w:rsid w:val="008B6249"/>
    <w:rsid w:val="008C2BFE"/>
    <w:rsid w:val="008C4A9A"/>
    <w:rsid w:val="008D73CA"/>
    <w:rsid w:val="008D7D0E"/>
    <w:rsid w:val="008F2AAD"/>
    <w:rsid w:val="008F6A5A"/>
    <w:rsid w:val="0090454A"/>
    <w:rsid w:val="00905E32"/>
    <w:rsid w:val="009076A5"/>
    <w:rsid w:val="0092306C"/>
    <w:rsid w:val="009263F7"/>
    <w:rsid w:val="00927075"/>
    <w:rsid w:val="0092715E"/>
    <w:rsid w:val="00930EC5"/>
    <w:rsid w:val="0093698B"/>
    <w:rsid w:val="0094003E"/>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4079"/>
    <w:rsid w:val="00A54C16"/>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E1349"/>
    <w:rsid w:val="00AE5C69"/>
    <w:rsid w:val="00AE75F2"/>
    <w:rsid w:val="00B015CC"/>
    <w:rsid w:val="00B020D3"/>
    <w:rsid w:val="00B0219F"/>
    <w:rsid w:val="00B032A5"/>
    <w:rsid w:val="00B237B3"/>
    <w:rsid w:val="00B34927"/>
    <w:rsid w:val="00B371EC"/>
    <w:rsid w:val="00B566E0"/>
    <w:rsid w:val="00B6088B"/>
    <w:rsid w:val="00B6372A"/>
    <w:rsid w:val="00B70EF5"/>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85"/>
    <w:rsid w:val="00C441F7"/>
    <w:rsid w:val="00C54DCA"/>
    <w:rsid w:val="00C663F3"/>
    <w:rsid w:val="00C935D8"/>
    <w:rsid w:val="00CA4A29"/>
    <w:rsid w:val="00CB07C6"/>
    <w:rsid w:val="00CB29E0"/>
    <w:rsid w:val="00CB33AD"/>
    <w:rsid w:val="00CB3C60"/>
    <w:rsid w:val="00CC53A9"/>
    <w:rsid w:val="00CC6E5A"/>
    <w:rsid w:val="00CC74DF"/>
    <w:rsid w:val="00CD2349"/>
    <w:rsid w:val="00CD3BBA"/>
    <w:rsid w:val="00CD4B01"/>
    <w:rsid w:val="00CD5C5D"/>
    <w:rsid w:val="00CE02C2"/>
    <w:rsid w:val="00CE713F"/>
    <w:rsid w:val="00CF1863"/>
    <w:rsid w:val="00CF7394"/>
    <w:rsid w:val="00D05CC0"/>
    <w:rsid w:val="00D17399"/>
    <w:rsid w:val="00D267C8"/>
    <w:rsid w:val="00D30CFE"/>
    <w:rsid w:val="00D34B46"/>
    <w:rsid w:val="00D40338"/>
    <w:rsid w:val="00D55EFB"/>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E167AF"/>
    <w:rsid w:val="00E36CCB"/>
    <w:rsid w:val="00E52119"/>
    <w:rsid w:val="00E5377F"/>
    <w:rsid w:val="00E637B3"/>
    <w:rsid w:val="00E70270"/>
    <w:rsid w:val="00E75EEB"/>
    <w:rsid w:val="00E92B3E"/>
    <w:rsid w:val="00EA68F1"/>
    <w:rsid w:val="00EB2E72"/>
    <w:rsid w:val="00EC4D15"/>
    <w:rsid w:val="00ED3C04"/>
    <w:rsid w:val="00ED7FEB"/>
    <w:rsid w:val="00EE7C23"/>
    <w:rsid w:val="00EE7E1C"/>
    <w:rsid w:val="00EF033B"/>
    <w:rsid w:val="00EF0F61"/>
    <w:rsid w:val="00EF55BA"/>
    <w:rsid w:val="00F111A3"/>
    <w:rsid w:val="00F120F2"/>
    <w:rsid w:val="00F17983"/>
    <w:rsid w:val="00F256B9"/>
    <w:rsid w:val="00F432EC"/>
    <w:rsid w:val="00F541BB"/>
    <w:rsid w:val="00F54F02"/>
    <w:rsid w:val="00F573A8"/>
    <w:rsid w:val="00F60BBC"/>
    <w:rsid w:val="00F61640"/>
    <w:rsid w:val="00F62164"/>
    <w:rsid w:val="00F639F0"/>
    <w:rsid w:val="00F765E4"/>
    <w:rsid w:val="00F771CB"/>
    <w:rsid w:val="00F77386"/>
    <w:rsid w:val="00F92545"/>
    <w:rsid w:val="00F94036"/>
    <w:rsid w:val="00FA58CD"/>
    <w:rsid w:val="00FA7027"/>
    <w:rsid w:val="00FB2641"/>
    <w:rsid w:val="00FB58CF"/>
    <w:rsid w:val="00FC7D9B"/>
    <w:rsid w:val="00FD66DD"/>
    <w:rsid w:val="00FE4385"/>
    <w:rsid w:val="00FE720A"/>
    <w:rsid w:val="00FF26DA"/>
    <w:rsid w:val="00FF553E"/>
    <w:rsid w:val="00FF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rsid w:val="0033294E"/>
    <w:pPr>
      <w:tabs>
        <w:tab w:val="center" w:pos="4320"/>
        <w:tab w:val="right" w:pos="8640"/>
      </w:tabs>
    </w:pPr>
  </w:style>
  <w:style w:type="paragraph" w:styleId="Header">
    <w:name w:val="header"/>
    <w:basedOn w:val="Normal"/>
    <w:rsid w:val="0033294E"/>
    <w:pPr>
      <w:tabs>
        <w:tab w:val="center" w:pos="4320"/>
        <w:tab w:val="right" w:pos="8640"/>
      </w:tabs>
    </w:pPr>
  </w:style>
  <w:style w:type="paragraph" w:styleId="BodyText">
    <w:name w:val="Body Text"/>
    <w:basedOn w:val="Normal"/>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ebgate.access.gpo.gov/cgi-bin/usc.cgi?ACTION=BROWSE&amp;TITLE=35USCPII&amp;PDFS=YES" TargetMode="External"/><Relationship Id="rId13" Type="http://schemas.openxmlformats.org/officeDocument/2006/relationships/hyperlink" Target="http://edocket.access.gpo.gov/cfr_2002/octqtr/45cfr5.65.htm" TargetMode="External"/><Relationship Id="rId18" Type="http://schemas.openxmlformats.org/officeDocument/2006/relationships/hyperlink" Target="http://www.access.gpo.gov/nara/cfr/waisidx_03/45cfr46_03.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ecfr.gpoaccess.gov/cgi/t/text/text-idx?c=ecfr&amp;sid=229e70f008a519adf064927ea7b66fae&amp;rgn=div5&amp;view=text&amp;node=37:1.0.4.13.2&amp;idno=37" TargetMode="External"/><Relationship Id="rId7" Type="http://schemas.openxmlformats.org/officeDocument/2006/relationships/endnotes" Target="endnotes.xml"/><Relationship Id="rId12" Type="http://schemas.openxmlformats.org/officeDocument/2006/relationships/hyperlink" Target="http://frwebgate.access.gpo.gov/cgi-bin/usc.cgi?ACTION=RETRIEVE&amp;FILE=$$xa$$busc5.wais&amp;start=187300&amp;SIZE=125455&amp;TYPE=TEXT" TargetMode="External"/><Relationship Id="rId17" Type="http://schemas.openxmlformats.org/officeDocument/2006/relationships/hyperlink" Target="http://www.access.gpo.gov/nara/cfr/waisidx_02/21cfr50_02.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cfr.gpoaccess.gov/cgi/t/text/text-idx?c=ecfr&amp;sid=b297ad6fa0fdbb0d78921540c692200c&amp;rgn=div8&amp;view=text&amp;node=37:1.0.4.13.2.0.177.11&amp;idno=37" TargetMode="External"/><Relationship Id="rId20" Type="http://schemas.openxmlformats.org/officeDocument/2006/relationships/hyperlink" Target="http://uscode.house.gov/uscode-cgi/fastweb.exe?getdoc+uscview+t21t25+2719+0++%28%29%20%20AND%20%28%2822%29%20ADJ%20USC%29%3ACITE%20AND%20%28USC%20w%2F10%20%282778%29%29%3ACIT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fr.gpoaccess.gov/cgi/t/text/text-idx?c=ecfr&amp;sid=229e70f008a519adf064927ea7b66fae&amp;rgn=div5&amp;view=text&amp;node=37:1.0.4.13.2&amp;idno=37" TargetMode="External"/><Relationship Id="rId24" Type="http://schemas.openxmlformats.org/officeDocument/2006/relationships/hyperlink" Target="http://frwebgate.access.gpo.gov/cgi-bin/usc.cgi?ACTION=RETRIEVE&amp;FILE=$$xa$$busc18.wais&amp;start=1925859&amp;SIZE=10370&amp;TYPE=TEXT" TargetMode="External"/><Relationship Id="rId5" Type="http://schemas.openxmlformats.org/officeDocument/2006/relationships/webSettings" Target="webSettings.xml"/><Relationship Id="rId15" Type="http://schemas.openxmlformats.org/officeDocument/2006/relationships/hyperlink" Target="http://frwebgate.access.gpo.gov/cgi-bin/usc.cgi?ACTION=RETRIEVE&amp;FILE=$$xa$$busc35.wais&amp;start=560691&amp;SIZE=6621&amp;TYPE=TEXT" TargetMode="External"/><Relationship Id="rId23" Type="http://schemas.openxmlformats.org/officeDocument/2006/relationships/hyperlink" Target="http://frwebgate.access.gpo.gov/cgi-bin/usc.cgi?ACTION=BROWSE&amp;TITLE=31USCSIII&amp;PDFS=YES" TargetMode="Externa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www.access.gpo.gov/bis/ear/txt/legalauthority.txt" TargetMode="External"/><Relationship Id="rId4" Type="http://schemas.openxmlformats.org/officeDocument/2006/relationships/settings" Target="settings.xml"/><Relationship Id="rId9" Type="http://schemas.openxmlformats.org/officeDocument/2006/relationships/hyperlink" Target="http://history.nih.gov/research/downloads/PL99-502.pdf" TargetMode="External"/><Relationship Id="rId14" Type="http://schemas.openxmlformats.org/officeDocument/2006/relationships/hyperlink" Target="http://frwebgate.access.gpo.gov/cgi-bin/usc.cgi?ACTION=RETRIEVE&amp;FILE=$$xa$$busc31.wais&amp;start=1821131&amp;SIZE=35658&amp;TYPE=TEXT" TargetMode="External"/><Relationship Id="rId22" Type="http://schemas.openxmlformats.org/officeDocument/2006/relationships/hyperlink" Target="mailto:LicenseNotices_Reports@mail.nih.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22</Pages>
  <Words>6472</Words>
  <Characters>36114</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42501</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subject/>
  <dc:creator>Rodriguez, Richard (NIH/OD) </dc:creator>
  <cp:keywords/>
  <dc:description>ver 10-2005_x000d_
reviewed 10-12-2005 ssr</dc:description>
  <cp:lastModifiedBy>Rodriguez, Richard (NIH/OD) </cp:lastModifiedBy>
  <cp:revision>14</cp:revision>
  <dcterms:created xsi:type="dcterms:W3CDTF">2012-05-31T14:32:00Z</dcterms:created>
  <dcterms:modified xsi:type="dcterms:W3CDTF">2012-08-27T15:31:00Z</dcterms:modified>
</cp:coreProperties>
</file>