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517" w:rsidRPr="00022A83" w:rsidRDefault="00447CD2">
      <w:pPr>
        <w:rPr>
          <w:rFonts w:ascii="Times New Roman" w:hAnsi="Times New Roman"/>
          <w:sz w:val="24"/>
          <w:szCs w:val="24"/>
        </w:rPr>
      </w:pPr>
      <w:r w:rsidRPr="00022A83">
        <w:rPr>
          <w:rFonts w:ascii="Times New Roman" w:hAnsi="Times New Roman"/>
          <w:sz w:val="24"/>
          <w:szCs w:val="24"/>
        </w:rPr>
        <w:t>CTEP IP Option – FAQ</w:t>
      </w:r>
      <w:bookmarkStart w:id="0" w:name="_GoBack"/>
      <w:bookmarkEnd w:id="0"/>
    </w:p>
    <w:p w:rsidR="00447CD2" w:rsidRPr="00022A83" w:rsidRDefault="00447CD2">
      <w:pPr>
        <w:rPr>
          <w:rFonts w:ascii="Times New Roman" w:hAnsi="Times New Roman"/>
          <w:sz w:val="24"/>
          <w:szCs w:val="24"/>
        </w:rPr>
      </w:pPr>
    </w:p>
    <w:p w:rsidR="00447CD2" w:rsidRPr="00022A83" w:rsidRDefault="00447CD2" w:rsidP="00447CD2">
      <w:pPr>
        <w:pStyle w:val="ListParagraph"/>
        <w:numPr>
          <w:ilvl w:val="0"/>
          <w:numId w:val="1"/>
        </w:numPr>
        <w:rPr>
          <w:rFonts w:ascii="Times New Roman" w:hAnsi="Times New Roman"/>
          <w:b/>
          <w:sz w:val="24"/>
          <w:szCs w:val="24"/>
        </w:rPr>
      </w:pPr>
      <w:r w:rsidRPr="00022A83">
        <w:rPr>
          <w:rFonts w:ascii="Times New Roman" w:hAnsi="Times New Roman"/>
          <w:b/>
          <w:sz w:val="24"/>
          <w:szCs w:val="24"/>
        </w:rPr>
        <w:t xml:space="preserve"> What is the scope of the new option?  To what studies will it apply?</w:t>
      </w:r>
    </w:p>
    <w:p w:rsidR="00447CD2" w:rsidRPr="00022A83" w:rsidRDefault="00447CD2" w:rsidP="00447CD2">
      <w:pPr>
        <w:rPr>
          <w:rFonts w:ascii="Times New Roman" w:hAnsi="Times New Roman"/>
          <w:sz w:val="24"/>
          <w:szCs w:val="24"/>
        </w:rPr>
      </w:pPr>
      <w:r w:rsidRPr="00022A83">
        <w:rPr>
          <w:rFonts w:ascii="Times New Roman" w:hAnsi="Times New Roman"/>
          <w:sz w:val="24"/>
          <w:szCs w:val="24"/>
        </w:rPr>
        <w:t>The update</w:t>
      </w:r>
      <w:r w:rsidR="00E305AD" w:rsidRPr="00022A83">
        <w:rPr>
          <w:rFonts w:ascii="Times New Roman" w:hAnsi="Times New Roman"/>
          <w:sz w:val="24"/>
          <w:szCs w:val="24"/>
        </w:rPr>
        <w:t>d</w:t>
      </w:r>
      <w:r w:rsidRPr="00022A83">
        <w:rPr>
          <w:rFonts w:ascii="Times New Roman" w:hAnsi="Times New Roman"/>
          <w:sz w:val="24"/>
          <w:szCs w:val="24"/>
        </w:rPr>
        <w:t xml:space="preserve"> IP option will apply to all invention</w:t>
      </w:r>
      <w:r w:rsidR="00E305AD" w:rsidRPr="00022A83">
        <w:rPr>
          <w:rFonts w:ascii="Times New Roman" w:hAnsi="Times New Roman"/>
          <w:sz w:val="24"/>
          <w:szCs w:val="24"/>
        </w:rPr>
        <w:t>s</w:t>
      </w:r>
      <w:r w:rsidRPr="00022A83">
        <w:rPr>
          <w:rFonts w:ascii="Times New Roman" w:hAnsi="Times New Roman"/>
          <w:sz w:val="24"/>
          <w:szCs w:val="24"/>
        </w:rPr>
        <w:t xml:space="preserve"> </w:t>
      </w:r>
      <w:r w:rsidR="00E305AD" w:rsidRPr="00022A83">
        <w:rPr>
          <w:rFonts w:ascii="Times New Roman" w:hAnsi="Times New Roman"/>
          <w:sz w:val="24"/>
          <w:szCs w:val="24"/>
        </w:rPr>
        <w:t xml:space="preserve">reported or </w:t>
      </w:r>
      <w:r w:rsidRPr="00022A83">
        <w:rPr>
          <w:rFonts w:ascii="Times New Roman" w:hAnsi="Times New Roman"/>
          <w:sz w:val="24"/>
          <w:szCs w:val="24"/>
        </w:rPr>
        <w:t>filed from active studies as of April 1</w:t>
      </w:r>
      <w:r w:rsidR="00E6531B" w:rsidRPr="00022A83">
        <w:rPr>
          <w:rFonts w:ascii="Times New Roman" w:hAnsi="Times New Roman"/>
          <w:sz w:val="24"/>
          <w:szCs w:val="24"/>
          <w:vertAlign w:val="superscript"/>
        </w:rPr>
        <w:t>st</w:t>
      </w:r>
      <w:r w:rsidR="00B22F5E" w:rsidRPr="00022A83">
        <w:rPr>
          <w:rFonts w:ascii="Times New Roman" w:hAnsi="Times New Roman"/>
          <w:sz w:val="24"/>
          <w:szCs w:val="24"/>
        </w:rPr>
        <w:t xml:space="preserve"> 2011</w:t>
      </w:r>
      <w:r w:rsidRPr="00022A83">
        <w:rPr>
          <w:rFonts w:ascii="Times New Roman" w:hAnsi="Times New Roman"/>
          <w:sz w:val="24"/>
          <w:szCs w:val="24"/>
        </w:rPr>
        <w:t xml:space="preserve">.  We define an active </w:t>
      </w:r>
      <w:r w:rsidR="00E305AD" w:rsidRPr="00022A83">
        <w:rPr>
          <w:rFonts w:ascii="Times New Roman" w:hAnsi="Times New Roman"/>
          <w:sz w:val="24"/>
          <w:szCs w:val="24"/>
        </w:rPr>
        <w:t xml:space="preserve">clinical </w:t>
      </w:r>
      <w:r w:rsidRPr="00022A83">
        <w:rPr>
          <w:rFonts w:ascii="Times New Roman" w:hAnsi="Times New Roman"/>
          <w:sz w:val="24"/>
          <w:szCs w:val="24"/>
        </w:rPr>
        <w:t>study as any study that is still enrolling and treating patients.   We define the end of treatment as the point at which CTEP (or the Collaborator, in certain case</w:t>
      </w:r>
      <w:r w:rsidR="00E305AD" w:rsidRPr="00022A83">
        <w:rPr>
          <w:rFonts w:ascii="Times New Roman" w:hAnsi="Times New Roman"/>
          <w:sz w:val="24"/>
          <w:szCs w:val="24"/>
        </w:rPr>
        <w:t>s</w:t>
      </w:r>
      <w:r w:rsidRPr="00022A83">
        <w:rPr>
          <w:rFonts w:ascii="Times New Roman" w:hAnsi="Times New Roman"/>
          <w:sz w:val="24"/>
          <w:szCs w:val="24"/>
        </w:rPr>
        <w:t xml:space="preserve">) </w:t>
      </w:r>
      <w:r w:rsidR="00E305AD" w:rsidRPr="00022A83">
        <w:rPr>
          <w:rFonts w:ascii="Times New Roman" w:hAnsi="Times New Roman"/>
          <w:sz w:val="24"/>
          <w:szCs w:val="24"/>
        </w:rPr>
        <w:t xml:space="preserve">is </w:t>
      </w:r>
      <w:r w:rsidRPr="00022A83">
        <w:rPr>
          <w:rFonts w:ascii="Times New Roman" w:hAnsi="Times New Roman"/>
          <w:sz w:val="24"/>
          <w:szCs w:val="24"/>
        </w:rPr>
        <w:t xml:space="preserve">no longer shipping drug </w:t>
      </w:r>
      <w:r w:rsidR="00E305AD" w:rsidRPr="00022A83">
        <w:rPr>
          <w:rFonts w:ascii="Times New Roman" w:hAnsi="Times New Roman"/>
          <w:sz w:val="24"/>
          <w:szCs w:val="24"/>
        </w:rPr>
        <w:t xml:space="preserve">for </w:t>
      </w:r>
      <w:r w:rsidRPr="00022A83">
        <w:rPr>
          <w:rFonts w:ascii="Times New Roman" w:hAnsi="Times New Roman"/>
          <w:sz w:val="24"/>
          <w:szCs w:val="24"/>
        </w:rPr>
        <w:t>that study.</w:t>
      </w:r>
      <w:r w:rsidR="00E305AD" w:rsidRPr="00022A83">
        <w:rPr>
          <w:rFonts w:ascii="Times New Roman" w:hAnsi="Times New Roman"/>
          <w:sz w:val="24"/>
          <w:szCs w:val="24"/>
        </w:rPr>
        <w:t xml:space="preserve"> </w:t>
      </w:r>
      <w:r w:rsidR="00AC12C4" w:rsidRPr="00022A83">
        <w:rPr>
          <w:rFonts w:ascii="Times New Roman" w:hAnsi="Times New Roman"/>
          <w:sz w:val="24"/>
          <w:szCs w:val="24"/>
        </w:rPr>
        <w:t xml:space="preserve"> Active correlative studies would be those in which the analysis is ongoing.</w:t>
      </w:r>
    </w:p>
    <w:p w:rsidR="00447CD2" w:rsidRPr="00022A83" w:rsidRDefault="00447CD2" w:rsidP="00447CD2">
      <w:pPr>
        <w:rPr>
          <w:rFonts w:ascii="Times New Roman" w:hAnsi="Times New Roman"/>
          <w:sz w:val="24"/>
          <w:szCs w:val="24"/>
        </w:rPr>
      </w:pPr>
      <w:r w:rsidRPr="00022A83">
        <w:rPr>
          <w:rFonts w:ascii="Times New Roman" w:hAnsi="Times New Roman"/>
          <w:sz w:val="24"/>
          <w:szCs w:val="24"/>
        </w:rPr>
        <w:t xml:space="preserve">The new IP option will not apply to studies where accrual and treatment are finished.  The option will not apply </w:t>
      </w:r>
      <w:r w:rsidR="00E305AD" w:rsidRPr="00022A83">
        <w:rPr>
          <w:rFonts w:ascii="Times New Roman" w:hAnsi="Times New Roman"/>
          <w:sz w:val="24"/>
          <w:szCs w:val="24"/>
        </w:rPr>
        <w:t xml:space="preserve">retroactively </w:t>
      </w:r>
      <w:r w:rsidRPr="00022A83">
        <w:rPr>
          <w:rFonts w:ascii="Times New Roman" w:hAnsi="Times New Roman"/>
          <w:sz w:val="24"/>
          <w:szCs w:val="24"/>
        </w:rPr>
        <w:t xml:space="preserve">to studies that have already been concluded.  It will also not apply to inventions on current studies that have already </w:t>
      </w:r>
      <w:r w:rsidR="00E305AD" w:rsidRPr="00022A83">
        <w:rPr>
          <w:rFonts w:ascii="Times New Roman" w:hAnsi="Times New Roman"/>
          <w:sz w:val="24"/>
          <w:szCs w:val="24"/>
        </w:rPr>
        <w:t xml:space="preserve">had </w:t>
      </w:r>
      <w:r w:rsidRPr="00022A83">
        <w:rPr>
          <w:rFonts w:ascii="Times New Roman" w:hAnsi="Times New Roman"/>
          <w:sz w:val="24"/>
          <w:szCs w:val="24"/>
        </w:rPr>
        <w:t>an invention report filed prior to April 1st.</w:t>
      </w:r>
    </w:p>
    <w:p w:rsidR="00447CD2" w:rsidRPr="00022A83" w:rsidRDefault="00447CD2" w:rsidP="00447CD2">
      <w:pPr>
        <w:pStyle w:val="ListParagraph"/>
        <w:numPr>
          <w:ilvl w:val="0"/>
          <w:numId w:val="1"/>
        </w:numPr>
        <w:rPr>
          <w:rFonts w:ascii="Times New Roman" w:hAnsi="Times New Roman"/>
          <w:b/>
          <w:sz w:val="24"/>
          <w:szCs w:val="24"/>
        </w:rPr>
      </w:pPr>
      <w:r w:rsidRPr="00022A83">
        <w:rPr>
          <w:rFonts w:ascii="Times New Roman" w:hAnsi="Times New Roman"/>
          <w:b/>
          <w:sz w:val="24"/>
          <w:szCs w:val="24"/>
        </w:rPr>
        <w:t xml:space="preserve">   What is the intent of the requirement that </w:t>
      </w:r>
      <w:r w:rsidR="00AC12C4" w:rsidRPr="00022A83">
        <w:rPr>
          <w:rFonts w:ascii="Times New Roman" w:hAnsi="Times New Roman"/>
          <w:b/>
          <w:sz w:val="24"/>
          <w:szCs w:val="24"/>
        </w:rPr>
        <w:t xml:space="preserve">the </w:t>
      </w:r>
      <w:r w:rsidRPr="00022A83">
        <w:rPr>
          <w:rFonts w:ascii="Times New Roman" w:hAnsi="Times New Roman"/>
          <w:b/>
          <w:sz w:val="24"/>
          <w:szCs w:val="24"/>
        </w:rPr>
        <w:t>invention “claim the use and/or composition of the Agent”?  What if the invention reads on a broad class of agents?</w:t>
      </w:r>
    </w:p>
    <w:p w:rsidR="00447CD2" w:rsidRPr="00022A83" w:rsidRDefault="00447CD2" w:rsidP="00447CD2">
      <w:pPr>
        <w:rPr>
          <w:rFonts w:ascii="Times New Roman" w:hAnsi="Times New Roman"/>
          <w:sz w:val="24"/>
          <w:szCs w:val="24"/>
        </w:rPr>
      </w:pPr>
      <w:r w:rsidRPr="00022A83">
        <w:rPr>
          <w:rFonts w:ascii="Times New Roman" w:hAnsi="Times New Roman"/>
          <w:sz w:val="24"/>
          <w:szCs w:val="24"/>
        </w:rPr>
        <w:t>The intent of the “claim the use and/or composition</w:t>
      </w:r>
      <w:r w:rsidR="00713BB6" w:rsidRPr="00022A83">
        <w:rPr>
          <w:rFonts w:ascii="Times New Roman" w:hAnsi="Times New Roman"/>
          <w:sz w:val="24"/>
          <w:szCs w:val="24"/>
        </w:rPr>
        <w:t>”</w:t>
      </w:r>
      <w:r w:rsidRPr="00022A83">
        <w:rPr>
          <w:rFonts w:ascii="Times New Roman" w:hAnsi="Times New Roman"/>
          <w:sz w:val="24"/>
          <w:szCs w:val="24"/>
        </w:rPr>
        <w:t xml:space="preserve"> language is to cover inventions that were developed pursuant to the clinical study that use, incorporate or embody the agent, or could not be practiced but for the presence of the agent.  Examples of these types of inventions would be:  </w:t>
      </w:r>
      <w:proofErr w:type="gramStart"/>
      <w:r w:rsidRPr="00022A83">
        <w:rPr>
          <w:rFonts w:ascii="Times New Roman" w:hAnsi="Times New Roman"/>
          <w:sz w:val="24"/>
          <w:szCs w:val="24"/>
        </w:rPr>
        <w:t>new</w:t>
      </w:r>
      <w:proofErr w:type="gramEnd"/>
      <w:r w:rsidRPr="00022A83">
        <w:rPr>
          <w:rFonts w:ascii="Times New Roman" w:hAnsi="Times New Roman"/>
          <w:sz w:val="24"/>
          <w:szCs w:val="24"/>
        </w:rPr>
        <w:t xml:space="preserve"> indications or an assay that includes the proprietary agent itself.   In the case of broad class inventions, the licensing rights would extend only so far as the agent itself</w:t>
      </w:r>
      <w:r w:rsidR="00B22F5E" w:rsidRPr="00022A83">
        <w:rPr>
          <w:rFonts w:ascii="Times New Roman" w:hAnsi="Times New Roman"/>
          <w:sz w:val="24"/>
          <w:szCs w:val="24"/>
        </w:rPr>
        <w:t>,</w:t>
      </w:r>
      <w:r w:rsidRPr="00022A83">
        <w:rPr>
          <w:rFonts w:ascii="Times New Roman" w:hAnsi="Times New Roman"/>
          <w:sz w:val="24"/>
          <w:szCs w:val="24"/>
        </w:rPr>
        <w:t xml:space="preserve"> </w:t>
      </w:r>
      <w:r w:rsidR="00B22F5E" w:rsidRPr="00022A83">
        <w:rPr>
          <w:rFonts w:ascii="Times New Roman" w:hAnsi="Times New Roman"/>
          <w:sz w:val="24"/>
          <w:szCs w:val="24"/>
        </w:rPr>
        <w:t>i</w:t>
      </w:r>
      <w:r w:rsidRPr="00022A83">
        <w:rPr>
          <w:rFonts w:ascii="Times New Roman" w:hAnsi="Times New Roman"/>
          <w:sz w:val="24"/>
          <w:szCs w:val="24"/>
        </w:rPr>
        <w:t>.e., the company would be offered Section A rights on embodiments that claim the use and/or composition of their agent, but not extending to embodiments that do not include their agent (although they would retain Section B rights on those embodiments).</w:t>
      </w:r>
    </w:p>
    <w:p w:rsidR="00447CD2" w:rsidRPr="00022A83" w:rsidRDefault="00447CD2" w:rsidP="00447CD2">
      <w:pPr>
        <w:pStyle w:val="ListParagraph"/>
        <w:numPr>
          <w:ilvl w:val="0"/>
          <w:numId w:val="1"/>
        </w:numPr>
        <w:rPr>
          <w:rFonts w:ascii="Times New Roman" w:hAnsi="Times New Roman"/>
          <w:b/>
          <w:sz w:val="24"/>
          <w:szCs w:val="24"/>
        </w:rPr>
      </w:pPr>
      <w:r w:rsidRPr="00022A83">
        <w:rPr>
          <w:rFonts w:ascii="Times New Roman" w:hAnsi="Times New Roman"/>
          <w:b/>
          <w:sz w:val="24"/>
          <w:szCs w:val="24"/>
        </w:rPr>
        <w:t>What is the intent of right to sublicense non-exclusive commercial license for “development” purposes?</w:t>
      </w:r>
    </w:p>
    <w:p w:rsidR="00447CD2" w:rsidRPr="00022A83" w:rsidRDefault="00447CD2" w:rsidP="00447CD2">
      <w:pPr>
        <w:rPr>
          <w:rFonts w:ascii="Times New Roman" w:hAnsi="Times New Roman"/>
          <w:sz w:val="24"/>
          <w:szCs w:val="24"/>
        </w:rPr>
      </w:pPr>
      <w:r w:rsidRPr="00022A83">
        <w:rPr>
          <w:rFonts w:ascii="Times New Roman" w:hAnsi="Times New Roman"/>
          <w:sz w:val="24"/>
          <w:szCs w:val="24"/>
        </w:rPr>
        <w:t xml:space="preserve">The intent </w:t>
      </w:r>
      <w:r w:rsidR="00AC12C4" w:rsidRPr="00022A83">
        <w:rPr>
          <w:rFonts w:ascii="Times New Roman" w:hAnsi="Times New Roman"/>
          <w:sz w:val="24"/>
          <w:szCs w:val="24"/>
        </w:rPr>
        <w:t xml:space="preserve">of </w:t>
      </w:r>
      <w:r w:rsidRPr="00022A83">
        <w:rPr>
          <w:rFonts w:ascii="Times New Roman" w:hAnsi="Times New Roman"/>
          <w:sz w:val="24"/>
          <w:szCs w:val="24"/>
        </w:rPr>
        <w:t xml:space="preserve">“development purposes” of the </w:t>
      </w:r>
      <w:proofErr w:type="spellStart"/>
      <w:r w:rsidRPr="00022A83">
        <w:rPr>
          <w:rFonts w:ascii="Times New Roman" w:hAnsi="Times New Roman"/>
          <w:sz w:val="24"/>
          <w:szCs w:val="24"/>
        </w:rPr>
        <w:t>sublicensability</w:t>
      </w:r>
      <w:proofErr w:type="spellEnd"/>
      <w:r w:rsidRPr="00022A83">
        <w:rPr>
          <w:rFonts w:ascii="Times New Roman" w:hAnsi="Times New Roman"/>
          <w:sz w:val="24"/>
          <w:szCs w:val="24"/>
        </w:rPr>
        <w:t xml:space="preserve"> clause is to enable a company to perform commercial activities related to the agent with commercial partners, but not to completely destroy all value of the patent for the inventor.  In general we consider “development” activities to </w:t>
      </w:r>
      <w:r w:rsidR="00A40CC4" w:rsidRPr="00022A83">
        <w:rPr>
          <w:rFonts w:ascii="Times New Roman" w:hAnsi="Times New Roman"/>
          <w:sz w:val="24"/>
          <w:szCs w:val="24"/>
        </w:rPr>
        <w:t>include</w:t>
      </w:r>
      <w:r w:rsidRPr="00022A83">
        <w:rPr>
          <w:rFonts w:ascii="Times New Roman" w:hAnsi="Times New Roman"/>
          <w:sz w:val="24"/>
          <w:szCs w:val="24"/>
        </w:rPr>
        <w:t xml:space="preserve">: manufacture, marketing, sales </w:t>
      </w:r>
      <w:r w:rsidR="005D1701" w:rsidRPr="00022A83">
        <w:rPr>
          <w:rFonts w:ascii="Times New Roman" w:hAnsi="Times New Roman"/>
          <w:sz w:val="24"/>
          <w:szCs w:val="24"/>
        </w:rPr>
        <w:t xml:space="preserve">and any other use related directly to the commercialization of the agent.  The license would not extend to non-affiliates where the purpose of the sublicense is not directly related to the collaborators commercial interests in the Agent.  </w:t>
      </w:r>
    </w:p>
    <w:p w:rsidR="00A40CC4" w:rsidRPr="00022A83" w:rsidRDefault="00A40CC4" w:rsidP="00A40CC4">
      <w:pPr>
        <w:numPr>
          <w:ilvl w:val="0"/>
          <w:numId w:val="1"/>
        </w:numPr>
        <w:rPr>
          <w:rFonts w:ascii="Times New Roman" w:hAnsi="Times New Roman"/>
          <w:b/>
          <w:sz w:val="24"/>
          <w:szCs w:val="24"/>
        </w:rPr>
      </w:pPr>
      <w:r w:rsidRPr="00022A83">
        <w:rPr>
          <w:rFonts w:ascii="Times New Roman" w:hAnsi="Times New Roman"/>
          <w:b/>
          <w:sz w:val="24"/>
          <w:szCs w:val="24"/>
        </w:rPr>
        <w:t xml:space="preserve"> What confidentiality protection is provided for CTEP-approved studies?</w:t>
      </w:r>
    </w:p>
    <w:p w:rsidR="00A40CC4" w:rsidRPr="00022A83" w:rsidRDefault="00A40CC4" w:rsidP="00A40CC4">
      <w:pPr>
        <w:rPr>
          <w:rFonts w:ascii="Times New Roman" w:hAnsi="Times New Roman"/>
          <w:sz w:val="24"/>
          <w:szCs w:val="24"/>
        </w:rPr>
      </w:pPr>
      <w:r w:rsidRPr="00022A83">
        <w:rPr>
          <w:rFonts w:ascii="Times New Roman" w:hAnsi="Times New Roman"/>
          <w:sz w:val="24"/>
          <w:szCs w:val="24"/>
        </w:rPr>
        <w:t xml:space="preserve">Confidentiality provisions are covered in the </w:t>
      </w:r>
      <w:r w:rsidR="004B6BEB" w:rsidRPr="00022A83">
        <w:rPr>
          <w:rFonts w:ascii="Times New Roman" w:hAnsi="Times New Roman"/>
          <w:sz w:val="24"/>
          <w:szCs w:val="24"/>
        </w:rPr>
        <w:t xml:space="preserve">funding </w:t>
      </w:r>
      <w:r w:rsidRPr="00022A83">
        <w:rPr>
          <w:rFonts w:ascii="Times New Roman" w:hAnsi="Times New Roman"/>
          <w:sz w:val="24"/>
          <w:szCs w:val="24"/>
        </w:rPr>
        <w:t xml:space="preserve">agreements </w:t>
      </w:r>
      <w:r w:rsidR="004B6BEB" w:rsidRPr="00022A83">
        <w:rPr>
          <w:rFonts w:ascii="Times New Roman" w:hAnsi="Times New Roman"/>
          <w:sz w:val="24"/>
          <w:szCs w:val="24"/>
        </w:rPr>
        <w:t xml:space="preserve">or material transfer agreements </w:t>
      </w:r>
      <w:r w:rsidRPr="00022A83">
        <w:rPr>
          <w:rFonts w:ascii="Times New Roman" w:hAnsi="Times New Roman"/>
          <w:sz w:val="24"/>
          <w:szCs w:val="24"/>
        </w:rPr>
        <w:t xml:space="preserve">that document the transfer of material to third parties and in the initial collaborative agreement between the NCI and the Collaborator.  Cooperative group confidentiality guidelines for these </w:t>
      </w:r>
      <w:r w:rsidRPr="00022A83">
        <w:rPr>
          <w:rFonts w:ascii="Times New Roman" w:hAnsi="Times New Roman"/>
          <w:sz w:val="24"/>
          <w:szCs w:val="24"/>
        </w:rPr>
        <w:lastRenderedPageBreak/>
        <w:t xml:space="preserve">studies may be found at:  </w:t>
      </w:r>
      <w:hyperlink r:id="rId9" w:history="1">
        <w:r w:rsidR="004B6BEB" w:rsidRPr="00022A83">
          <w:rPr>
            <w:rStyle w:val="Hyperlink"/>
            <w:rFonts w:ascii="Times New Roman" w:hAnsi="Times New Roman"/>
            <w:sz w:val="24"/>
            <w:szCs w:val="24"/>
          </w:rPr>
          <w:t>http://ctep.cancer.gov/industryCollaborations2/guidelines.htm</w:t>
        </w:r>
      </w:hyperlink>
      <w:r w:rsidR="004B6BEB" w:rsidRPr="00022A83">
        <w:rPr>
          <w:rFonts w:ascii="Times New Roman" w:hAnsi="Times New Roman"/>
          <w:sz w:val="24"/>
          <w:szCs w:val="24"/>
        </w:rPr>
        <w:t>. These same terms are included in the phase 1 and 2 funding agreements. They address the use of unpublished data and raw data and the rights of the investigators to publish.</w:t>
      </w:r>
    </w:p>
    <w:p w:rsidR="00A15F06" w:rsidRPr="00022A83" w:rsidRDefault="00A15F06" w:rsidP="00A15F06">
      <w:pPr>
        <w:numPr>
          <w:ilvl w:val="0"/>
          <w:numId w:val="1"/>
        </w:numPr>
        <w:rPr>
          <w:rFonts w:ascii="Times New Roman" w:hAnsi="Times New Roman"/>
          <w:b/>
          <w:sz w:val="24"/>
          <w:szCs w:val="24"/>
        </w:rPr>
      </w:pPr>
      <w:r w:rsidRPr="00022A83">
        <w:rPr>
          <w:rFonts w:ascii="Times New Roman" w:hAnsi="Times New Roman"/>
          <w:b/>
          <w:sz w:val="24"/>
          <w:szCs w:val="24"/>
        </w:rPr>
        <w:t>Will currently active correlative studies have to go back to companies for review and comment?</w:t>
      </w:r>
    </w:p>
    <w:p w:rsidR="00E6531B" w:rsidRPr="00022A83" w:rsidRDefault="004B6BEB" w:rsidP="00E6531B">
      <w:pPr>
        <w:rPr>
          <w:rFonts w:ascii="Times New Roman" w:hAnsi="Times New Roman"/>
          <w:sz w:val="24"/>
          <w:szCs w:val="24"/>
        </w:rPr>
      </w:pPr>
      <w:r w:rsidRPr="00022A83">
        <w:rPr>
          <w:rFonts w:ascii="Times New Roman" w:hAnsi="Times New Roman"/>
          <w:sz w:val="24"/>
          <w:szCs w:val="24"/>
        </w:rPr>
        <w:t xml:space="preserve">All studies activated under the old </w:t>
      </w:r>
      <w:r w:rsidR="00934401">
        <w:rPr>
          <w:rFonts w:ascii="Times New Roman" w:hAnsi="Times New Roman"/>
          <w:sz w:val="24"/>
          <w:szCs w:val="24"/>
        </w:rPr>
        <w:t>IP</w:t>
      </w:r>
      <w:r w:rsidR="00934401" w:rsidRPr="00022A83">
        <w:rPr>
          <w:rFonts w:ascii="Times New Roman" w:hAnsi="Times New Roman"/>
          <w:sz w:val="24"/>
          <w:szCs w:val="24"/>
        </w:rPr>
        <w:t xml:space="preserve"> </w:t>
      </w:r>
      <w:r w:rsidRPr="00022A83">
        <w:rPr>
          <w:rFonts w:ascii="Times New Roman" w:hAnsi="Times New Roman"/>
          <w:sz w:val="24"/>
          <w:szCs w:val="24"/>
        </w:rPr>
        <w:t>option/review process will continue as approved. The only change will be</w:t>
      </w:r>
      <w:r w:rsidR="00713BB6" w:rsidRPr="00022A83">
        <w:rPr>
          <w:rFonts w:ascii="Times New Roman" w:hAnsi="Times New Roman"/>
          <w:sz w:val="24"/>
          <w:szCs w:val="24"/>
        </w:rPr>
        <w:t xml:space="preserve"> that the</w:t>
      </w:r>
      <w:r w:rsidRPr="00022A83">
        <w:rPr>
          <w:rFonts w:ascii="Times New Roman" w:hAnsi="Times New Roman"/>
          <w:sz w:val="24"/>
          <w:szCs w:val="24"/>
        </w:rPr>
        <w:t xml:space="preserve"> new </w:t>
      </w:r>
      <w:r w:rsidR="00934401">
        <w:rPr>
          <w:rFonts w:ascii="Times New Roman" w:hAnsi="Times New Roman"/>
          <w:sz w:val="24"/>
          <w:szCs w:val="24"/>
        </w:rPr>
        <w:t>IP</w:t>
      </w:r>
      <w:r w:rsidRPr="00022A83">
        <w:rPr>
          <w:rFonts w:ascii="Times New Roman" w:hAnsi="Times New Roman"/>
          <w:sz w:val="24"/>
          <w:szCs w:val="24"/>
        </w:rPr>
        <w:t xml:space="preserve"> option</w:t>
      </w:r>
      <w:r w:rsidR="00713BB6" w:rsidRPr="00022A83">
        <w:rPr>
          <w:rFonts w:ascii="Times New Roman" w:hAnsi="Times New Roman"/>
          <w:sz w:val="24"/>
          <w:szCs w:val="24"/>
        </w:rPr>
        <w:t xml:space="preserve"> will be in force in the event of an invention, if the approved study had an active status as of April 1, 2011.</w:t>
      </w:r>
      <w:r w:rsidRPr="00022A83">
        <w:rPr>
          <w:rFonts w:ascii="Times New Roman" w:hAnsi="Times New Roman"/>
          <w:sz w:val="24"/>
          <w:szCs w:val="24"/>
        </w:rPr>
        <w:t xml:space="preserve"> </w:t>
      </w:r>
    </w:p>
    <w:p w:rsidR="00E6531B" w:rsidRPr="00022A83" w:rsidRDefault="00E6531B" w:rsidP="00E6531B">
      <w:pPr>
        <w:pStyle w:val="ListParagraph"/>
        <w:numPr>
          <w:ilvl w:val="0"/>
          <w:numId w:val="1"/>
        </w:numPr>
        <w:rPr>
          <w:rFonts w:ascii="Times New Roman" w:hAnsi="Times New Roman"/>
          <w:b/>
          <w:sz w:val="24"/>
          <w:szCs w:val="24"/>
        </w:rPr>
      </w:pPr>
      <w:r w:rsidRPr="00022A83">
        <w:rPr>
          <w:rFonts w:ascii="Times New Roman" w:hAnsi="Times New Roman"/>
          <w:b/>
          <w:sz w:val="24"/>
          <w:szCs w:val="24"/>
        </w:rPr>
        <w:t>What rights in data and inventions would flow back to the collaborator as the result of an investigator’s partnership with a diagnostic company that utilizes agent treated samples and non-publicly disclosed clinical data?  What rights of review/approval would collaborators/CTEP have in such studies?</w:t>
      </w:r>
    </w:p>
    <w:p w:rsidR="00BA120C" w:rsidRPr="00022A83" w:rsidRDefault="00BA120C" w:rsidP="00BA120C">
      <w:pPr>
        <w:rPr>
          <w:rFonts w:ascii="Times New Roman" w:hAnsi="Times New Roman"/>
          <w:sz w:val="24"/>
          <w:szCs w:val="24"/>
        </w:rPr>
      </w:pPr>
      <w:r w:rsidRPr="00022A83">
        <w:rPr>
          <w:rFonts w:ascii="Times New Roman" w:hAnsi="Times New Roman"/>
          <w:sz w:val="24"/>
          <w:szCs w:val="24"/>
        </w:rPr>
        <w:t>In regards to review:</w:t>
      </w:r>
    </w:p>
    <w:p w:rsidR="00BA120C" w:rsidRPr="00022A83" w:rsidRDefault="00BA120C" w:rsidP="00BA120C">
      <w:pPr>
        <w:rPr>
          <w:rFonts w:ascii="Times New Roman" w:hAnsi="Times New Roman"/>
          <w:sz w:val="24"/>
          <w:szCs w:val="24"/>
        </w:rPr>
      </w:pPr>
      <w:r w:rsidRPr="00022A83">
        <w:rPr>
          <w:rFonts w:ascii="Times New Roman" w:hAnsi="Times New Roman"/>
          <w:sz w:val="24"/>
          <w:szCs w:val="24"/>
        </w:rPr>
        <w:t xml:space="preserve">CTEP must approve of any studies utilizing data and agent treated samples.  Investigators should submit a proposal that would go to the relevant collaborator/collaborators for their review and comment.  The collaborators will have 30 days to review and comment.  Prior to final CTEP approval of the proposal, the group would have to address any comments raised by the </w:t>
      </w:r>
      <w:proofErr w:type="gramStart"/>
      <w:r w:rsidRPr="00022A83">
        <w:rPr>
          <w:rFonts w:ascii="Times New Roman" w:hAnsi="Times New Roman"/>
          <w:sz w:val="24"/>
          <w:szCs w:val="24"/>
        </w:rPr>
        <w:t>company,</w:t>
      </w:r>
      <w:proofErr w:type="gramEnd"/>
      <w:r w:rsidRPr="00022A83">
        <w:rPr>
          <w:rFonts w:ascii="Times New Roman" w:hAnsi="Times New Roman"/>
          <w:sz w:val="24"/>
          <w:szCs w:val="24"/>
        </w:rPr>
        <w:t xml:space="preserve"> it is </w:t>
      </w:r>
      <w:r w:rsidR="005B1855" w:rsidRPr="00022A83">
        <w:rPr>
          <w:rFonts w:ascii="Times New Roman" w:hAnsi="Times New Roman"/>
          <w:sz w:val="24"/>
          <w:szCs w:val="24"/>
        </w:rPr>
        <w:t>recommended</w:t>
      </w:r>
      <w:r w:rsidRPr="00022A83">
        <w:rPr>
          <w:rFonts w:ascii="Times New Roman" w:hAnsi="Times New Roman"/>
          <w:sz w:val="24"/>
          <w:szCs w:val="24"/>
        </w:rPr>
        <w:t xml:space="preserve"> that groups be open to discussion with company to address any concerns raised in their review.  Final decision regarding study design remains with group in the event that there is a conflict.</w:t>
      </w:r>
    </w:p>
    <w:p w:rsidR="00BA120C" w:rsidRPr="00022A83" w:rsidRDefault="00BA120C" w:rsidP="00BA120C">
      <w:pPr>
        <w:rPr>
          <w:rFonts w:ascii="Times New Roman" w:hAnsi="Times New Roman"/>
          <w:sz w:val="24"/>
          <w:szCs w:val="24"/>
        </w:rPr>
      </w:pPr>
      <w:r w:rsidRPr="00022A83">
        <w:rPr>
          <w:rFonts w:ascii="Times New Roman" w:hAnsi="Times New Roman"/>
          <w:sz w:val="24"/>
          <w:szCs w:val="24"/>
        </w:rPr>
        <w:t xml:space="preserve">In regards to data and inventions generated from such studies: </w:t>
      </w:r>
    </w:p>
    <w:p w:rsidR="00E6531B" w:rsidRPr="00022A83" w:rsidRDefault="00BA120C" w:rsidP="00E6531B">
      <w:pPr>
        <w:rPr>
          <w:rFonts w:ascii="Times New Roman" w:hAnsi="Times New Roman"/>
          <w:sz w:val="24"/>
          <w:szCs w:val="24"/>
        </w:rPr>
      </w:pPr>
      <w:r w:rsidRPr="00022A83">
        <w:rPr>
          <w:rFonts w:ascii="Times New Roman" w:hAnsi="Times New Roman"/>
          <w:sz w:val="24"/>
          <w:szCs w:val="24"/>
        </w:rPr>
        <w:t xml:space="preserve">The Collaborator would be granted a non-exclusive research use license to any invention and a commercial label license (specific to the agent) to any invention required for marketing.  The Collaborator would have the right (a </w:t>
      </w:r>
      <w:proofErr w:type="spellStart"/>
      <w:r w:rsidRPr="00022A83">
        <w:rPr>
          <w:rFonts w:ascii="Times New Roman" w:hAnsi="Times New Roman"/>
          <w:sz w:val="24"/>
          <w:szCs w:val="24"/>
        </w:rPr>
        <w:t>cNERF</w:t>
      </w:r>
      <w:proofErr w:type="spellEnd"/>
      <w:r w:rsidRPr="00022A83">
        <w:rPr>
          <w:rFonts w:ascii="Times New Roman" w:hAnsi="Times New Roman"/>
          <w:sz w:val="24"/>
          <w:szCs w:val="24"/>
        </w:rPr>
        <w:t>) to use any data generated in such studies for regulatory filings related to the agent as well.</w:t>
      </w:r>
    </w:p>
    <w:p w:rsidR="00BA120C" w:rsidRPr="00022A83" w:rsidRDefault="00E6531B" w:rsidP="00BA120C">
      <w:pPr>
        <w:pStyle w:val="ListParagraph"/>
        <w:numPr>
          <w:ilvl w:val="0"/>
          <w:numId w:val="1"/>
        </w:numPr>
        <w:rPr>
          <w:rFonts w:ascii="Times New Roman" w:hAnsi="Times New Roman"/>
          <w:b/>
          <w:sz w:val="24"/>
          <w:szCs w:val="24"/>
        </w:rPr>
      </w:pPr>
      <w:r w:rsidRPr="00022A83">
        <w:rPr>
          <w:rFonts w:ascii="Times New Roman" w:hAnsi="Times New Roman"/>
          <w:b/>
          <w:sz w:val="24"/>
          <w:szCs w:val="24"/>
        </w:rPr>
        <w:t xml:space="preserve">If a University decides to seek patent protection in a large number of jurisdictions, will the Collaborator be responsible for paying patent costs in all jurisdictions in order to obtain the </w:t>
      </w:r>
      <w:proofErr w:type="spellStart"/>
      <w:r w:rsidRPr="00022A83">
        <w:rPr>
          <w:rFonts w:ascii="Times New Roman" w:hAnsi="Times New Roman"/>
          <w:b/>
          <w:sz w:val="24"/>
          <w:szCs w:val="24"/>
        </w:rPr>
        <w:t>cNERF</w:t>
      </w:r>
      <w:proofErr w:type="spellEnd"/>
      <w:r w:rsidRPr="00022A83">
        <w:rPr>
          <w:rFonts w:ascii="Times New Roman" w:hAnsi="Times New Roman"/>
          <w:b/>
          <w:sz w:val="24"/>
          <w:szCs w:val="24"/>
        </w:rPr>
        <w:t>?</w:t>
      </w:r>
    </w:p>
    <w:p w:rsidR="00E6531B" w:rsidRPr="00022A83" w:rsidRDefault="00BA120C" w:rsidP="00E6531B">
      <w:pPr>
        <w:rPr>
          <w:rFonts w:ascii="Times New Roman" w:hAnsi="Times New Roman"/>
          <w:sz w:val="24"/>
          <w:szCs w:val="24"/>
        </w:rPr>
      </w:pPr>
      <w:r w:rsidRPr="00022A83">
        <w:rPr>
          <w:rFonts w:ascii="Times New Roman" w:hAnsi="Times New Roman"/>
          <w:sz w:val="24"/>
          <w:szCs w:val="24"/>
        </w:rPr>
        <w:t xml:space="preserve">In general CTEP feels it is up to the Collaborator and the Institution to agree on the specific details of any licensing arrangements as long as such arrangements conform to the language promulgated in the CTEP IP Option.  In this case, CTEP believes this language may be interpreted as requiring collaborators to pay patent costs for any jurisdiction they seek to exercise their right to a </w:t>
      </w:r>
      <w:proofErr w:type="spellStart"/>
      <w:r w:rsidRPr="00022A83">
        <w:rPr>
          <w:rFonts w:ascii="Times New Roman" w:hAnsi="Times New Roman"/>
          <w:sz w:val="24"/>
          <w:szCs w:val="24"/>
        </w:rPr>
        <w:t>cNERF</w:t>
      </w:r>
      <w:proofErr w:type="spellEnd"/>
      <w:r w:rsidRPr="00022A83">
        <w:rPr>
          <w:rFonts w:ascii="Times New Roman" w:hAnsi="Times New Roman"/>
          <w:sz w:val="24"/>
          <w:szCs w:val="24"/>
        </w:rPr>
        <w:t xml:space="preserve">.  This does not, however, obligate the Collaborator to pay for licensing costs in every jurisdiction if they do not wish to exercise their right to a </w:t>
      </w:r>
      <w:proofErr w:type="spellStart"/>
      <w:r w:rsidRPr="00022A83">
        <w:rPr>
          <w:rFonts w:ascii="Times New Roman" w:hAnsi="Times New Roman"/>
          <w:sz w:val="24"/>
          <w:szCs w:val="24"/>
        </w:rPr>
        <w:t>cNERF</w:t>
      </w:r>
      <w:proofErr w:type="spellEnd"/>
      <w:r w:rsidRPr="00022A83">
        <w:rPr>
          <w:rFonts w:ascii="Times New Roman" w:hAnsi="Times New Roman"/>
          <w:sz w:val="24"/>
          <w:szCs w:val="24"/>
        </w:rPr>
        <w:t xml:space="preserve"> in a particular jurisdiction.  For example a university may seek patent protection on an invention in the US and </w:t>
      </w:r>
      <w:r w:rsidRPr="00022A83">
        <w:rPr>
          <w:rFonts w:ascii="Times New Roman" w:hAnsi="Times New Roman"/>
          <w:sz w:val="24"/>
          <w:szCs w:val="24"/>
        </w:rPr>
        <w:lastRenderedPageBreak/>
        <w:t xml:space="preserve">Japan.  A Collaborator may elect the </w:t>
      </w:r>
      <w:proofErr w:type="spellStart"/>
      <w:r w:rsidRPr="00022A83">
        <w:rPr>
          <w:rFonts w:ascii="Times New Roman" w:hAnsi="Times New Roman"/>
          <w:sz w:val="24"/>
          <w:szCs w:val="24"/>
        </w:rPr>
        <w:t>cNERf</w:t>
      </w:r>
      <w:proofErr w:type="spellEnd"/>
      <w:r w:rsidRPr="00022A83">
        <w:rPr>
          <w:rFonts w:ascii="Times New Roman" w:hAnsi="Times New Roman"/>
          <w:sz w:val="24"/>
          <w:szCs w:val="24"/>
        </w:rPr>
        <w:t xml:space="preserve"> in the US, but not elect the </w:t>
      </w:r>
      <w:proofErr w:type="spellStart"/>
      <w:r w:rsidRPr="00022A83">
        <w:rPr>
          <w:rFonts w:ascii="Times New Roman" w:hAnsi="Times New Roman"/>
          <w:sz w:val="24"/>
          <w:szCs w:val="24"/>
        </w:rPr>
        <w:t>cNERF</w:t>
      </w:r>
      <w:proofErr w:type="spellEnd"/>
      <w:r w:rsidRPr="00022A83">
        <w:rPr>
          <w:rFonts w:ascii="Times New Roman" w:hAnsi="Times New Roman"/>
          <w:sz w:val="24"/>
          <w:szCs w:val="24"/>
        </w:rPr>
        <w:t xml:space="preserve"> in Japan.  The company would be responsible for patent costs in the US but not Japan in this instance.  </w:t>
      </w:r>
    </w:p>
    <w:p w:rsidR="00E6531B" w:rsidRPr="00022A83" w:rsidRDefault="00E6531B" w:rsidP="00934401">
      <w:pPr>
        <w:pStyle w:val="ListParagraph"/>
        <w:rPr>
          <w:rFonts w:ascii="Times New Roman" w:hAnsi="Times New Roman"/>
          <w:sz w:val="24"/>
          <w:szCs w:val="24"/>
        </w:rPr>
      </w:pPr>
    </w:p>
    <w:sectPr w:rsidR="00E6531B" w:rsidRPr="00022A83" w:rsidSect="00783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32E63"/>
    <w:multiLevelType w:val="hybridMultilevel"/>
    <w:tmpl w:val="F198EF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CD2"/>
    <w:rsid w:val="00022A83"/>
    <w:rsid w:val="0023242C"/>
    <w:rsid w:val="00447CD2"/>
    <w:rsid w:val="004B6BEB"/>
    <w:rsid w:val="0050528B"/>
    <w:rsid w:val="005B1855"/>
    <w:rsid w:val="005D1701"/>
    <w:rsid w:val="00713BB6"/>
    <w:rsid w:val="00783517"/>
    <w:rsid w:val="00902EB2"/>
    <w:rsid w:val="00934401"/>
    <w:rsid w:val="009D17AA"/>
    <w:rsid w:val="00A15F06"/>
    <w:rsid w:val="00A40CC4"/>
    <w:rsid w:val="00AC12C4"/>
    <w:rsid w:val="00B22F5E"/>
    <w:rsid w:val="00BA120C"/>
    <w:rsid w:val="00CE723F"/>
    <w:rsid w:val="00D27BD0"/>
    <w:rsid w:val="00DA7241"/>
    <w:rsid w:val="00DB47C5"/>
    <w:rsid w:val="00DE1182"/>
    <w:rsid w:val="00E305AD"/>
    <w:rsid w:val="00E65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CD2"/>
    <w:pPr>
      <w:ind w:left="720"/>
      <w:contextualSpacing/>
    </w:pPr>
  </w:style>
  <w:style w:type="character" w:styleId="Hyperlink">
    <w:name w:val="Hyperlink"/>
    <w:basedOn w:val="DefaultParagraphFont"/>
    <w:uiPriority w:val="99"/>
    <w:unhideWhenUsed/>
    <w:rsid w:val="004B6BEB"/>
    <w:rPr>
      <w:color w:val="0000FF"/>
      <w:u w:val="single"/>
    </w:rPr>
  </w:style>
  <w:style w:type="paragraph" w:styleId="BalloonText">
    <w:name w:val="Balloon Text"/>
    <w:basedOn w:val="Normal"/>
    <w:link w:val="BalloonTextChar"/>
    <w:uiPriority w:val="99"/>
    <w:semiHidden/>
    <w:unhideWhenUsed/>
    <w:rsid w:val="004B6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B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CD2"/>
    <w:pPr>
      <w:ind w:left="720"/>
      <w:contextualSpacing/>
    </w:pPr>
  </w:style>
  <w:style w:type="character" w:styleId="Hyperlink">
    <w:name w:val="Hyperlink"/>
    <w:basedOn w:val="DefaultParagraphFont"/>
    <w:uiPriority w:val="99"/>
    <w:unhideWhenUsed/>
    <w:rsid w:val="004B6BEB"/>
    <w:rPr>
      <w:color w:val="0000FF"/>
      <w:u w:val="single"/>
    </w:rPr>
  </w:style>
  <w:style w:type="paragraph" w:styleId="BalloonText">
    <w:name w:val="Balloon Text"/>
    <w:basedOn w:val="Normal"/>
    <w:link w:val="BalloonTextChar"/>
    <w:uiPriority w:val="99"/>
    <w:semiHidden/>
    <w:unhideWhenUsed/>
    <w:rsid w:val="004B6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B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59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tep.cancer.gov/industryCollaborations2/guideli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84B17D9500EE45B0C12C5E4DF3ECFE" ma:contentTypeVersion="0" ma:contentTypeDescription="Create a new document." ma:contentTypeScope="" ma:versionID="210a0b1d6ad2673c663843236d6c0a1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A66CA-C9A7-4F0F-AE02-5F60012C0094}">
  <ds:schemaRefs>
    <ds:schemaRef ds:uri="http://schemas.microsoft.com/sharepoint/v3/contenttype/forms"/>
  </ds:schemaRefs>
</ds:datastoreItem>
</file>

<file path=customXml/itemProps2.xml><?xml version="1.0" encoding="utf-8"?>
<ds:datastoreItem xmlns:ds="http://schemas.openxmlformats.org/officeDocument/2006/customXml" ds:itemID="{604146A8-2E37-4B78-AA87-EF928F606D75}">
  <ds:schemaRefs>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57118DD-EBFC-44F3-840F-96C0E2D32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jvc</dc:creator>
  <cp:lastModifiedBy>temp</cp:lastModifiedBy>
  <cp:revision>2</cp:revision>
  <dcterms:created xsi:type="dcterms:W3CDTF">2011-12-16T17:17:00Z</dcterms:created>
  <dcterms:modified xsi:type="dcterms:W3CDTF">2011-12-16T17:17:00Z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0x0101007D84B17D9500EE45B0C12C5E4DF3ECFE</vt:lpwstr>
  </property>
</Properties>
</file>