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55" w:rsidRPr="00726728" w:rsidRDefault="008E3255" w:rsidP="00E42AAC">
      <w:pPr>
        <w:pStyle w:val="Title"/>
      </w:pPr>
      <w:bookmarkStart w:id="0" w:name="_GoBack"/>
      <w:bookmarkEnd w:id="0"/>
      <w:r w:rsidRPr="00726728">
        <w:t>Office of Acquisition Management &amp; Policy (OAMP)</w:t>
      </w:r>
    </w:p>
    <w:p w:rsidR="008E3255" w:rsidRPr="00726728" w:rsidRDefault="00E42AAC" w:rsidP="00E42AAC">
      <w:pPr>
        <w:pStyle w:val="Heading1"/>
      </w:pPr>
      <w:r>
        <w:rPr>
          <w:rStyle w:val="Heading1Char"/>
        </w:rPr>
        <w:t>Mary B. Armstead, Acting</w:t>
      </w:r>
      <w:r w:rsidR="008E3255" w:rsidRPr="00726728">
        <w:rPr>
          <w:rStyle w:val="Heading1Char"/>
        </w:rPr>
        <w:t xml:space="preserve"> Associate Director, OAMP</w:t>
      </w:r>
      <w:r w:rsidR="008E3255" w:rsidRPr="00726728">
        <w:t xml:space="preserve">  </w:t>
      </w:r>
    </w:p>
    <w:p w:rsidR="008E3255" w:rsidRPr="00E42AAC" w:rsidRDefault="008E3255" w:rsidP="00E42AAC">
      <w:pPr>
        <w:pStyle w:val="Heading2"/>
      </w:pPr>
      <w:r w:rsidRPr="00E42AAC">
        <w:t>Vacant, Special Assistant to the Associate Director</w:t>
      </w:r>
    </w:p>
    <w:p w:rsidR="008E3255" w:rsidRPr="002A742C" w:rsidRDefault="002A742C" w:rsidP="00E42AAC">
      <w:pPr>
        <w:pStyle w:val="Heading3"/>
        <w:rPr>
          <w:b w:val="0"/>
        </w:rPr>
      </w:pPr>
      <w:r>
        <w:t xml:space="preserve">Remonia Bowen, </w:t>
      </w:r>
      <w:r>
        <w:rPr>
          <w:b w:val="0"/>
        </w:rPr>
        <w:t xml:space="preserve"> </w:t>
      </w:r>
      <w:r w:rsidRPr="007D7C47">
        <w:t>Administrative Support (Contractor)</w:t>
      </w:r>
    </w:p>
    <w:p w:rsidR="008E3255" w:rsidRPr="00726728" w:rsidRDefault="008E3255" w:rsidP="00E42AAC">
      <w:pPr>
        <w:pStyle w:val="Heading2"/>
      </w:pPr>
      <w:r w:rsidRPr="00726728">
        <w:t xml:space="preserve">Terry Frederick, Director </w:t>
      </w:r>
    </w:p>
    <w:p w:rsidR="008E3255" w:rsidRPr="00726728" w:rsidRDefault="008E3255" w:rsidP="00E42AAC">
      <w:pPr>
        <w:rPr>
          <w:i/>
        </w:rPr>
      </w:pPr>
      <w:r w:rsidRPr="00E42AAC">
        <w:t>Division of Acquisition Policy &amp; Evaluation (DAPE) –</w:t>
      </w:r>
      <w:r w:rsidRPr="00726728">
        <w:t xml:space="preserve"> </w:t>
      </w:r>
      <w:r w:rsidRPr="00E42AAC">
        <w:rPr>
          <w:rStyle w:val="Emphasis"/>
        </w:rPr>
        <w:t>reports to Associate Director</w:t>
      </w:r>
    </w:p>
    <w:p w:rsidR="008E3255" w:rsidRPr="00726728" w:rsidRDefault="008E3255" w:rsidP="00E42AAC">
      <w:pPr>
        <w:pStyle w:val="Heading2"/>
      </w:pPr>
      <w:r w:rsidRPr="00726728">
        <w:t xml:space="preserve">Mary Smith, Director </w:t>
      </w:r>
    </w:p>
    <w:p w:rsidR="008E3255" w:rsidRDefault="008E3255" w:rsidP="00E42AAC">
      <w:pPr>
        <w:rPr>
          <w:rStyle w:val="Emphasis"/>
        </w:rPr>
      </w:pPr>
      <w:r w:rsidRPr="00726728">
        <w:t xml:space="preserve">Division of Simplified Acquisition Policy &amp; Services (DSAPS) – </w:t>
      </w:r>
      <w:r w:rsidRPr="00E42AAC">
        <w:rPr>
          <w:rStyle w:val="Emphasis"/>
        </w:rPr>
        <w:t>reports to Associate Director</w:t>
      </w:r>
    </w:p>
    <w:p w:rsidR="007420C6" w:rsidRDefault="007420C6" w:rsidP="007420C6">
      <w:pPr>
        <w:pStyle w:val="Heading3"/>
      </w:pPr>
      <w:r>
        <w:t>Vacant, Branch Chief</w:t>
      </w:r>
    </w:p>
    <w:p w:rsidR="007420C6" w:rsidRPr="007420C6" w:rsidRDefault="007420C6" w:rsidP="007420C6">
      <w:pPr>
        <w:rPr>
          <w:rStyle w:val="Emphasis"/>
        </w:rPr>
      </w:pPr>
      <w:r>
        <w:tab/>
        <w:t xml:space="preserve">Acquisition Planning &amp; Specifications Branch – </w:t>
      </w:r>
      <w:r>
        <w:rPr>
          <w:rStyle w:val="Emphasis"/>
        </w:rPr>
        <w:t>reports to Director, DSAPS</w:t>
      </w:r>
    </w:p>
    <w:p w:rsidR="0037568E" w:rsidRDefault="0037568E" w:rsidP="0037568E">
      <w:pPr>
        <w:pStyle w:val="Heading3"/>
      </w:pPr>
      <w:r>
        <w:t>Nic D’Ascoli, Branch Chief</w:t>
      </w:r>
    </w:p>
    <w:p w:rsidR="0037568E" w:rsidRPr="0037568E" w:rsidRDefault="0037568E" w:rsidP="0037568E">
      <w:pPr>
        <w:rPr>
          <w:rStyle w:val="Emphasis"/>
        </w:rPr>
      </w:pPr>
      <w:r>
        <w:tab/>
        <w:t xml:space="preserve">Acquisition Services &amp; Review Branch – </w:t>
      </w:r>
      <w:r>
        <w:rPr>
          <w:rStyle w:val="Emphasis"/>
        </w:rPr>
        <w:t>reports to Director, DSAPS</w:t>
      </w:r>
    </w:p>
    <w:p w:rsidR="0037568E" w:rsidRDefault="0037568E" w:rsidP="0037568E">
      <w:pPr>
        <w:pStyle w:val="Heading3"/>
      </w:pPr>
      <w:r>
        <w:t>Zedekiah Worsham, Branch Chief</w:t>
      </w:r>
    </w:p>
    <w:p w:rsidR="0037568E" w:rsidRPr="0037568E" w:rsidRDefault="0037568E" w:rsidP="0037568E">
      <w:pPr>
        <w:ind w:left="1440"/>
        <w:rPr>
          <w:rStyle w:val="Emphasis"/>
        </w:rPr>
      </w:pPr>
      <w:r>
        <w:t xml:space="preserve">Blanket Purchase Agreement (BPA) Program – </w:t>
      </w:r>
      <w:r>
        <w:rPr>
          <w:rStyle w:val="Emphasis"/>
        </w:rPr>
        <w:t>reports to Director, DSAPS</w:t>
      </w:r>
    </w:p>
    <w:p w:rsidR="00891A4B" w:rsidRDefault="0037568E" w:rsidP="0037568E">
      <w:pPr>
        <w:pStyle w:val="Heading3"/>
        <w:rPr>
          <w:rStyle w:val="QuoteChar"/>
          <w:rFonts w:ascii="Arial" w:hAnsi="Arial"/>
          <w:i w:val="0"/>
          <w:iCs w:val="0"/>
          <w:color w:val="auto"/>
        </w:rPr>
      </w:pPr>
      <w:r>
        <w:rPr>
          <w:rStyle w:val="QuoteChar"/>
          <w:rFonts w:ascii="Arial" w:hAnsi="Arial"/>
          <w:i w:val="0"/>
          <w:iCs w:val="0"/>
          <w:color w:val="auto"/>
        </w:rPr>
        <w:t>Doreen Rappaport, Branch Chief</w:t>
      </w:r>
      <w:r w:rsidR="000C2F1F">
        <w:rPr>
          <w:rStyle w:val="QuoteChar"/>
          <w:rFonts w:ascii="Arial" w:hAnsi="Arial"/>
          <w:i w:val="0"/>
          <w:iCs w:val="0"/>
          <w:color w:val="auto"/>
        </w:rPr>
        <w:t xml:space="preserve"> &amp; A/OPC</w:t>
      </w:r>
    </w:p>
    <w:p w:rsidR="0037568E" w:rsidRPr="0037568E" w:rsidRDefault="0037568E" w:rsidP="0037568E">
      <w:pPr>
        <w:ind w:left="1440"/>
        <w:rPr>
          <w:rStyle w:val="Emphasis"/>
        </w:rPr>
      </w:pPr>
      <w:r>
        <w:t xml:space="preserve">Purchase Card Program – </w:t>
      </w:r>
      <w:r>
        <w:rPr>
          <w:rStyle w:val="Emphasis"/>
        </w:rPr>
        <w:t>reports to Director, DSAPS</w:t>
      </w:r>
    </w:p>
    <w:p w:rsidR="00E42AAC" w:rsidRPr="00F25DF4" w:rsidRDefault="00E42AAC" w:rsidP="00F25DF4">
      <w:pPr>
        <w:pStyle w:val="Heading2"/>
        <w:rPr>
          <w:rStyle w:val="Strong"/>
          <w:b/>
          <w:sz w:val="26"/>
        </w:rPr>
      </w:pPr>
      <w:r w:rsidRPr="002A742C">
        <w:t>Lorraine Trexler</w:t>
      </w:r>
      <w:r w:rsidRPr="00F25DF4">
        <w:t>, Director</w:t>
      </w:r>
    </w:p>
    <w:p w:rsidR="006668C5" w:rsidRDefault="00891A4B" w:rsidP="006668C5">
      <w:pPr>
        <w:rPr>
          <w:rStyle w:val="Emphasis"/>
        </w:rPr>
      </w:pPr>
      <w:r w:rsidRPr="00726728">
        <w:t xml:space="preserve">Division of Financial Advisory Services (DFAS) – </w:t>
      </w:r>
      <w:r w:rsidRPr="006668C5">
        <w:rPr>
          <w:rStyle w:val="Emphasis"/>
        </w:rPr>
        <w:t>reports to Associate Director</w:t>
      </w:r>
    </w:p>
    <w:p w:rsidR="00891A4B" w:rsidRDefault="00891A4B" w:rsidP="0037568E">
      <w:pPr>
        <w:pStyle w:val="Heading2"/>
        <w:spacing w:before="0" w:line="240" w:lineRule="auto"/>
        <w:rPr>
          <w:rStyle w:val="Emphasis"/>
        </w:rPr>
      </w:pPr>
      <w:r w:rsidRPr="00F25DF4">
        <w:t>Daniel Milstead</w:t>
      </w:r>
      <w:r w:rsidR="006668C5" w:rsidRPr="00F25DF4">
        <w:t>, Deputy Director</w:t>
      </w:r>
      <w:r w:rsidR="006668C5">
        <w:rPr>
          <w:rStyle w:val="Strong"/>
        </w:rPr>
        <w:t xml:space="preserve"> </w:t>
      </w:r>
      <w:r w:rsidR="006668C5" w:rsidRPr="00F25DF4">
        <w:rPr>
          <w:rStyle w:val="Emphasis"/>
          <w:b w:val="0"/>
        </w:rPr>
        <w:t xml:space="preserve">- </w:t>
      </w:r>
      <w:r w:rsidRPr="00F25DF4">
        <w:rPr>
          <w:rStyle w:val="Emphasis"/>
          <w:b w:val="0"/>
        </w:rPr>
        <w:t>reports to Director DFAS</w:t>
      </w:r>
    </w:p>
    <w:p w:rsidR="00F25DF4" w:rsidRDefault="00F25DF4" w:rsidP="0037568E">
      <w:pPr>
        <w:spacing w:line="240" w:lineRule="auto"/>
      </w:pPr>
    </w:p>
    <w:p w:rsidR="0037568E" w:rsidRDefault="0037568E" w:rsidP="0037568E">
      <w:pPr>
        <w:pStyle w:val="Heading3"/>
      </w:pPr>
      <w:r>
        <w:t>Emma Smith, Branch Chief</w:t>
      </w:r>
    </w:p>
    <w:p w:rsidR="0037568E" w:rsidRPr="0037568E" w:rsidRDefault="0037568E" w:rsidP="0037568E">
      <w:pPr>
        <w:rPr>
          <w:rStyle w:val="Emphasis"/>
        </w:rPr>
      </w:pPr>
      <w:r>
        <w:tab/>
        <w:t xml:space="preserve">Indirect Cost Branch – </w:t>
      </w:r>
      <w:r>
        <w:rPr>
          <w:rStyle w:val="Emphasis"/>
        </w:rPr>
        <w:t>reports to Director, DFAS</w:t>
      </w:r>
    </w:p>
    <w:p w:rsidR="0037568E" w:rsidRDefault="0037568E" w:rsidP="0037568E">
      <w:pPr>
        <w:pStyle w:val="Heading3"/>
      </w:pPr>
      <w:r>
        <w:t>Hruta Virkar, Branch Chief</w:t>
      </w:r>
    </w:p>
    <w:p w:rsidR="00891A4B" w:rsidRPr="00726728" w:rsidRDefault="0037568E" w:rsidP="0037568E">
      <w:pPr>
        <w:rPr>
          <w:rStyle w:val="QuoteChar"/>
          <w:rFonts w:asciiTheme="minorHAnsi" w:hAnsiTheme="minorHAnsi"/>
        </w:rPr>
      </w:pPr>
      <w:r>
        <w:tab/>
        <w:t xml:space="preserve">Special Reviews Branch – </w:t>
      </w:r>
      <w:r>
        <w:rPr>
          <w:rStyle w:val="Emphasis"/>
        </w:rPr>
        <w:t>reports to Director, DFAS</w:t>
      </w:r>
    </w:p>
    <w:p w:rsidR="008E3255" w:rsidRPr="00726728" w:rsidRDefault="008E3255" w:rsidP="00E42AAC"/>
    <w:sectPr w:rsidR="008E3255" w:rsidRPr="0072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5"/>
    <w:rsid w:val="000C2F1F"/>
    <w:rsid w:val="00197F27"/>
    <w:rsid w:val="001E791F"/>
    <w:rsid w:val="002A742C"/>
    <w:rsid w:val="002F7D62"/>
    <w:rsid w:val="0037568E"/>
    <w:rsid w:val="003A7BAC"/>
    <w:rsid w:val="00444582"/>
    <w:rsid w:val="00581184"/>
    <w:rsid w:val="00610D2F"/>
    <w:rsid w:val="006668C5"/>
    <w:rsid w:val="00726728"/>
    <w:rsid w:val="007420C6"/>
    <w:rsid w:val="007D7C47"/>
    <w:rsid w:val="00891A4B"/>
    <w:rsid w:val="008E3255"/>
    <w:rsid w:val="00E42AAC"/>
    <w:rsid w:val="00EA31CC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62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2AAC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D62"/>
    <w:pPr>
      <w:keepNext/>
      <w:keepLines/>
      <w:spacing w:before="200" w:after="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D62"/>
    <w:pPr>
      <w:spacing w:before="120" w:after="80" w:line="240" w:lineRule="auto"/>
      <w:ind w:left="1440"/>
      <w:outlineLvl w:val="2"/>
    </w:pPr>
    <w:rPr>
      <w:rFonts w:eastAsiaTheme="majorEastAs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AAC"/>
    <w:rPr>
      <w:rFonts w:ascii="Arial" w:eastAsiaTheme="majorEastAsia" w:hAnsi="Arial" w:cstheme="minorHAnsi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2AAC"/>
    <w:rPr>
      <w:rFonts w:ascii="Arial" w:hAnsi="Arial" w:cstheme="minorHAns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7D62"/>
    <w:rPr>
      <w:rFonts w:ascii="Arial" w:eastAsiaTheme="majorEastAsia" w:hAnsi="Arial" w:cstheme="min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D62"/>
    <w:rPr>
      <w:rFonts w:ascii="Arial" w:eastAsiaTheme="majorEastAsia" w:hAnsi="Arial" w:cstheme="minorHAnsi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6668C5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32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255"/>
    <w:rPr>
      <w:rFonts w:ascii="Times New Roman" w:hAnsi="Times New Roman"/>
      <w:i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2A742C"/>
    <w:rPr>
      <w:b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62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2AAC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D62"/>
    <w:pPr>
      <w:keepNext/>
      <w:keepLines/>
      <w:spacing w:before="200" w:after="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D62"/>
    <w:pPr>
      <w:spacing w:before="120" w:after="80" w:line="240" w:lineRule="auto"/>
      <w:ind w:left="1440"/>
      <w:outlineLvl w:val="2"/>
    </w:pPr>
    <w:rPr>
      <w:rFonts w:eastAsiaTheme="majorEastAs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AAC"/>
    <w:rPr>
      <w:rFonts w:ascii="Arial" w:eastAsiaTheme="majorEastAsia" w:hAnsi="Arial" w:cstheme="minorHAnsi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2AAC"/>
    <w:rPr>
      <w:rFonts w:ascii="Arial" w:hAnsi="Arial" w:cstheme="minorHAns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7D62"/>
    <w:rPr>
      <w:rFonts w:ascii="Arial" w:eastAsiaTheme="majorEastAsia" w:hAnsi="Arial" w:cstheme="min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D62"/>
    <w:rPr>
      <w:rFonts w:ascii="Arial" w:eastAsiaTheme="majorEastAsia" w:hAnsi="Arial" w:cstheme="minorHAnsi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6668C5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32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255"/>
    <w:rPr>
      <w:rFonts w:ascii="Times New Roman" w:hAnsi="Times New Roman"/>
      <w:i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2A742C"/>
    <w:rPr>
      <w:b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Version of OAMP Org Chart</vt:lpstr>
    </vt:vector>
  </TitlesOfParts>
  <Company>NIH\OD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Version of OAMP Org Chart</dc:title>
  <dc:subject>Accessible Version of OAMP Org Chart</dc:subject>
  <dc:creator>NIH/OD/OALM/OAMP</dc:creator>
  <dc:description>508 Compliant 12/3/12</dc:description>
  <cp:lastModifiedBy>kaminsks</cp:lastModifiedBy>
  <cp:revision>3</cp:revision>
  <cp:lastPrinted>2012-10-24T19:13:00Z</cp:lastPrinted>
  <dcterms:created xsi:type="dcterms:W3CDTF">2012-12-03T15:59:00Z</dcterms:created>
  <dcterms:modified xsi:type="dcterms:W3CDTF">2012-12-03T16:00:00Z</dcterms:modified>
</cp:coreProperties>
</file>