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EDA" w:rsidRDefault="00FF7EDA" w:rsidP="00777349">
      <w:pPr>
        <w:rPr>
          <w:color w:val="000000"/>
          <w:sz w:val="22"/>
          <w:szCs w:val="22"/>
        </w:rPr>
      </w:pPr>
      <w:r>
        <w:rPr>
          <w:color w:val="000000"/>
          <w:sz w:val="22"/>
          <w:szCs w:val="22"/>
        </w:rPr>
        <w:t>Intent to Award for 0040022476: G12PS00171</w:t>
      </w:r>
    </w:p>
    <w:p w:rsidR="00FF7EDA" w:rsidRDefault="00FF7EDA" w:rsidP="00777349">
      <w:pPr>
        <w:rPr>
          <w:color w:val="000000"/>
          <w:sz w:val="22"/>
          <w:szCs w:val="22"/>
        </w:rPr>
      </w:pPr>
    </w:p>
    <w:p w:rsidR="00777349" w:rsidRPr="001262CD" w:rsidRDefault="00777349" w:rsidP="00777349">
      <w:r w:rsidRPr="00841140">
        <w:rPr>
          <w:color w:val="000000"/>
          <w:sz w:val="22"/>
          <w:szCs w:val="22"/>
        </w:rPr>
        <w:t xml:space="preserve">The US Geological Survey (USGS) has a requirement </w:t>
      </w:r>
      <w:r w:rsidR="00260CB9">
        <w:rPr>
          <w:color w:val="000000"/>
          <w:sz w:val="22"/>
          <w:szCs w:val="22"/>
        </w:rPr>
        <w:t>to acquire</w:t>
      </w:r>
      <w:r>
        <w:t xml:space="preserve"> access to a </w:t>
      </w:r>
      <w:r w:rsidRPr="001262CD">
        <w:t xml:space="preserve">best-practice research </w:t>
      </w:r>
      <w:r>
        <w:t xml:space="preserve">library under an enterprise subscription </w:t>
      </w:r>
      <w:r w:rsidRPr="001262CD">
        <w:t>from the private and public sector, diagnostic tools designed to support our information collaboration and delivery environment, supplemental guidance</w:t>
      </w:r>
      <w:r>
        <w:t xml:space="preserve"> on the business impacts of implementing different IT strategies</w:t>
      </w:r>
      <w:r w:rsidRPr="001262CD">
        <w:t xml:space="preserve">, benchmarking data, training material, and moderated networking opportunities focused on Applications Strategy and Management.  </w:t>
      </w:r>
    </w:p>
    <w:p w:rsidR="00777349" w:rsidRPr="00777349" w:rsidRDefault="00777349" w:rsidP="00777349"/>
    <w:p w:rsidR="00777349" w:rsidRDefault="00777349" w:rsidP="00777349">
      <w:pPr>
        <w:rPr>
          <w:color w:val="000000"/>
          <w:sz w:val="22"/>
          <w:szCs w:val="22"/>
          <w:u w:val="single"/>
        </w:rPr>
      </w:pPr>
      <w:r>
        <w:rPr>
          <w:color w:val="000000"/>
          <w:sz w:val="22"/>
          <w:szCs w:val="22"/>
        </w:rPr>
        <w:t xml:space="preserve">The </w:t>
      </w:r>
      <w:r w:rsidRPr="00841140">
        <w:rPr>
          <w:color w:val="000000"/>
          <w:sz w:val="22"/>
          <w:szCs w:val="22"/>
        </w:rPr>
        <w:t xml:space="preserve">USGS is aware of no other source that can provide the above.  Therefore, it intends to make an award to </w:t>
      </w:r>
      <w:r>
        <w:rPr>
          <w:color w:val="000000"/>
          <w:sz w:val="22"/>
          <w:szCs w:val="22"/>
        </w:rPr>
        <w:t xml:space="preserve">the Corporate Executive Board, </w:t>
      </w:r>
      <w:r w:rsidRPr="00841140">
        <w:rPr>
          <w:color w:val="000000"/>
          <w:sz w:val="22"/>
          <w:szCs w:val="22"/>
        </w:rPr>
        <w:t>unless it is contact</w:t>
      </w:r>
      <w:r>
        <w:rPr>
          <w:color w:val="000000"/>
          <w:sz w:val="22"/>
          <w:szCs w:val="22"/>
        </w:rPr>
        <w:t xml:space="preserve">ed by any vendor who believes they obtained similar technical expertise and </w:t>
      </w:r>
      <w:r w:rsidRPr="00841140">
        <w:rPr>
          <w:color w:val="000000"/>
          <w:sz w:val="22"/>
          <w:szCs w:val="22"/>
        </w:rPr>
        <w:t xml:space="preserve">can provide the same </w:t>
      </w:r>
      <w:r>
        <w:rPr>
          <w:color w:val="000000"/>
          <w:sz w:val="22"/>
          <w:szCs w:val="22"/>
        </w:rPr>
        <w:t>service.</w:t>
      </w:r>
      <w:r w:rsidRPr="00841140">
        <w:rPr>
          <w:color w:val="000000"/>
          <w:sz w:val="22"/>
          <w:szCs w:val="22"/>
        </w:rPr>
        <w:t xml:space="preserve">  Vendors are in</w:t>
      </w:r>
      <w:r>
        <w:rPr>
          <w:color w:val="000000"/>
          <w:sz w:val="22"/>
          <w:szCs w:val="22"/>
        </w:rPr>
        <w:t>vited to contact the Contract</w:t>
      </w:r>
      <w:r w:rsidRPr="00841140">
        <w:rPr>
          <w:color w:val="000000"/>
          <w:sz w:val="22"/>
          <w:szCs w:val="22"/>
        </w:rPr>
        <w:t xml:space="preserve"> </w:t>
      </w:r>
      <w:r>
        <w:rPr>
          <w:color w:val="000000"/>
          <w:sz w:val="22"/>
          <w:szCs w:val="22"/>
        </w:rPr>
        <w:t>Specialist</w:t>
      </w:r>
      <w:r w:rsidRPr="00841140">
        <w:rPr>
          <w:color w:val="000000"/>
          <w:sz w:val="22"/>
          <w:szCs w:val="22"/>
        </w:rPr>
        <w:t xml:space="preserve">, </w:t>
      </w:r>
      <w:hyperlink r:id="rId7" w:history="1">
        <w:r w:rsidRPr="00153A3E">
          <w:rPr>
            <w:rStyle w:val="Hyperlink"/>
            <w:sz w:val="22"/>
            <w:szCs w:val="22"/>
          </w:rPr>
          <w:t>kvultaggio@usgs.gov</w:t>
        </w:r>
      </w:hyperlink>
      <w:r>
        <w:rPr>
          <w:color w:val="FF0000"/>
          <w:sz w:val="22"/>
          <w:szCs w:val="22"/>
        </w:rPr>
        <w:t xml:space="preserve"> </w:t>
      </w:r>
      <w:r w:rsidRPr="00841140">
        <w:rPr>
          <w:color w:val="000000"/>
          <w:sz w:val="22"/>
          <w:szCs w:val="22"/>
        </w:rPr>
        <w:t xml:space="preserve">no later than </w:t>
      </w:r>
      <w:r>
        <w:rPr>
          <w:color w:val="000000"/>
          <w:sz w:val="22"/>
          <w:szCs w:val="22"/>
        </w:rPr>
        <w:t xml:space="preserve">12:00 PM EST, Monday, </w:t>
      </w:r>
      <w:r w:rsidR="00B45206">
        <w:rPr>
          <w:color w:val="000000"/>
          <w:sz w:val="22"/>
          <w:szCs w:val="22"/>
        </w:rPr>
        <w:t>February 27</w:t>
      </w:r>
      <w:r w:rsidRPr="00376F1D">
        <w:rPr>
          <w:color w:val="000000"/>
          <w:sz w:val="22"/>
          <w:szCs w:val="22"/>
        </w:rPr>
        <w:t>, 201</w:t>
      </w:r>
      <w:r w:rsidR="00B45206">
        <w:rPr>
          <w:color w:val="000000"/>
          <w:sz w:val="22"/>
          <w:szCs w:val="22"/>
        </w:rPr>
        <w:t>2</w:t>
      </w:r>
      <w:r>
        <w:rPr>
          <w:color w:val="FF0000"/>
          <w:sz w:val="22"/>
          <w:szCs w:val="22"/>
        </w:rPr>
        <w:t xml:space="preserve"> </w:t>
      </w:r>
      <w:r w:rsidRPr="00841140">
        <w:rPr>
          <w:color w:val="000000"/>
          <w:sz w:val="22"/>
          <w:szCs w:val="22"/>
        </w:rPr>
        <w:t xml:space="preserve">with an affirmative answer.  </w:t>
      </w:r>
      <w:r w:rsidRPr="00841140">
        <w:rPr>
          <w:color w:val="000000"/>
          <w:sz w:val="22"/>
          <w:szCs w:val="22"/>
          <w:u w:val="single"/>
        </w:rPr>
        <w:t xml:space="preserve"> </w:t>
      </w:r>
    </w:p>
    <w:p w:rsidR="00777349" w:rsidRDefault="00777349" w:rsidP="00777349">
      <w:pPr>
        <w:rPr>
          <w:color w:val="000000"/>
          <w:sz w:val="22"/>
          <w:szCs w:val="22"/>
          <w:u w:val="single"/>
        </w:rPr>
      </w:pPr>
    </w:p>
    <w:p w:rsidR="00FF7EDA" w:rsidRDefault="00260CB9" w:rsidP="00777349">
      <w:pPr>
        <w:spacing w:before="100" w:beforeAutospacing="1" w:after="100" w:afterAutospacing="1"/>
        <w:outlineLvl w:val="3"/>
        <w:rPr>
          <w:i/>
          <w:szCs w:val="24"/>
        </w:rPr>
      </w:pPr>
      <w:r>
        <w:rPr>
          <w:noProof/>
          <w:snapToGrid/>
        </w:rPr>
        <w:drawing>
          <wp:inline distT="0" distB="0" distL="0" distR="0">
            <wp:extent cx="5943600" cy="4754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943600" cy="4754880"/>
                    </a:xfrm>
                    <a:prstGeom prst="rect">
                      <a:avLst/>
                    </a:prstGeom>
                  </pic:spPr>
                </pic:pic>
              </a:graphicData>
            </a:graphic>
          </wp:inline>
        </w:drawing>
      </w:r>
      <w:bookmarkStart w:id="0" w:name="_GoBack"/>
      <w:bookmarkEnd w:id="0"/>
      <w:r w:rsidR="00FF7EDA" w:rsidRPr="00240806">
        <w:rPr>
          <w:i/>
          <w:szCs w:val="24"/>
        </w:rPr>
        <w:t xml:space="preserve"> </w:t>
      </w:r>
    </w:p>
    <w:p w:rsidR="00777349" w:rsidRPr="00240806" w:rsidRDefault="00777349" w:rsidP="00777349">
      <w:pPr>
        <w:spacing w:before="100" w:beforeAutospacing="1" w:after="100" w:afterAutospacing="1"/>
        <w:outlineLvl w:val="3"/>
        <w:rPr>
          <w:i/>
          <w:szCs w:val="24"/>
        </w:rPr>
      </w:pPr>
      <w:r w:rsidRPr="00240806">
        <w:rPr>
          <w:i/>
          <w:szCs w:val="24"/>
        </w:rPr>
        <w:t>The U.S. Geological Survey (USGS) considers employee signatures to be Personal Protected Information, and therefore all employee signatures have been redacted. By posting this document, the Contracting Officer attests all appropriate signatures have been obtained.</w:t>
      </w:r>
    </w:p>
    <w:p w:rsidR="00777349" w:rsidRDefault="00FF7EDA" w:rsidP="008D3C53">
      <w:pPr>
        <w:widowControl/>
        <w:spacing w:after="200" w:line="276" w:lineRule="auto"/>
        <w:jc w:val="center"/>
        <w:rPr>
          <w:color w:val="000000"/>
          <w:sz w:val="22"/>
          <w:szCs w:val="22"/>
          <w:u w:val="single"/>
        </w:rPr>
      </w:pPr>
      <w:r>
        <w:rPr>
          <w:color w:val="000000"/>
          <w:sz w:val="22"/>
          <w:szCs w:val="22"/>
          <w:u w:val="single"/>
        </w:rPr>
        <w:br w:type="page"/>
      </w:r>
      <w:r w:rsidR="00777349">
        <w:rPr>
          <w:color w:val="000000"/>
          <w:sz w:val="22"/>
          <w:szCs w:val="22"/>
          <w:u w:val="single"/>
        </w:rPr>
        <w:lastRenderedPageBreak/>
        <w:t>SOLE SOURCE JUSTIFICATION STATES THE FOLLOWING PART:</w:t>
      </w:r>
    </w:p>
    <w:p w:rsidR="00006339" w:rsidRDefault="00006339"/>
    <w:p w:rsidR="00B45206" w:rsidRDefault="00B45206" w:rsidP="00B45206">
      <w:r w:rsidRPr="005D7FB0">
        <w:rPr>
          <w:b/>
        </w:rPr>
        <w:t>CEB</w:t>
      </w:r>
      <w:r w:rsidRPr="001262CD">
        <w:t xml:space="preserve"> – Collaborative Research, best practices, benchmarking, tools, templates and diagnostics.  Focus is on cross-functional business issues in the IT sector</w:t>
      </w:r>
      <w:r>
        <w:t>.</w:t>
      </w:r>
      <w:r w:rsidRPr="001262CD">
        <w:t xml:space="preserve">  CEB also offer</w:t>
      </w:r>
      <w:r>
        <w:t>s</w:t>
      </w:r>
      <w:r w:rsidRPr="001262CD">
        <w:t xml:space="preserve"> </w:t>
      </w:r>
      <w:r>
        <w:t xml:space="preserve">the following unique diagnostic </w:t>
      </w:r>
      <w:r w:rsidRPr="001262CD">
        <w:t>tools</w:t>
      </w:r>
      <w:r>
        <w:t xml:space="preserve"> required by the Government to provide leverage, so that enterprise initiatives may be accomplished with existing staff.</w:t>
      </w:r>
    </w:p>
    <w:p w:rsidR="00B45206" w:rsidRPr="001262CD" w:rsidRDefault="00B45206" w:rsidP="00B45206"/>
    <w:p w:rsidR="00B45206" w:rsidRPr="004C2DD2" w:rsidRDefault="00B45206" w:rsidP="00B45206">
      <w:pPr>
        <w:widowControl/>
        <w:numPr>
          <w:ilvl w:val="1"/>
          <w:numId w:val="1"/>
        </w:numPr>
        <w:shd w:val="clear" w:color="auto" w:fill="FFFFFF"/>
        <w:contextualSpacing/>
        <w:textAlignment w:val="baseline"/>
        <w:outlineLvl w:val="0"/>
      </w:pPr>
      <w:r w:rsidRPr="004C2DD2">
        <w:rPr>
          <w:bCs/>
          <w:kern w:val="36"/>
        </w:rPr>
        <w:t>Anatomy of World-Class Solutions Delivery:</w:t>
      </w:r>
      <w:r w:rsidRPr="004C2DD2">
        <w:rPr>
          <w:b/>
          <w:bCs/>
          <w:kern w:val="36"/>
        </w:rPr>
        <w:t xml:space="preserve"> </w:t>
      </w:r>
      <w:r w:rsidRPr="004C2DD2">
        <w:t>The Anatomy of World-Class Solutions Delivery measures the importance and maturity of 23 new or evolving competencies. The Council has an all new diagnostic which defines capabilities at each level of maturity based on the practical experiences of Applications groups.</w:t>
      </w:r>
    </w:p>
    <w:p w:rsidR="00B45206" w:rsidRPr="004C2DD2" w:rsidRDefault="00B45206" w:rsidP="00B45206">
      <w:pPr>
        <w:widowControl/>
        <w:numPr>
          <w:ilvl w:val="1"/>
          <w:numId w:val="1"/>
        </w:numPr>
        <w:shd w:val="clear" w:color="auto" w:fill="FFFFFF"/>
        <w:contextualSpacing/>
        <w:textAlignment w:val="baseline"/>
        <w:outlineLvl w:val="0"/>
        <w:rPr>
          <w:b/>
          <w:bCs/>
          <w:kern w:val="36"/>
        </w:rPr>
      </w:pPr>
      <w:r w:rsidRPr="004C2DD2">
        <w:rPr>
          <w:bCs/>
        </w:rPr>
        <w:t>Insight IQ Diagnostic:</w:t>
      </w:r>
      <w:r w:rsidRPr="004C2DD2">
        <w:rPr>
          <w:b/>
          <w:bCs/>
        </w:rPr>
        <w:t xml:space="preserve"> </w:t>
      </w:r>
      <w:r w:rsidRPr="004C2DD2">
        <w:t xml:space="preserve">The Insight IQ Diagnostic benchmarks </w:t>
      </w:r>
      <w:r>
        <w:t>the</w:t>
      </w:r>
      <w:r w:rsidRPr="004C2DD2">
        <w:t xml:space="preserve"> organization's information management practices and knowledge worker analytic capabilities and helps to prioritize areas for improvement. The diagnostic builds on a rich dataset that spans a variety of organization sizes and industries, and includes responses from more than 6,000 knowledge workers globally.</w:t>
      </w:r>
      <w:r w:rsidRPr="004C2DD2">
        <w:rPr>
          <w:b/>
          <w:bCs/>
          <w:kern w:val="36"/>
        </w:rPr>
        <w:t xml:space="preserve"> </w:t>
      </w:r>
    </w:p>
    <w:p w:rsidR="00B45206" w:rsidRPr="004C2DD2" w:rsidRDefault="00B45206" w:rsidP="00B45206">
      <w:pPr>
        <w:widowControl/>
        <w:numPr>
          <w:ilvl w:val="1"/>
          <w:numId w:val="1"/>
        </w:numPr>
        <w:shd w:val="clear" w:color="auto" w:fill="FFFFFF"/>
        <w:contextualSpacing/>
        <w:textAlignment w:val="baseline"/>
        <w:outlineLvl w:val="0"/>
        <w:rPr>
          <w:b/>
          <w:bCs/>
          <w:kern w:val="36"/>
        </w:rPr>
      </w:pPr>
      <w:r w:rsidRPr="004C2DD2">
        <w:rPr>
          <w:bCs/>
          <w:kern w:val="36"/>
        </w:rPr>
        <w:t>Enterprise Architect Effectiveness Diagnostic: (Jan 30-March 9)</w:t>
      </w:r>
      <w:r w:rsidRPr="004C2DD2">
        <w:rPr>
          <w:rFonts w:eastAsia="Calibri"/>
          <w:shd w:val="clear" w:color="auto" w:fill="FFFFFF"/>
        </w:rPr>
        <w:t xml:space="preserve"> The skills demanded of Enterprise Architects are changing and few Chief Architects know whether they have the right mix across their teams to meet this demand. </w:t>
      </w:r>
      <w:r>
        <w:rPr>
          <w:rFonts w:eastAsia="Calibri"/>
          <w:shd w:val="clear" w:color="auto" w:fill="FFFFFF"/>
        </w:rPr>
        <w:t>This</w:t>
      </w:r>
      <w:r w:rsidRPr="004C2DD2">
        <w:rPr>
          <w:rFonts w:eastAsia="Calibri"/>
          <w:shd w:val="clear" w:color="auto" w:fill="FFFFFF"/>
        </w:rPr>
        <w:t xml:space="preserve"> diagnostic </w:t>
      </w:r>
      <w:r>
        <w:rPr>
          <w:rFonts w:eastAsia="Calibri"/>
          <w:shd w:val="clear" w:color="auto" w:fill="FFFFFF"/>
        </w:rPr>
        <w:t xml:space="preserve">provides </w:t>
      </w:r>
      <w:r w:rsidRPr="004C2DD2">
        <w:rPr>
          <w:rFonts w:eastAsia="Calibri"/>
          <w:shd w:val="clear" w:color="auto" w:fill="FFFFFF"/>
        </w:rPr>
        <w:t xml:space="preserve">a clear assessment of </w:t>
      </w:r>
      <w:r>
        <w:rPr>
          <w:rFonts w:eastAsia="Calibri"/>
          <w:shd w:val="clear" w:color="auto" w:fill="FFFFFF"/>
        </w:rPr>
        <w:t>the USGS</w:t>
      </w:r>
      <w:r w:rsidRPr="004C2DD2">
        <w:rPr>
          <w:rFonts w:eastAsia="Calibri"/>
          <w:shd w:val="clear" w:color="auto" w:fill="FFFFFF"/>
        </w:rPr>
        <w:t xml:space="preserve"> team's skills and domain expertise. The results will allow </w:t>
      </w:r>
      <w:r>
        <w:rPr>
          <w:rFonts w:eastAsia="Calibri"/>
          <w:shd w:val="clear" w:color="auto" w:fill="FFFFFF"/>
        </w:rPr>
        <w:t>the Government</w:t>
      </w:r>
      <w:r w:rsidRPr="004C2DD2">
        <w:rPr>
          <w:rFonts w:eastAsia="Calibri"/>
          <w:shd w:val="clear" w:color="auto" w:fill="FFFFFF"/>
        </w:rPr>
        <w:t xml:space="preserve"> to compare the team's perception of their effectiveness with that of the Chief Architect and to a benchmark of peers.</w:t>
      </w:r>
    </w:p>
    <w:p w:rsidR="00B45206" w:rsidRDefault="00B45206" w:rsidP="00221AEE">
      <w:pPr>
        <w:pStyle w:val="NormalWeb"/>
      </w:pPr>
      <w:r>
        <w:rPr>
          <w:rFonts w:eastAsia="Calibri"/>
        </w:rPr>
        <w:t xml:space="preserve">Also, as required by the Government, </w:t>
      </w:r>
      <w:r w:rsidRPr="005D7FB0">
        <w:rPr>
          <w:rFonts w:eastAsia="Calibri"/>
        </w:rPr>
        <w:t xml:space="preserve">CEB </w:t>
      </w:r>
      <w:r>
        <w:rPr>
          <w:rFonts w:eastAsia="Calibri"/>
        </w:rPr>
        <w:t>s</w:t>
      </w:r>
      <w:r w:rsidRPr="005D7FB0">
        <w:rPr>
          <w:rFonts w:eastAsia="Calibri"/>
        </w:rPr>
        <w:t>ubscription also offers Anatomy of a World-Class Enterprise Architecture Group:</w:t>
      </w:r>
      <w:r w:rsidRPr="001262CD">
        <w:rPr>
          <w:rFonts w:eastAsia="Calibri"/>
        </w:rPr>
        <w:t xml:space="preserve"> The Anatomy of a World-Class Enterprise Architecture Group measures the importance, ownership, and maturity of 15 critical and emerging EA activities. </w:t>
      </w:r>
    </w:p>
    <w:p w:rsidR="00FF47B4" w:rsidRPr="001262CD" w:rsidRDefault="00FF47B4" w:rsidP="00FF47B4">
      <w:pPr>
        <w:pStyle w:val="NormalWeb"/>
        <w:rPr>
          <w:i/>
          <w:iCs/>
          <w:color w:val="0000FF"/>
        </w:rPr>
      </w:pPr>
      <w:r w:rsidRPr="001262CD">
        <w:t>The Library of Congress uses this vendor as a part of their FEDLINK program, which is a pre-vetted listing of vendors with whom other government agencies can procure services via special Interagency Agreements (IAs) for a fee.  The FEDLINK program designates the CEB as a “Sole Source IDIQ” because there are no other vendors providing the same services.  Information on the FEDLINK program can be found at: http://www.loc.gov/flicc/.</w:t>
      </w:r>
    </w:p>
    <w:p w:rsidR="00B45206" w:rsidRDefault="00B45206"/>
    <w:sectPr w:rsidR="00B45206" w:rsidSect="00FF7EDA">
      <w:headerReference w:type="default" r:id="rId9"/>
      <w:pgSz w:w="12240" w:h="15840"/>
      <w:pgMar w:top="144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D78" w:rsidRDefault="00D03D78" w:rsidP="00FF7EDA">
      <w:r>
        <w:separator/>
      </w:r>
    </w:p>
  </w:endnote>
  <w:endnote w:type="continuationSeparator" w:id="0">
    <w:p w:rsidR="00D03D78" w:rsidRDefault="00D03D78" w:rsidP="00FF7E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D78" w:rsidRDefault="00D03D78" w:rsidP="00FF7EDA">
      <w:r>
        <w:separator/>
      </w:r>
    </w:p>
  </w:footnote>
  <w:footnote w:type="continuationSeparator" w:id="0">
    <w:p w:rsidR="00D03D78" w:rsidRDefault="00D03D78" w:rsidP="00FF7E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648756"/>
      <w:docPartObj>
        <w:docPartGallery w:val="Page Numbers (Top of Page)"/>
        <w:docPartUnique/>
      </w:docPartObj>
    </w:sdtPr>
    <w:sdtContent>
      <w:p w:rsidR="00FF7EDA" w:rsidRDefault="00FF7EDA">
        <w:pPr>
          <w:pStyle w:val="Header"/>
          <w:jc w:val="right"/>
        </w:pPr>
        <w:r>
          <w:t xml:space="preserve">Page </w:t>
        </w:r>
        <w:r w:rsidR="001B526A">
          <w:rPr>
            <w:b/>
            <w:bCs/>
            <w:szCs w:val="24"/>
          </w:rPr>
          <w:fldChar w:fldCharType="begin"/>
        </w:r>
        <w:r>
          <w:rPr>
            <w:b/>
            <w:bCs/>
          </w:rPr>
          <w:instrText xml:space="preserve"> PAGE </w:instrText>
        </w:r>
        <w:r w:rsidR="001B526A">
          <w:rPr>
            <w:b/>
            <w:bCs/>
            <w:szCs w:val="24"/>
          </w:rPr>
          <w:fldChar w:fldCharType="separate"/>
        </w:r>
        <w:r w:rsidR="00630CEC">
          <w:rPr>
            <w:b/>
            <w:bCs/>
            <w:noProof/>
          </w:rPr>
          <w:t>1</w:t>
        </w:r>
        <w:r w:rsidR="001B526A">
          <w:rPr>
            <w:b/>
            <w:bCs/>
            <w:szCs w:val="24"/>
          </w:rPr>
          <w:fldChar w:fldCharType="end"/>
        </w:r>
        <w:r>
          <w:t xml:space="preserve"> of </w:t>
        </w:r>
        <w:r w:rsidR="001B526A">
          <w:rPr>
            <w:b/>
            <w:bCs/>
            <w:szCs w:val="24"/>
          </w:rPr>
          <w:fldChar w:fldCharType="begin"/>
        </w:r>
        <w:r>
          <w:rPr>
            <w:b/>
            <w:bCs/>
          </w:rPr>
          <w:instrText xml:space="preserve"> NUMPAGES  </w:instrText>
        </w:r>
        <w:r w:rsidR="001B526A">
          <w:rPr>
            <w:b/>
            <w:bCs/>
            <w:szCs w:val="24"/>
          </w:rPr>
          <w:fldChar w:fldCharType="separate"/>
        </w:r>
        <w:r w:rsidR="00630CEC">
          <w:rPr>
            <w:b/>
            <w:bCs/>
            <w:noProof/>
          </w:rPr>
          <w:t>2</w:t>
        </w:r>
        <w:r w:rsidR="001B526A">
          <w:rPr>
            <w:b/>
            <w:bCs/>
            <w:szCs w:val="24"/>
          </w:rPr>
          <w:fldChar w:fldCharType="end"/>
        </w:r>
      </w:p>
    </w:sdtContent>
  </w:sdt>
  <w:p w:rsidR="00FF7EDA" w:rsidRDefault="00FF7E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34E8"/>
    <w:multiLevelType w:val="hybridMultilevel"/>
    <w:tmpl w:val="E8687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77349"/>
    <w:rsid w:val="00006339"/>
    <w:rsid w:val="000470F8"/>
    <w:rsid w:val="001B526A"/>
    <w:rsid w:val="00221AEE"/>
    <w:rsid w:val="00260CB9"/>
    <w:rsid w:val="00630CEC"/>
    <w:rsid w:val="00733B4A"/>
    <w:rsid w:val="00777349"/>
    <w:rsid w:val="008D3C53"/>
    <w:rsid w:val="00B45206"/>
    <w:rsid w:val="00D03D78"/>
    <w:rsid w:val="00EE173E"/>
    <w:rsid w:val="00FF47B4"/>
    <w:rsid w:val="00FF7E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349"/>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77349"/>
    <w:rPr>
      <w:color w:val="0000FF"/>
      <w:u w:val="single"/>
    </w:rPr>
  </w:style>
  <w:style w:type="paragraph" w:styleId="NormalWeb">
    <w:name w:val="Normal (Web)"/>
    <w:basedOn w:val="Normal"/>
    <w:rsid w:val="00B45206"/>
    <w:pPr>
      <w:widowControl/>
      <w:spacing w:before="100" w:beforeAutospacing="1" w:after="100" w:afterAutospacing="1"/>
    </w:pPr>
    <w:rPr>
      <w:snapToGrid/>
      <w:szCs w:val="24"/>
    </w:rPr>
  </w:style>
  <w:style w:type="paragraph" w:styleId="BalloonText">
    <w:name w:val="Balloon Text"/>
    <w:basedOn w:val="Normal"/>
    <w:link w:val="BalloonTextChar"/>
    <w:uiPriority w:val="99"/>
    <w:semiHidden/>
    <w:unhideWhenUsed/>
    <w:rsid w:val="00FF7EDA"/>
    <w:rPr>
      <w:rFonts w:ascii="Tahoma" w:hAnsi="Tahoma" w:cs="Tahoma"/>
      <w:sz w:val="16"/>
      <w:szCs w:val="16"/>
    </w:rPr>
  </w:style>
  <w:style w:type="character" w:customStyle="1" w:styleId="BalloonTextChar">
    <w:name w:val="Balloon Text Char"/>
    <w:basedOn w:val="DefaultParagraphFont"/>
    <w:link w:val="BalloonText"/>
    <w:uiPriority w:val="99"/>
    <w:semiHidden/>
    <w:rsid w:val="00FF7EDA"/>
    <w:rPr>
      <w:rFonts w:ascii="Tahoma" w:eastAsia="Times New Roman" w:hAnsi="Tahoma" w:cs="Tahoma"/>
      <w:snapToGrid w:val="0"/>
      <w:sz w:val="16"/>
      <w:szCs w:val="16"/>
    </w:rPr>
  </w:style>
  <w:style w:type="paragraph" w:styleId="Header">
    <w:name w:val="header"/>
    <w:basedOn w:val="Normal"/>
    <w:link w:val="HeaderChar"/>
    <w:uiPriority w:val="99"/>
    <w:unhideWhenUsed/>
    <w:rsid w:val="00FF7EDA"/>
    <w:pPr>
      <w:tabs>
        <w:tab w:val="center" w:pos="4680"/>
        <w:tab w:val="right" w:pos="9360"/>
      </w:tabs>
    </w:pPr>
  </w:style>
  <w:style w:type="character" w:customStyle="1" w:styleId="HeaderChar">
    <w:name w:val="Header Char"/>
    <w:basedOn w:val="DefaultParagraphFont"/>
    <w:link w:val="Header"/>
    <w:uiPriority w:val="99"/>
    <w:rsid w:val="00FF7EDA"/>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FF7EDA"/>
    <w:pPr>
      <w:tabs>
        <w:tab w:val="center" w:pos="4680"/>
        <w:tab w:val="right" w:pos="9360"/>
      </w:tabs>
    </w:pPr>
  </w:style>
  <w:style w:type="character" w:customStyle="1" w:styleId="FooterChar">
    <w:name w:val="Footer Char"/>
    <w:basedOn w:val="DefaultParagraphFont"/>
    <w:link w:val="Footer"/>
    <w:uiPriority w:val="99"/>
    <w:rsid w:val="00FF7EDA"/>
    <w:rPr>
      <w:rFonts w:ascii="Times New Roman" w:eastAsia="Times New Roman" w:hAnsi="Times New Roman"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349"/>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77349"/>
    <w:rPr>
      <w:color w:val="0000FF"/>
      <w:u w:val="single"/>
    </w:rPr>
  </w:style>
  <w:style w:type="paragraph" w:styleId="NormalWeb">
    <w:name w:val="Normal (Web)"/>
    <w:basedOn w:val="Normal"/>
    <w:rsid w:val="00B45206"/>
    <w:pPr>
      <w:widowControl/>
      <w:spacing w:before="100" w:beforeAutospacing="1" w:after="100" w:afterAutospacing="1"/>
    </w:pPr>
    <w:rPr>
      <w:snapToGrid/>
      <w:szCs w:val="24"/>
    </w:rPr>
  </w:style>
  <w:style w:type="paragraph" w:styleId="BalloonText">
    <w:name w:val="Balloon Text"/>
    <w:basedOn w:val="Normal"/>
    <w:link w:val="BalloonTextChar"/>
    <w:uiPriority w:val="99"/>
    <w:semiHidden/>
    <w:unhideWhenUsed/>
    <w:rsid w:val="00FF7EDA"/>
    <w:rPr>
      <w:rFonts w:ascii="Tahoma" w:hAnsi="Tahoma" w:cs="Tahoma"/>
      <w:sz w:val="16"/>
      <w:szCs w:val="16"/>
    </w:rPr>
  </w:style>
  <w:style w:type="character" w:customStyle="1" w:styleId="BalloonTextChar">
    <w:name w:val="Balloon Text Char"/>
    <w:basedOn w:val="DefaultParagraphFont"/>
    <w:link w:val="BalloonText"/>
    <w:uiPriority w:val="99"/>
    <w:semiHidden/>
    <w:rsid w:val="00FF7EDA"/>
    <w:rPr>
      <w:rFonts w:ascii="Tahoma" w:eastAsia="Times New Roman" w:hAnsi="Tahoma" w:cs="Tahoma"/>
      <w:snapToGrid w:val="0"/>
      <w:sz w:val="16"/>
      <w:szCs w:val="16"/>
    </w:rPr>
  </w:style>
  <w:style w:type="paragraph" w:styleId="Header">
    <w:name w:val="header"/>
    <w:basedOn w:val="Normal"/>
    <w:link w:val="HeaderChar"/>
    <w:uiPriority w:val="99"/>
    <w:unhideWhenUsed/>
    <w:rsid w:val="00FF7EDA"/>
    <w:pPr>
      <w:tabs>
        <w:tab w:val="center" w:pos="4680"/>
        <w:tab w:val="right" w:pos="9360"/>
      </w:tabs>
    </w:pPr>
  </w:style>
  <w:style w:type="character" w:customStyle="1" w:styleId="HeaderChar">
    <w:name w:val="Header Char"/>
    <w:basedOn w:val="DefaultParagraphFont"/>
    <w:link w:val="Header"/>
    <w:uiPriority w:val="99"/>
    <w:rsid w:val="00FF7EDA"/>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FF7EDA"/>
    <w:pPr>
      <w:tabs>
        <w:tab w:val="center" w:pos="4680"/>
        <w:tab w:val="right" w:pos="9360"/>
      </w:tabs>
    </w:pPr>
  </w:style>
  <w:style w:type="character" w:customStyle="1" w:styleId="FooterChar">
    <w:name w:val="Footer Char"/>
    <w:basedOn w:val="DefaultParagraphFont"/>
    <w:link w:val="Footer"/>
    <w:uiPriority w:val="99"/>
    <w:rsid w:val="00FF7EDA"/>
    <w:rPr>
      <w:rFonts w:ascii="Times New Roman" w:eastAsia="Times New Roman" w:hAnsi="Times New Roman" w:cs="Times New Roman"/>
      <w:snapToGrid w:val="0"/>
      <w:sz w:val="24"/>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kvultaggio@usgs.gov"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U.S. Geological Survey</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Vultaggio, Katherine L.</dc:creator>
  <cp:keywords/>
  <dc:description/>
  <cp:lastModifiedBy>Spescitani</cp:lastModifiedBy>
  <cp:revision>2</cp:revision>
  <cp:lastPrinted>2012-02-27T15:35:00Z</cp:lastPrinted>
  <dcterms:created xsi:type="dcterms:W3CDTF">2012-02-28T10:28:00Z</dcterms:created>
  <dcterms:modified xsi:type="dcterms:W3CDTF">2012-02-28T10:28:00Z</dcterms:modified>
</cp:coreProperties>
</file>