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B613" w14:textId="77995344" w:rsidR="008D68A7" w:rsidRPr="00D724F2" w:rsidRDefault="00EB68F4" w:rsidP="00450A2F">
      <w:pPr>
        <w:spacing w:after="240"/>
        <w:jc w:val="center"/>
        <w:rPr>
          <w:b/>
          <w:sz w:val="44"/>
          <w:szCs w:val="44"/>
          <w:u w:val="single"/>
        </w:rPr>
      </w:pPr>
      <w:r w:rsidRPr="00D724F2">
        <w:rPr>
          <w:b/>
          <w:sz w:val="44"/>
          <w:szCs w:val="44"/>
          <w:u w:val="single"/>
        </w:rPr>
        <w:t>AP3.5</w:t>
      </w:r>
      <w:r w:rsidR="001D2984">
        <w:rPr>
          <w:b/>
          <w:sz w:val="44"/>
          <w:szCs w:val="44"/>
          <w:u w:val="single"/>
        </w:rPr>
        <w:t>5</w:t>
      </w:r>
      <w:r w:rsidRPr="00D724F2">
        <w:rPr>
          <w:b/>
          <w:sz w:val="44"/>
          <w:szCs w:val="44"/>
          <w:u w:val="single"/>
        </w:rPr>
        <w:t xml:space="preserve">. </w:t>
      </w:r>
      <w:r w:rsidR="001C0218" w:rsidRPr="00D724F2">
        <w:rPr>
          <w:b/>
          <w:sz w:val="44"/>
          <w:szCs w:val="44"/>
          <w:u w:val="single"/>
        </w:rPr>
        <w:t>APPENDIX 3.5</w:t>
      </w:r>
      <w:r w:rsidR="001D2984">
        <w:rPr>
          <w:b/>
          <w:sz w:val="44"/>
          <w:szCs w:val="44"/>
          <w:u w:val="single"/>
        </w:rPr>
        <w:t>5</w:t>
      </w:r>
    </w:p>
    <w:p w14:paraId="4E82B614" w14:textId="77777777" w:rsidR="008D68A7" w:rsidRPr="00EB68F4" w:rsidRDefault="00EB68F4" w:rsidP="00EC7525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EB68F4">
        <w:rPr>
          <w:b/>
          <w:sz w:val="36"/>
          <w:szCs w:val="36"/>
          <w:u w:val="single"/>
        </w:rPr>
        <w:t>LOGISTICS REASSIGNMENT STORAGE INFORMATION REPLY</w:t>
      </w:r>
    </w:p>
    <w:bookmarkEnd w:id="0"/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4770"/>
      </w:tblGrid>
      <w:tr w:rsidR="008D68A7" w:rsidRPr="00450A2F" w14:paraId="4E82B61C" w14:textId="77777777" w:rsidTr="00EC7525">
        <w:trPr>
          <w:cantSplit/>
          <w:tblHeader/>
        </w:trPr>
        <w:tc>
          <w:tcPr>
            <w:tcW w:w="2700" w:type="dxa"/>
          </w:tcPr>
          <w:p w14:paraId="4E82B616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</w:rPr>
            </w:pPr>
          </w:p>
          <w:p w14:paraId="4E82B617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4E82B618" w14:textId="77777777" w:rsidR="008D68A7" w:rsidRPr="006E3D3B" w:rsidRDefault="008D68A7" w:rsidP="001D298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E3D3B">
              <w:rPr>
                <w:rFonts w:cs="Arial"/>
                <w:b/>
                <w:bCs/>
              </w:rPr>
              <w:t>RECORD</w:t>
            </w:r>
          </w:p>
          <w:p w14:paraId="4E82B619" w14:textId="77777777" w:rsidR="008D68A7" w:rsidRPr="006E3D3B" w:rsidRDefault="008D68A7" w:rsidP="001D2984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770" w:type="dxa"/>
          </w:tcPr>
          <w:p w14:paraId="4E82B61A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</w:rPr>
            </w:pPr>
          </w:p>
          <w:p w14:paraId="4E82B61B" w14:textId="77777777" w:rsidR="008D68A7" w:rsidRPr="006E3D3B" w:rsidRDefault="008D68A7" w:rsidP="001D2984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6E3D3B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8D68A7" w14:paraId="4E82B620" w14:textId="77777777" w:rsidTr="00EC7525">
        <w:trPr>
          <w:cantSplit/>
        </w:trPr>
        <w:tc>
          <w:tcPr>
            <w:tcW w:w="2700" w:type="dxa"/>
          </w:tcPr>
          <w:p w14:paraId="4E82B61D" w14:textId="7EF3373B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Identifier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1E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4770" w:type="dxa"/>
          </w:tcPr>
          <w:p w14:paraId="4E82B61F" w14:textId="501C488B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DZD.</w:t>
            </w:r>
          </w:p>
        </w:tc>
      </w:tr>
      <w:tr w:rsidR="008D68A7" w14:paraId="4E82B624" w14:textId="77777777" w:rsidTr="00EC7525">
        <w:trPr>
          <w:cantSplit/>
        </w:trPr>
        <w:tc>
          <w:tcPr>
            <w:tcW w:w="2700" w:type="dxa"/>
          </w:tcPr>
          <w:p w14:paraId="4E82B621" w14:textId="539ABF74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Routing Identifier</w:t>
            </w:r>
            <w:r w:rsidR="001D2984">
              <w:rPr>
                <w:rFonts w:cs="Arial"/>
              </w:rPr>
              <w:t xml:space="preserve"> Code</w:t>
            </w:r>
            <w:r>
              <w:rPr>
                <w:rFonts w:cs="Arial"/>
              </w:rPr>
              <w:t xml:space="preserve"> (TO)</w:t>
            </w:r>
          </w:p>
        </w:tc>
        <w:tc>
          <w:tcPr>
            <w:tcW w:w="1980" w:type="dxa"/>
          </w:tcPr>
          <w:p w14:paraId="4E82B622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  <w:tc>
          <w:tcPr>
            <w:tcW w:w="4770" w:type="dxa"/>
          </w:tcPr>
          <w:p w14:paraId="4E82B623" w14:textId="5109F489" w:rsidR="008D68A7" w:rsidRDefault="008D68A7" w:rsidP="0046216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from record positions 67-69 of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 to which reply is being made </w:t>
            </w:r>
            <w:r w:rsidR="0046216B">
              <w:rPr>
                <w:rFonts w:cs="Arial"/>
              </w:rPr>
              <w:t>or</w:t>
            </w:r>
            <w:r w:rsidR="001D2984">
              <w:rPr>
                <w:rFonts w:cs="Arial"/>
              </w:rPr>
              <w:t xml:space="preserve"> losing item manager (</w:t>
            </w:r>
            <w:r>
              <w:rPr>
                <w:rFonts w:cs="Arial"/>
              </w:rPr>
              <w:t>LIM</w:t>
            </w:r>
            <w:r w:rsidR="001D298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>.</w:t>
            </w:r>
          </w:p>
        </w:tc>
      </w:tr>
      <w:tr w:rsidR="008D68A7" w14:paraId="4E82B628" w14:textId="77777777" w:rsidTr="00EC7525">
        <w:trPr>
          <w:cantSplit/>
        </w:trPr>
        <w:tc>
          <w:tcPr>
            <w:tcW w:w="2700" w:type="dxa"/>
          </w:tcPr>
          <w:p w14:paraId="4E82B625" w14:textId="77777777" w:rsidR="008D68A7" w:rsidRDefault="008D68A7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Follow-up Indicator</w:t>
            </w:r>
          </w:p>
        </w:tc>
        <w:tc>
          <w:tcPr>
            <w:tcW w:w="1980" w:type="dxa"/>
          </w:tcPr>
          <w:p w14:paraId="4E82B626" w14:textId="77777777" w:rsidR="008D68A7" w:rsidRDefault="008D68A7" w:rsidP="001D298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70" w:type="dxa"/>
          </w:tcPr>
          <w:p w14:paraId="4E82B627" w14:textId="05F702D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LIM storage activity not in receipt of a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DZC, enter A (denoting follow-up) to provide available asset information to the LIM.  Otherwise, leave blank.</w:t>
            </w:r>
          </w:p>
        </w:tc>
      </w:tr>
      <w:tr w:rsidR="008D68A7" w14:paraId="4E82B62C" w14:textId="77777777" w:rsidTr="00EC7525">
        <w:trPr>
          <w:cantSplit/>
        </w:trPr>
        <w:tc>
          <w:tcPr>
            <w:tcW w:w="2700" w:type="dxa"/>
          </w:tcPr>
          <w:p w14:paraId="4E82B629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Stock or Part Number</w:t>
            </w:r>
          </w:p>
        </w:tc>
        <w:tc>
          <w:tcPr>
            <w:tcW w:w="1980" w:type="dxa"/>
          </w:tcPr>
          <w:p w14:paraId="4E82B62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8-22</w:t>
            </w:r>
          </w:p>
        </w:tc>
        <w:tc>
          <w:tcPr>
            <w:tcW w:w="4770" w:type="dxa"/>
          </w:tcPr>
          <w:p w14:paraId="4E82B62B" w14:textId="7034A82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 </w:t>
            </w:r>
          </w:p>
        </w:tc>
      </w:tr>
      <w:tr w:rsidR="008D68A7" w14:paraId="4E82B630" w14:textId="77777777" w:rsidTr="00EC7525">
        <w:trPr>
          <w:cantSplit/>
        </w:trPr>
        <w:tc>
          <w:tcPr>
            <w:tcW w:w="2700" w:type="dxa"/>
          </w:tcPr>
          <w:p w14:paraId="4E82B62D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Unit of Issue</w:t>
            </w:r>
          </w:p>
        </w:tc>
        <w:tc>
          <w:tcPr>
            <w:tcW w:w="1980" w:type="dxa"/>
          </w:tcPr>
          <w:p w14:paraId="4E82B62E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</w:p>
        </w:tc>
        <w:tc>
          <w:tcPr>
            <w:tcW w:w="4770" w:type="dxa"/>
          </w:tcPr>
          <w:p w14:paraId="4E82B62F" w14:textId="2F22D268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34" w14:textId="77777777" w:rsidTr="00EC7525">
        <w:trPr>
          <w:cantSplit/>
        </w:trPr>
        <w:tc>
          <w:tcPr>
            <w:tcW w:w="2700" w:type="dxa"/>
          </w:tcPr>
          <w:p w14:paraId="4E82B631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 (Transfer)</w:t>
            </w:r>
          </w:p>
        </w:tc>
        <w:tc>
          <w:tcPr>
            <w:tcW w:w="1980" w:type="dxa"/>
          </w:tcPr>
          <w:p w14:paraId="4E82B632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25-29</w:t>
            </w:r>
          </w:p>
        </w:tc>
        <w:tc>
          <w:tcPr>
            <w:tcW w:w="4770" w:type="dxa"/>
          </w:tcPr>
          <w:p w14:paraId="4E82B633" w14:textId="2731D68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quantity which was available for transfer subject to the retention quantity contained in record positions 76-80 of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  <w:r>
              <w:rPr>
                <w:rStyle w:val="FootnoteReference"/>
                <w:rFonts w:cs="Arial"/>
              </w:rPr>
              <w:footnoteReference w:id="1"/>
            </w:r>
            <w:r w:rsidR="001D2984">
              <w:rPr>
                <w:rFonts w:cs="Arial"/>
                <w:vertAlign w:val="superscript"/>
              </w:rPr>
              <w:t>,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</w:tr>
      <w:tr w:rsidR="008D68A7" w14:paraId="4E82B638" w14:textId="77777777" w:rsidTr="00EC7525">
        <w:trPr>
          <w:cantSplit/>
        </w:trPr>
        <w:tc>
          <w:tcPr>
            <w:tcW w:w="2700" w:type="dxa"/>
          </w:tcPr>
          <w:p w14:paraId="4E82B635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Number</w:t>
            </w:r>
          </w:p>
        </w:tc>
        <w:tc>
          <w:tcPr>
            <w:tcW w:w="1980" w:type="dxa"/>
          </w:tcPr>
          <w:p w14:paraId="4E82B636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30-43</w:t>
            </w:r>
          </w:p>
        </w:tc>
        <w:tc>
          <w:tcPr>
            <w:tcW w:w="4770" w:type="dxa"/>
          </w:tcPr>
          <w:p w14:paraId="4E82B637" w14:textId="3DFEC43E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3C" w14:textId="77777777" w:rsidTr="00EC7525">
        <w:trPr>
          <w:cantSplit/>
        </w:trPr>
        <w:tc>
          <w:tcPr>
            <w:tcW w:w="2700" w:type="dxa"/>
          </w:tcPr>
          <w:p w14:paraId="4E82B639" w14:textId="635E2050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Suffix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3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770" w:type="dxa"/>
          </w:tcPr>
          <w:p w14:paraId="4E82B63B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consecutive alpha codes A through Z when assignment of suffix codes are necessary.</w:t>
            </w:r>
            <w:r>
              <w:rPr>
                <w:rStyle w:val="FootnoteReference"/>
                <w:rFonts w:cs="Arial"/>
              </w:rPr>
              <w:footnoteReference w:id="3"/>
            </w:r>
          </w:p>
        </w:tc>
      </w:tr>
      <w:tr w:rsidR="008D68A7" w14:paraId="4E82B640" w14:textId="77777777" w:rsidTr="00EC7525">
        <w:trPr>
          <w:cantSplit/>
        </w:trPr>
        <w:tc>
          <w:tcPr>
            <w:tcW w:w="2700" w:type="dxa"/>
          </w:tcPr>
          <w:p w14:paraId="4E82B63D" w14:textId="2D0A82BE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1D2984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(Gaining)</w:t>
            </w:r>
          </w:p>
        </w:tc>
        <w:tc>
          <w:tcPr>
            <w:tcW w:w="1980" w:type="dxa"/>
          </w:tcPr>
          <w:p w14:paraId="4E82B63E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45-47</w:t>
            </w:r>
          </w:p>
        </w:tc>
        <w:tc>
          <w:tcPr>
            <w:tcW w:w="4770" w:type="dxa"/>
          </w:tcPr>
          <w:p w14:paraId="4E82B63F" w14:textId="71BB4CE5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44" w14:textId="77777777" w:rsidTr="00EC7525">
        <w:trPr>
          <w:cantSplit/>
        </w:trPr>
        <w:tc>
          <w:tcPr>
            <w:tcW w:w="2700" w:type="dxa"/>
          </w:tcPr>
          <w:p w14:paraId="4E82B641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1980" w:type="dxa"/>
          </w:tcPr>
          <w:p w14:paraId="4E82B642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48-56</w:t>
            </w:r>
          </w:p>
        </w:tc>
        <w:tc>
          <w:tcPr>
            <w:tcW w:w="4770" w:type="dxa"/>
          </w:tcPr>
          <w:p w14:paraId="4E82B643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data prescribed by the Component.</w:t>
            </w:r>
          </w:p>
        </w:tc>
      </w:tr>
      <w:tr w:rsidR="008D68A7" w14:paraId="4E82B648" w14:textId="77777777" w:rsidTr="00EC7525">
        <w:trPr>
          <w:cantSplit/>
        </w:trPr>
        <w:tc>
          <w:tcPr>
            <w:tcW w:w="2700" w:type="dxa"/>
          </w:tcPr>
          <w:p w14:paraId="4E82B645" w14:textId="07467929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46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57-59</w:t>
            </w:r>
          </w:p>
        </w:tc>
        <w:tc>
          <w:tcPr>
            <w:tcW w:w="4770" w:type="dxa"/>
          </w:tcPr>
          <w:p w14:paraId="4E82B647" w14:textId="3981ED3F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4C" w14:textId="77777777" w:rsidTr="00EC7525">
        <w:trPr>
          <w:cantSplit/>
        </w:trPr>
        <w:tc>
          <w:tcPr>
            <w:tcW w:w="2700" w:type="dxa"/>
          </w:tcPr>
          <w:p w14:paraId="4E82B649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1980" w:type="dxa"/>
          </w:tcPr>
          <w:p w14:paraId="4E82B64A" w14:textId="77777777" w:rsidR="008D68A7" w:rsidRDefault="008D68A7" w:rsidP="001D2984">
            <w:pPr>
              <w:tabs>
                <w:tab w:val="left" w:pos="660"/>
                <w:tab w:val="left" w:pos="1320"/>
                <w:tab w:val="left" w:pos="1980"/>
                <w:tab w:val="left" w:pos="2640"/>
                <w:tab w:val="left" w:pos="3306"/>
                <w:tab w:val="left" w:pos="3966"/>
                <w:tab w:val="left" w:pos="4626"/>
                <w:tab w:val="left" w:pos="5286"/>
                <w:tab w:val="left" w:pos="5952"/>
                <w:tab w:val="left" w:pos="6612"/>
                <w:tab w:val="left" w:pos="7272"/>
                <w:tab w:val="left" w:pos="7932"/>
                <w:tab w:val="left" w:pos="8598"/>
                <w:tab w:val="left" w:pos="925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4770" w:type="dxa"/>
          </w:tcPr>
          <w:p w14:paraId="4E82B64B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8D68A7" w14:paraId="4E82B650" w14:textId="77777777" w:rsidTr="00EC7525">
        <w:trPr>
          <w:cantSplit/>
        </w:trPr>
        <w:tc>
          <w:tcPr>
            <w:tcW w:w="2700" w:type="dxa"/>
          </w:tcPr>
          <w:p w14:paraId="4E82B64D" w14:textId="77777777" w:rsidR="008D68A7" w:rsidRDefault="00EB68F4" w:rsidP="001D29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>
              <w:rPr>
                <w:rFonts w:cs="Arial"/>
              </w:rPr>
              <w:br/>
            </w:r>
            <w:r w:rsidR="008D68A7">
              <w:rPr>
                <w:rFonts w:cs="Arial"/>
              </w:rPr>
              <w:t>(Effective Transfer)</w:t>
            </w:r>
          </w:p>
        </w:tc>
        <w:tc>
          <w:tcPr>
            <w:tcW w:w="1980" w:type="dxa"/>
          </w:tcPr>
          <w:p w14:paraId="4E82B64E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61-64</w:t>
            </w:r>
          </w:p>
        </w:tc>
        <w:tc>
          <w:tcPr>
            <w:tcW w:w="4770" w:type="dxa"/>
          </w:tcPr>
          <w:p w14:paraId="4E82B64F" w14:textId="48774DB2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54" w14:textId="77777777" w:rsidTr="00EC7525">
        <w:trPr>
          <w:cantSplit/>
        </w:trPr>
        <w:tc>
          <w:tcPr>
            <w:tcW w:w="2700" w:type="dxa"/>
          </w:tcPr>
          <w:p w14:paraId="4E82B651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Blank</w:t>
            </w:r>
          </w:p>
        </w:tc>
        <w:tc>
          <w:tcPr>
            <w:tcW w:w="1980" w:type="dxa"/>
          </w:tcPr>
          <w:p w14:paraId="4E82B652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65-66</w:t>
            </w:r>
          </w:p>
        </w:tc>
        <w:tc>
          <w:tcPr>
            <w:tcW w:w="4770" w:type="dxa"/>
          </w:tcPr>
          <w:p w14:paraId="4E82B653" w14:textId="77777777" w:rsidR="008D68A7" w:rsidRDefault="008D68A7" w:rsidP="001D2984">
            <w:pPr>
              <w:tabs>
                <w:tab w:val="left" w:pos="-3690"/>
                <w:tab w:val="left" w:pos="-3030"/>
                <w:tab w:val="left" w:pos="-2370"/>
                <w:tab w:val="left" w:pos="-1710"/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8D68A7" w14:paraId="4E82B658" w14:textId="77777777" w:rsidTr="00EC7525">
        <w:trPr>
          <w:cantSplit/>
        </w:trPr>
        <w:tc>
          <w:tcPr>
            <w:tcW w:w="2700" w:type="dxa"/>
          </w:tcPr>
          <w:p w14:paraId="4E82B655" w14:textId="35A2CDF8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Routing Identifier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56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67-69</w:t>
            </w:r>
          </w:p>
        </w:tc>
        <w:tc>
          <w:tcPr>
            <w:tcW w:w="4770" w:type="dxa"/>
          </w:tcPr>
          <w:p w14:paraId="4E82B657" w14:textId="23EC8E44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1D2984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of storage activity from which reply is being made.</w:t>
            </w:r>
          </w:p>
        </w:tc>
      </w:tr>
      <w:tr w:rsidR="008D68A7" w14:paraId="4E82B65C" w14:textId="77777777" w:rsidTr="00EC7525">
        <w:trPr>
          <w:cantSplit/>
        </w:trPr>
        <w:tc>
          <w:tcPr>
            <w:tcW w:w="2700" w:type="dxa"/>
          </w:tcPr>
          <w:p w14:paraId="4E82B659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Ownership/Purpose</w:t>
            </w:r>
          </w:p>
        </w:tc>
        <w:tc>
          <w:tcPr>
            <w:tcW w:w="1980" w:type="dxa"/>
          </w:tcPr>
          <w:p w14:paraId="4E82B65A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770" w:type="dxa"/>
          </w:tcPr>
          <w:p w14:paraId="4E82B65B" w14:textId="451A900F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0" w14:textId="77777777" w:rsidTr="00EC7525">
        <w:trPr>
          <w:cantSplit/>
        </w:trPr>
        <w:tc>
          <w:tcPr>
            <w:tcW w:w="2700" w:type="dxa"/>
          </w:tcPr>
          <w:p w14:paraId="4E82B65D" w14:textId="41C48626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Condition</w:t>
            </w:r>
            <w:r w:rsidR="001D2984">
              <w:rPr>
                <w:rFonts w:cs="Arial"/>
              </w:rPr>
              <w:t xml:space="preserve"> Code</w:t>
            </w:r>
          </w:p>
        </w:tc>
        <w:tc>
          <w:tcPr>
            <w:tcW w:w="1980" w:type="dxa"/>
          </w:tcPr>
          <w:p w14:paraId="4E82B65E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770" w:type="dxa"/>
          </w:tcPr>
          <w:p w14:paraId="4E82B65F" w14:textId="2715629F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4" w14:textId="77777777" w:rsidTr="00EC7525">
        <w:trPr>
          <w:cantSplit/>
        </w:trPr>
        <w:tc>
          <w:tcPr>
            <w:tcW w:w="2700" w:type="dxa"/>
          </w:tcPr>
          <w:p w14:paraId="4E82B661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Management</w:t>
            </w:r>
          </w:p>
        </w:tc>
        <w:tc>
          <w:tcPr>
            <w:tcW w:w="1980" w:type="dxa"/>
          </w:tcPr>
          <w:p w14:paraId="4E82B662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4770" w:type="dxa"/>
          </w:tcPr>
          <w:p w14:paraId="4E82B663" w14:textId="7A753910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Perpetuate from </w:t>
            </w:r>
            <w:r w:rsidR="001D2984">
              <w:rPr>
                <w:rFonts w:cs="Arial"/>
              </w:rPr>
              <w:t>DIC</w:t>
            </w:r>
            <w:r>
              <w:rPr>
                <w:rFonts w:cs="Arial"/>
              </w:rPr>
              <w:t xml:space="preserve"> DZC.</w:t>
            </w:r>
          </w:p>
        </w:tc>
      </w:tr>
      <w:tr w:rsidR="008D68A7" w14:paraId="4E82B668" w14:textId="77777777" w:rsidTr="00EC7525">
        <w:trPr>
          <w:cantSplit/>
        </w:trPr>
        <w:tc>
          <w:tcPr>
            <w:tcW w:w="2700" w:type="dxa"/>
          </w:tcPr>
          <w:p w14:paraId="4E82B665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1980" w:type="dxa"/>
          </w:tcPr>
          <w:p w14:paraId="4E82B666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73-75</w:t>
            </w:r>
          </w:p>
        </w:tc>
        <w:tc>
          <w:tcPr>
            <w:tcW w:w="4770" w:type="dxa"/>
          </w:tcPr>
          <w:p w14:paraId="4E82B667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data prescribed by the Component.</w:t>
            </w:r>
          </w:p>
        </w:tc>
      </w:tr>
      <w:tr w:rsidR="008D68A7" w14:paraId="4E82B66C" w14:textId="77777777" w:rsidTr="00EC7525">
        <w:trPr>
          <w:cantSplit/>
        </w:trPr>
        <w:tc>
          <w:tcPr>
            <w:tcW w:w="2700" w:type="dxa"/>
          </w:tcPr>
          <w:p w14:paraId="4E82B669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 (Retention)</w:t>
            </w:r>
          </w:p>
        </w:tc>
        <w:tc>
          <w:tcPr>
            <w:tcW w:w="1980" w:type="dxa"/>
          </w:tcPr>
          <w:p w14:paraId="4E82B66A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76-80</w:t>
            </w:r>
          </w:p>
        </w:tc>
        <w:tc>
          <w:tcPr>
            <w:tcW w:w="4770" w:type="dxa"/>
          </w:tcPr>
          <w:p w14:paraId="4E82B66B" w14:textId="77777777" w:rsidR="008D68A7" w:rsidRDefault="008D68A7" w:rsidP="001D2984">
            <w:pPr>
              <w:tabs>
                <w:tab w:val="left" w:pos="-1044"/>
                <w:tab w:val="left" w:pos="-384"/>
                <w:tab w:val="left" w:pos="276"/>
                <w:tab w:val="left" w:pos="600"/>
                <w:tab w:val="left" w:pos="936"/>
                <w:tab w:val="left" w:pos="1602"/>
                <w:tab w:val="left" w:pos="2262"/>
                <w:tab w:val="left" w:pos="2490"/>
                <w:tab w:val="left" w:pos="2922"/>
                <w:tab w:val="left" w:pos="3582"/>
                <w:tab w:val="left" w:pos="4248"/>
                <w:tab w:val="left" w:pos="490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quantity being retained by the LIM.</w:t>
            </w:r>
          </w:p>
        </w:tc>
      </w:tr>
    </w:tbl>
    <w:p w14:paraId="4E82B66D" w14:textId="77777777" w:rsidR="008D68A7" w:rsidRDefault="008D68A7">
      <w:pPr>
        <w:pStyle w:val="Heading2"/>
      </w:pPr>
    </w:p>
    <w:sectPr w:rsidR="008D68A7" w:rsidSect="00EC752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B670" w14:textId="77777777" w:rsidR="001D2984" w:rsidRDefault="001D2984">
      <w:r>
        <w:separator/>
      </w:r>
    </w:p>
  </w:endnote>
  <w:endnote w:type="continuationSeparator" w:id="0">
    <w:p w14:paraId="4E82B671" w14:textId="77777777" w:rsidR="001D2984" w:rsidRDefault="001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6" w14:textId="77777777" w:rsidR="001D2984" w:rsidRDefault="001D2984" w:rsidP="008D6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2B677" w14:textId="77777777" w:rsidR="001D2984" w:rsidRDefault="001D2984">
    <w:pPr>
      <w:pStyle w:val="Footer"/>
      <w:jc w:val="center"/>
      <w:rPr>
        <w:b/>
      </w:rPr>
    </w:pPr>
    <w:r>
      <w:rPr>
        <w:b/>
      </w:rPr>
      <w:t>AP3.59-</w:t>
    </w:r>
  </w:p>
  <w:p w14:paraId="4E82B678" w14:textId="77777777" w:rsidR="001D2984" w:rsidRDefault="001D298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9" w14:textId="16812A59" w:rsidR="001D2984" w:rsidRPr="00EB68F4" w:rsidRDefault="001D2984" w:rsidP="008D68A7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AP3.55-</w:t>
    </w:r>
    <w:r w:rsidRPr="00EB68F4">
      <w:rPr>
        <w:rStyle w:val="PageNumber"/>
        <w:b w:val="0"/>
      </w:rPr>
      <w:fldChar w:fldCharType="begin"/>
    </w:r>
    <w:r w:rsidRPr="00EB68F4">
      <w:rPr>
        <w:rStyle w:val="PageNumber"/>
        <w:b w:val="0"/>
      </w:rPr>
      <w:instrText xml:space="preserve">PAGE  </w:instrText>
    </w:r>
    <w:r w:rsidRPr="00EB68F4">
      <w:rPr>
        <w:rStyle w:val="PageNumber"/>
        <w:b w:val="0"/>
      </w:rPr>
      <w:fldChar w:fldCharType="separate"/>
    </w:r>
    <w:r w:rsidR="00CB6A29">
      <w:rPr>
        <w:rStyle w:val="PageNumber"/>
        <w:b w:val="0"/>
        <w:noProof/>
      </w:rPr>
      <w:t>1</w:t>
    </w:r>
    <w:r w:rsidRPr="00EB68F4">
      <w:rPr>
        <w:rStyle w:val="PageNumber"/>
        <w:b w:val="0"/>
      </w:rPr>
      <w:fldChar w:fldCharType="end"/>
    </w:r>
  </w:p>
  <w:p w14:paraId="4E82B67A" w14:textId="744263C8" w:rsidR="001D2984" w:rsidRPr="00EB68F4" w:rsidRDefault="001D2984" w:rsidP="00EB68F4">
    <w:pPr>
      <w:pStyle w:val="Footer"/>
      <w:tabs>
        <w:tab w:val="clear" w:pos="4320"/>
        <w:tab w:val="clear" w:pos="8640"/>
      </w:tabs>
      <w:jc w:val="right"/>
    </w:pPr>
    <w:r>
      <w:t>APPENDIX 3.55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B66E" w14:textId="77777777" w:rsidR="001D2984" w:rsidRDefault="001D2984">
      <w:r>
        <w:separator/>
      </w:r>
    </w:p>
  </w:footnote>
  <w:footnote w:type="continuationSeparator" w:id="0">
    <w:p w14:paraId="4E82B66F" w14:textId="77777777" w:rsidR="001D2984" w:rsidRDefault="001D2984">
      <w:r>
        <w:continuationSeparator/>
      </w:r>
    </w:p>
  </w:footnote>
  <w:footnote w:id="1">
    <w:p w14:paraId="4E82B67D" w14:textId="77777777" w:rsidR="001D2984" w:rsidRDefault="001D2984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AP3.3.1.</w:t>
      </w:r>
    </w:p>
    <w:p w14:paraId="4E82B67E" w14:textId="77777777" w:rsidR="001D2984" w:rsidRDefault="001D2984">
      <w:pPr>
        <w:pStyle w:val="FootnoteText"/>
        <w:rPr>
          <w:sz w:val="12"/>
        </w:rPr>
      </w:pPr>
    </w:p>
  </w:footnote>
  <w:footnote w:id="2">
    <w:p w14:paraId="4E82B67F" w14:textId="77777777" w:rsidR="001D2984" w:rsidRDefault="001D2984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AP3.3.2.</w:t>
      </w:r>
    </w:p>
    <w:p w14:paraId="4E82B680" w14:textId="77777777" w:rsidR="001D2984" w:rsidRDefault="001D2984">
      <w:pPr>
        <w:pStyle w:val="FootnoteText"/>
        <w:rPr>
          <w:sz w:val="12"/>
        </w:rPr>
      </w:pPr>
    </w:p>
  </w:footnote>
  <w:footnote w:id="3">
    <w:p w14:paraId="4E82B681" w14:textId="77777777" w:rsidR="001D2984" w:rsidRDefault="001D29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2" w14:textId="77777777" w:rsidR="001D2984" w:rsidRDefault="001D2984">
    <w:pPr>
      <w:rPr>
        <w:i/>
      </w:rPr>
    </w:pPr>
  </w:p>
  <w:p w14:paraId="4E82B673" w14:textId="77777777" w:rsidR="001D2984" w:rsidRDefault="001D2984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4E82B674" w14:textId="77777777" w:rsidR="001D2984" w:rsidRDefault="001D2984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675" w14:textId="6CCFB57F" w:rsidR="001D2984" w:rsidRPr="001D2984" w:rsidRDefault="001D2984" w:rsidP="00EB68F4">
    <w:pPr>
      <w:pStyle w:val="Header"/>
      <w:jc w:val="right"/>
      <w:rPr>
        <w:bCs/>
        <w:u w:val="none"/>
      </w:rPr>
    </w:pPr>
    <w:r w:rsidRPr="001D2984">
      <w:rPr>
        <w:rFonts w:cs="Arial"/>
        <w:szCs w:val="24"/>
        <w:u w:val="none"/>
      </w:rPr>
      <w:t xml:space="preserve">DLM 4000.25-2, </w:t>
    </w:r>
    <w:r w:rsidR="00CB6A29">
      <w:rPr>
        <w:rFonts w:cs="Arial"/>
        <w:szCs w:val="24"/>
        <w:u w:val="none"/>
      </w:rPr>
      <w:t>June 13</w:t>
    </w:r>
    <w:r>
      <w:rPr>
        <w:rFonts w:cs="Arial"/>
        <w:szCs w:val="24"/>
        <w:u w:val="none"/>
      </w:rPr>
      <w:t xml:space="preserve">, </w:t>
    </w:r>
    <w:r w:rsidRPr="001D2984">
      <w:rPr>
        <w:rFonts w:cs="Arial"/>
        <w:szCs w:val="24"/>
        <w:u w:val="none"/>
      </w:rPr>
      <w:t>201</w:t>
    </w:r>
    <w:r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FD0F00C"/>
    <w:lvl w:ilvl="0">
      <w:start w:val="1"/>
      <w:numFmt w:val="none"/>
      <w:suff w:val="nothing"/>
      <w:lvlText w:val="AP3.59  APPENDIX 3.59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F4"/>
    <w:rsid w:val="00133C16"/>
    <w:rsid w:val="001C0218"/>
    <w:rsid w:val="001D2984"/>
    <w:rsid w:val="0025447D"/>
    <w:rsid w:val="00450A2F"/>
    <w:rsid w:val="0046216B"/>
    <w:rsid w:val="00474BDB"/>
    <w:rsid w:val="00697F78"/>
    <w:rsid w:val="006E3D3B"/>
    <w:rsid w:val="008068A0"/>
    <w:rsid w:val="008D68A7"/>
    <w:rsid w:val="0093025A"/>
    <w:rsid w:val="009C2C97"/>
    <w:rsid w:val="00B13F05"/>
    <w:rsid w:val="00BF74B1"/>
    <w:rsid w:val="00CB6A29"/>
    <w:rsid w:val="00D724F2"/>
    <w:rsid w:val="00E13E5F"/>
    <w:rsid w:val="00E35383"/>
    <w:rsid w:val="00EA652F"/>
    <w:rsid w:val="00EA6694"/>
    <w:rsid w:val="00EB68F4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2B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52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A652F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A652F"/>
    <w:pPr>
      <w:spacing w:before="60" w:after="120"/>
      <w:outlineLvl w:val="1"/>
    </w:pPr>
  </w:style>
  <w:style w:type="paragraph" w:styleId="Heading3">
    <w:name w:val="heading 3"/>
    <w:basedOn w:val="Normal"/>
    <w:qFormat/>
    <w:rsid w:val="00EA652F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A652F"/>
    <w:pPr>
      <w:spacing w:before="60" w:after="120"/>
      <w:outlineLvl w:val="3"/>
    </w:pPr>
  </w:style>
  <w:style w:type="paragraph" w:styleId="Heading5">
    <w:name w:val="heading 5"/>
    <w:basedOn w:val="Normal"/>
    <w:qFormat/>
    <w:rsid w:val="00EA652F"/>
    <w:pPr>
      <w:spacing w:before="60" w:after="120"/>
      <w:outlineLvl w:val="4"/>
    </w:pPr>
  </w:style>
  <w:style w:type="paragraph" w:styleId="Heading6">
    <w:name w:val="heading 6"/>
    <w:basedOn w:val="Normal"/>
    <w:qFormat/>
    <w:rsid w:val="00EA652F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A652F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A652F"/>
    <w:pPr>
      <w:spacing w:before="60" w:after="120"/>
      <w:outlineLvl w:val="7"/>
    </w:pPr>
  </w:style>
  <w:style w:type="paragraph" w:styleId="Heading9">
    <w:name w:val="heading 9"/>
    <w:basedOn w:val="Normal"/>
    <w:qFormat/>
    <w:rsid w:val="00EA652F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A652F"/>
    <w:rPr>
      <w:vertAlign w:val="superscript"/>
    </w:rPr>
  </w:style>
  <w:style w:type="character" w:styleId="FootnoteReference">
    <w:name w:val="footnote reference"/>
    <w:basedOn w:val="DefaultParagraphFont"/>
    <w:semiHidden/>
    <w:rsid w:val="00EA652F"/>
    <w:rPr>
      <w:vertAlign w:val="superscript"/>
    </w:rPr>
  </w:style>
  <w:style w:type="character" w:styleId="PageNumber">
    <w:name w:val="page number"/>
    <w:basedOn w:val="DefaultParagraphFont"/>
    <w:rsid w:val="00EA652F"/>
    <w:rPr>
      <w:rFonts w:ascii="Arial" w:hAnsi="Arial"/>
      <w:b/>
      <w:sz w:val="24"/>
    </w:rPr>
  </w:style>
  <w:style w:type="paragraph" w:styleId="Footer">
    <w:name w:val="footer"/>
    <w:basedOn w:val="Normal"/>
    <w:rsid w:val="00EA65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A652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A652F"/>
    <w:rPr>
      <w:sz w:val="20"/>
    </w:rPr>
  </w:style>
  <w:style w:type="paragraph" w:customStyle="1" w:styleId="SubTitle">
    <w:name w:val="Sub Title"/>
    <w:basedOn w:val="Title"/>
    <w:rsid w:val="00EA652F"/>
    <w:rPr>
      <w:u w:val="single"/>
    </w:rPr>
  </w:style>
  <w:style w:type="paragraph" w:styleId="Title">
    <w:name w:val="Title"/>
    <w:basedOn w:val="Normal"/>
    <w:next w:val="Header"/>
    <w:qFormat/>
    <w:rsid w:val="00EA652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A652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A652F"/>
    <w:pPr>
      <w:spacing w:after="160"/>
      <w:ind w:left="1440"/>
    </w:pPr>
  </w:style>
  <w:style w:type="paragraph" w:styleId="BodyText">
    <w:name w:val="Body Text"/>
    <w:basedOn w:val="Normal"/>
    <w:rsid w:val="00EA652F"/>
    <w:pPr>
      <w:spacing w:after="120"/>
    </w:pPr>
  </w:style>
  <w:style w:type="paragraph" w:styleId="ListBullet">
    <w:name w:val="List Bullet"/>
    <w:basedOn w:val="Normal"/>
    <w:rsid w:val="00EA652F"/>
    <w:pPr>
      <w:spacing w:after="120"/>
      <w:ind w:left="360" w:hanging="360"/>
    </w:pPr>
  </w:style>
  <w:style w:type="paragraph" w:styleId="ListBullet2">
    <w:name w:val="List Bullet 2"/>
    <w:basedOn w:val="Normal"/>
    <w:rsid w:val="00EA652F"/>
    <w:pPr>
      <w:ind w:left="720" w:hanging="360"/>
    </w:pPr>
  </w:style>
  <w:style w:type="paragraph" w:styleId="ListBullet3">
    <w:name w:val="List Bullet 3"/>
    <w:basedOn w:val="Normal"/>
    <w:rsid w:val="00EA652F"/>
    <w:pPr>
      <w:ind w:left="1080" w:hanging="360"/>
    </w:pPr>
  </w:style>
  <w:style w:type="paragraph" w:styleId="ListNumber">
    <w:name w:val="List Number"/>
    <w:basedOn w:val="Normal"/>
    <w:rsid w:val="00EA652F"/>
    <w:pPr>
      <w:ind w:left="360" w:hanging="360"/>
    </w:pPr>
  </w:style>
  <w:style w:type="paragraph" w:styleId="ListNumber2">
    <w:name w:val="List Number 2"/>
    <w:basedOn w:val="Normal"/>
    <w:rsid w:val="00EA652F"/>
    <w:pPr>
      <w:ind w:left="720" w:hanging="360"/>
    </w:pPr>
  </w:style>
  <w:style w:type="paragraph" w:styleId="ListNumber3">
    <w:name w:val="List Number 3"/>
    <w:basedOn w:val="Normal"/>
    <w:rsid w:val="00EA652F"/>
    <w:pPr>
      <w:ind w:left="1080" w:hanging="360"/>
    </w:pPr>
  </w:style>
  <w:style w:type="paragraph" w:styleId="DocumentMap">
    <w:name w:val="Document Map"/>
    <w:basedOn w:val="Normal"/>
    <w:semiHidden/>
    <w:rsid w:val="00EA652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A652F"/>
    <w:rPr>
      <w:rFonts w:ascii="Arial" w:hAnsi="Arial"/>
      <w:noProof/>
      <w:sz w:val="24"/>
    </w:rPr>
  </w:style>
  <w:style w:type="character" w:styleId="CommentReference">
    <w:name w:val="annotation reference"/>
    <w:basedOn w:val="DefaultParagraphFont"/>
    <w:rsid w:val="00EA6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6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66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A6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69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A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DDB895-EEC9-439E-8B5F-E840F186BDB5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FC912F-1828-4516-AC0C-54C4B09AC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7FE4B-FB73-4AFE-A9AD-567F9B8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25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AP3.55 DZD Logistics Reassignment Storage Information Reply</vt:lpstr>
    </vt:vector>
  </TitlesOfParts>
  <Company>DLA Logistics Management Standards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AP3.55 DZD Logistics Reassignment Storage Information Reply</dc:title>
  <dc:subject>LOGISTICS REASSIGNMENT STORAGE INFORMATION REPLY</dc:subject>
  <dc:creator>Mary Jane Johnson</dc:creator>
  <cp:keywords/>
  <cp:lastModifiedBy>HT92118</cp:lastModifiedBy>
  <cp:revision>12</cp:revision>
  <cp:lastPrinted>2012-04-23T14:33:00Z</cp:lastPrinted>
  <dcterms:created xsi:type="dcterms:W3CDTF">2009-12-16T18:59:00Z</dcterms:created>
  <dcterms:modified xsi:type="dcterms:W3CDTF">2012-06-15T15:31:00Z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