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252" w:type="dxa"/>
        <w:tblBorders>
          <w:top w:val="single" w:sz="24" w:space="0" w:color="auto"/>
          <w:left w:val="single" w:sz="24" w:space="0" w:color="auto"/>
          <w:bottom w:val="single" w:sz="24" w:space="0" w:color="auto"/>
          <w:right w:val="single" w:sz="24" w:space="0" w:color="auto"/>
        </w:tblBorders>
        <w:tblLook w:val="0000"/>
      </w:tblPr>
      <w:tblGrid>
        <w:gridCol w:w="9540"/>
      </w:tblGrid>
      <w:tr w:rsidR="00CD66F5" w:rsidRPr="00244A87">
        <w:tc>
          <w:tcPr>
            <w:tcW w:w="9540" w:type="dxa"/>
          </w:tcPr>
          <w:p w:rsidR="00CD66F5" w:rsidRPr="00280102" w:rsidRDefault="007D656E" w:rsidP="00CD66F5">
            <w:pPr>
              <w:pStyle w:val="Heading1"/>
              <w:rPr>
                <w:sz w:val="46"/>
                <w:szCs w:val="46"/>
              </w:rPr>
            </w:pPr>
            <w:r w:rsidRPr="00244A87">
              <w:rPr>
                <w:sz w:val="46"/>
                <w:szCs w:val="46"/>
              </w:rPr>
              <w:t xml:space="preserve"> </w:t>
            </w:r>
            <w:r w:rsidR="00CD66F5" w:rsidRPr="00280102">
              <w:rPr>
                <w:sz w:val="46"/>
                <w:szCs w:val="46"/>
              </w:rPr>
              <w:t>NCUA LETTER TO CREDIT UNIONS</w:t>
            </w:r>
          </w:p>
        </w:tc>
      </w:tr>
    </w:tbl>
    <w:p w:rsidR="00CD66F5" w:rsidRPr="00244A87" w:rsidRDefault="00CD66F5" w:rsidP="00CD66F5">
      <w:pPr>
        <w:jc w:val="center"/>
        <w:rPr>
          <w:rFonts w:ascii="Arial" w:hAnsi="Arial"/>
          <w:b/>
          <w:sz w:val="31"/>
          <w:szCs w:val="31"/>
        </w:rPr>
      </w:pPr>
    </w:p>
    <w:p w:rsidR="00CD66F5" w:rsidRPr="00280102" w:rsidRDefault="00CD66F5" w:rsidP="00CD66F5">
      <w:pPr>
        <w:jc w:val="center"/>
        <w:rPr>
          <w:rFonts w:ascii="Arial" w:hAnsi="Arial"/>
          <w:b/>
          <w:sz w:val="30"/>
          <w:szCs w:val="30"/>
        </w:rPr>
      </w:pPr>
      <w:r w:rsidRPr="00280102">
        <w:rPr>
          <w:rFonts w:ascii="Arial" w:hAnsi="Arial"/>
          <w:b/>
          <w:sz w:val="30"/>
          <w:szCs w:val="30"/>
        </w:rPr>
        <w:t>NATIONAL CREDIT UNION ADMINISTRATION</w:t>
      </w:r>
    </w:p>
    <w:p w:rsidR="00CD66F5" w:rsidRPr="00280102" w:rsidRDefault="00CD66F5" w:rsidP="00CD66F5">
      <w:pPr>
        <w:jc w:val="center"/>
        <w:rPr>
          <w:rFonts w:ascii="Arial" w:hAnsi="Arial"/>
          <w:sz w:val="30"/>
          <w:szCs w:val="30"/>
        </w:rPr>
      </w:pPr>
      <w:r w:rsidRPr="00280102">
        <w:rPr>
          <w:rFonts w:ascii="Arial" w:hAnsi="Arial"/>
          <w:b/>
          <w:sz w:val="30"/>
          <w:szCs w:val="30"/>
        </w:rPr>
        <w:t>1775 Duke Street, Alexandria, VA  22314</w:t>
      </w:r>
    </w:p>
    <w:p w:rsidR="00CD66F5" w:rsidRPr="00244A87" w:rsidRDefault="00CD66F5" w:rsidP="00CD66F5">
      <w:pPr>
        <w:rPr>
          <w:rFonts w:ascii="Arial" w:hAnsi="Arial"/>
          <w:sz w:val="27"/>
          <w:szCs w:val="27"/>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3420"/>
        <w:gridCol w:w="4140"/>
      </w:tblGrid>
      <w:tr w:rsidR="00CD66F5" w:rsidRPr="00280102">
        <w:tc>
          <w:tcPr>
            <w:tcW w:w="1368" w:type="dxa"/>
          </w:tcPr>
          <w:p w:rsidR="00CD66F5" w:rsidRPr="00280102" w:rsidRDefault="00CD66F5" w:rsidP="00CD66F5">
            <w:pPr>
              <w:rPr>
                <w:rFonts w:ascii="Arial" w:hAnsi="Arial"/>
                <w:sz w:val="27"/>
                <w:szCs w:val="27"/>
              </w:rPr>
            </w:pPr>
            <w:r w:rsidRPr="00280102">
              <w:rPr>
                <w:rFonts w:ascii="Arial" w:hAnsi="Arial"/>
                <w:b/>
                <w:sz w:val="27"/>
                <w:szCs w:val="27"/>
              </w:rPr>
              <w:t>DATE:</w:t>
            </w:r>
          </w:p>
        </w:tc>
        <w:tc>
          <w:tcPr>
            <w:tcW w:w="3420" w:type="dxa"/>
          </w:tcPr>
          <w:p w:rsidR="00CD66F5" w:rsidRPr="00280102" w:rsidRDefault="00A111DB" w:rsidP="007C1162">
            <w:pPr>
              <w:rPr>
                <w:rFonts w:ascii="Arial" w:hAnsi="Arial"/>
                <w:b/>
                <w:sz w:val="27"/>
                <w:szCs w:val="27"/>
              </w:rPr>
            </w:pPr>
            <w:r>
              <w:rPr>
                <w:rFonts w:ascii="Arial" w:hAnsi="Arial"/>
                <w:b/>
                <w:sz w:val="27"/>
                <w:szCs w:val="27"/>
              </w:rPr>
              <w:t>June</w:t>
            </w:r>
            <w:r w:rsidR="006A14CB" w:rsidRPr="00280102">
              <w:rPr>
                <w:rFonts w:ascii="Arial" w:hAnsi="Arial"/>
                <w:b/>
                <w:sz w:val="27"/>
                <w:szCs w:val="27"/>
              </w:rPr>
              <w:t xml:space="preserve"> </w:t>
            </w:r>
            <w:r w:rsidR="00CD66F5" w:rsidRPr="00280102">
              <w:rPr>
                <w:rFonts w:ascii="Arial" w:hAnsi="Arial"/>
                <w:b/>
                <w:sz w:val="27"/>
                <w:szCs w:val="27"/>
              </w:rPr>
              <w:t>200</w:t>
            </w:r>
            <w:r w:rsidR="007C1162" w:rsidRPr="00280102">
              <w:rPr>
                <w:rFonts w:ascii="Arial" w:hAnsi="Arial"/>
                <w:b/>
                <w:sz w:val="27"/>
                <w:szCs w:val="27"/>
              </w:rPr>
              <w:t>9</w:t>
            </w:r>
          </w:p>
        </w:tc>
        <w:tc>
          <w:tcPr>
            <w:tcW w:w="4140" w:type="dxa"/>
          </w:tcPr>
          <w:p w:rsidR="00CD66F5" w:rsidRPr="00280102" w:rsidRDefault="00CD66F5" w:rsidP="00936EA8">
            <w:pPr>
              <w:jc w:val="right"/>
              <w:rPr>
                <w:rFonts w:ascii="Arial" w:hAnsi="Arial"/>
                <w:sz w:val="27"/>
                <w:szCs w:val="27"/>
              </w:rPr>
            </w:pPr>
            <w:r w:rsidRPr="00280102">
              <w:rPr>
                <w:rFonts w:ascii="Arial" w:hAnsi="Arial"/>
                <w:b/>
                <w:sz w:val="27"/>
                <w:szCs w:val="27"/>
              </w:rPr>
              <w:t>LETTER NO.:  0</w:t>
            </w:r>
            <w:r w:rsidR="007C1162" w:rsidRPr="00280102">
              <w:rPr>
                <w:rFonts w:ascii="Arial" w:hAnsi="Arial"/>
                <w:b/>
                <w:sz w:val="27"/>
                <w:szCs w:val="27"/>
              </w:rPr>
              <w:t>9</w:t>
            </w:r>
            <w:r w:rsidRPr="00280102">
              <w:rPr>
                <w:rFonts w:ascii="Arial" w:hAnsi="Arial"/>
                <w:b/>
                <w:sz w:val="27"/>
                <w:szCs w:val="27"/>
              </w:rPr>
              <w:t>-CU-</w:t>
            </w:r>
            <w:r w:rsidR="00C86FAE">
              <w:rPr>
                <w:rFonts w:ascii="Arial" w:hAnsi="Arial"/>
                <w:b/>
                <w:sz w:val="27"/>
                <w:szCs w:val="27"/>
              </w:rPr>
              <w:t>12</w:t>
            </w:r>
          </w:p>
        </w:tc>
      </w:tr>
    </w:tbl>
    <w:p w:rsidR="00CD66F5" w:rsidRPr="00280102" w:rsidRDefault="00CD66F5" w:rsidP="00CD66F5">
      <w:pPr>
        <w:rPr>
          <w:rFonts w:ascii="Arial" w:hAnsi="Arial"/>
          <w:sz w:val="27"/>
          <w:szCs w:val="27"/>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7560"/>
      </w:tblGrid>
      <w:tr w:rsidR="00CD66F5" w:rsidRPr="00280102">
        <w:tc>
          <w:tcPr>
            <w:tcW w:w="1368" w:type="dxa"/>
          </w:tcPr>
          <w:p w:rsidR="00CD66F5" w:rsidRPr="00280102" w:rsidRDefault="00CD66F5" w:rsidP="00CD66F5">
            <w:pPr>
              <w:rPr>
                <w:rFonts w:ascii="Arial" w:hAnsi="Arial"/>
                <w:sz w:val="27"/>
                <w:szCs w:val="27"/>
              </w:rPr>
            </w:pPr>
            <w:r w:rsidRPr="00280102">
              <w:rPr>
                <w:rFonts w:ascii="Arial" w:hAnsi="Arial"/>
                <w:b/>
                <w:sz w:val="27"/>
                <w:szCs w:val="27"/>
              </w:rPr>
              <w:t>TO:</w:t>
            </w:r>
          </w:p>
        </w:tc>
        <w:tc>
          <w:tcPr>
            <w:tcW w:w="7560" w:type="dxa"/>
          </w:tcPr>
          <w:p w:rsidR="00CD66F5" w:rsidRPr="00280102" w:rsidRDefault="00CD66F5" w:rsidP="00CD66F5">
            <w:pPr>
              <w:rPr>
                <w:rFonts w:ascii="Arial" w:hAnsi="Arial"/>
                <w:sz w:val="27"/>
                <w:szCs w:val="27"/>
              </w:rPr>
            </w:pPr>
            <w:r w:rsidRPr="00280102">
              <w:rPr>
                <w:rFonts w:ascii="Arial" w:hAnsi="Arial"/>
                <w:b/>
                <w:sz w:val="27"/>
                <w:szCs w:val="27"/>
              </w:rPr>
              <w:t>Federally Insured Credit Unions</w:t>
            </w:r>
          </w:p>
        </w:tc>
      </w:tr>
    </w:tbl>
    <w:p w:rsidR="00CD66F5" w:rsidRPr="00280102" w:rsidRDefault="00CD66F5" w:rsidP="00CD66F5">
      <w:pPr>
        <w:rPr>
          <w:rFonts w:ascii="Arial" w:hAnsi="Arial"/>
          <w:sz w:val="27"/>
          <w:szCs w:val="27"/>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7560"/>
      </w:tblGrid>
      <w:tr w:rsidR="00CD66F5" w:rsidRPr="00280102" w:rsidTr="00455F3C">
        <w:tc>
          <w:tcPr>
            <w:tcW w:w="1368" w:type="dxa"/>
          </w:tcPr>
          <w:p w:rsidR="00CD66F5" w:rsidRPr="00280102" w:rsidRDefault="00CD66F5" w:rsidP="00CD66F5">
            <w:pPr>
              <w:rPr>
                <w:rFonts w:ascii="Arial" w:hAnsi="Arial"/>
                <w:sz w:val="27"/>
                <w:szCs w:val="27"/>
              </w:rPr>
            </w:pPr>
            <w:r w:rsidRPr="00280102">
              <w:rPr>
                <w:rFonts w:ascii="Arial" w:hAnsi="Arial"/>
                <w:b/>
                <w:sz w:val="27"/>
                <w:szCs w:val="27"/>
              </w:rPr>
              <w:t>SUBJ:</w:t>
            </w:r>
          </w:p>
        </w:tc>
        <w:tc>
          <w:tcPr>
            <w:tcW w:w="7560" w:type="dxa"/>
          </w:tcPr>
          <w:p w:rsidR="00CD66F5" w:rsidRPr="00280102" w:rsidRDefault="00936EA8" w:rsidP="00EB0242">
            <w:pPr>
              <w:rPr>
                <w:rFonts w:ascii="Arial" w:hAnsi="Arial"/>
                <w:b/>
                <w:sz w:val="27"/>
                <w:szCs w:val="27"/>
              </w:rPr>
            </w:pPr>
            <w:r w:rsidRPr="00280102">
              <w:rPr>
                <w:rFonts w:ascii="Arial" w:hAnsi="Arial"/>
                <w:b/>
                <w:sz w:val="27"/>
                <w:szCs w:val="27"/>
              </w:rPr>
              <w:t xml:space="preserve">Interagency Examination Procedures </w:t>
            </w:r>
            <w:r w:rsidR="007C1162" w:rsidRPr="00280102">
              <w:rPr>
                <w:rFonts w:ascii="Arial" w:hAnsi="Arial"/>
                <w:b/>
                <w:sz w:val="27"/>
                <w:szCs w:val="27"/>
              </w:rPr>
              <w:t xml:space="preserve">on </w:t>
            </w:r>
            <w:r w:rsidR="00EB0242" w:rsidRPr="00280102">
              <w:rPr>
                <w:rFonts w:ascii="Arial" w:hAnsi="Arial"/>
                <w:b/>
                <w:sz w:val="27"/>
                <w:szCs w:val="27"/>
              </w:rPr>
              <w:t>Credit Extended</w:t>
            </w:r>
            <w:r w:rsidR="007C1162" w:rsidRPr="00280102">
              <w:rPr>
                <w:rFonts w:ascii="Arial" w:hAnsi="Arial"/>
                <w:b/>
                <w:sz w:val="27"/>
                <w:szCs w:val="27"/>
              </w:rPr>
              <w:t xml:space="preserve"> to </w:t>
            </w:r>
            <w:r w:rsidR="00EB0242" w:rsidRPr="00280102">
              <w:rPr>
                <w:rFonts w:ascii="Arial" w:hAnsi="Arial"/>
                <w:b/>
                <w:sz w:val="27"/>
                <w:szCs w:val="27"/>
              </w:rPr>
              <w:t xml:space="preserve">the </w:t>
            </w:r>
            <w:r w:rsidR="007C1162" w:rsidRPr="00280102">
              <w:rPr>
                <w:rFonts w:ascii="Arial" w:hAnsi="Arial"/>
                <w:b/>
                <w:sz w:val="27"/>
                <w:szCs w:val="27"/>
              </w:rPr>
              <w:t>Military and their Dependents</w:t>
            </w:r>
          </w:p>
        </w:tc>
      </w:tr>
    </w:tbl>
    <w:p w:rsidR="00CD66F5" w:rsidRPr="00280102" w:rsidRDefault="00CD66F5" w:rsidP="00CD66F5">
      <w:pPr>
        <w:rPr>
          <w:rFonts w:ascii="Arial" w:hAnsi="Arial"/>
          <w:sz w:val="27"/>
          <w:szCs w:val="27"/>
        </w:rPr>
      </w:pPr>
    </w:p>
    <w:p w:rsidR="00007B32" w:rsidRPr="00280102" w:rsidRDefault="007C1162" w:rsidP="001A35C1">
      <w:pPr>
        <w:ind w:left="1350" w:right="-1620" w:hanging="1350"/>
        <w:rPr>
          <w:rFonts w:ascii="Arial" w:hAnsi="Arial"/>
          <w:b/>
          <w:sz w:val="27"/>
          <w:szCs w:val="27"/>
        </w:rPr>
      </w:pPr>
      <w:r w:rsidRPr="00280102">
        <w:rPr>
          <w:rFonts w:ascii="Arial" w:hAnsi="Arial"/>
          <w:b/>
          <w:sz w:val="27"/>
          <w:szCs w:val="27"/>
        </w:rPr>
        <w:t>ENCL:</w:t>
      </w:r>
      <w:r w:rsidR="00FC681B">
        <w:rPr>
          <w:rFonts w:ascii="Arial" w:hAnsi="Arial"/>
          <w:b/>
          <w:sz w:val="27"/>
          <w:szCs w:val="27"/>
        </w:rPr>
        <w:tab/>
      </w:r>
      <w:r w:rsidRPr="00280102">
        <w:rPr>
          <w:rFonts w:ascii="Arial" w:hAnsi="Arial"/>
          <w:b/>
          <w:sz w:val="27"/>
          <w:szCs w:val="27"/>
        </w:rPr>
        <w:t>(1)</w:t>
      </w:r>
      <w:r w:rsidR="00FC681B">
        <w:rPr>
          <w:rFonts w:ascii="Arial" w:hAnsi="Arial"/>
          <w:b/>
          <w:sz w:val="27"/>
          <w:szCs w:val="27"/>
        </w:rPr>
        <w:tab/>
      </w:r>
      <w:r w:rsidR="00926713" w:rsidRPr="00280102">
        <w:rPr>
          <w:rFonts w:ascii="Arial" w:hAnsi="Arial"/>
          <w:b/>
          <w:sz w:val="27"/>
          <w:szCs w:val="27"/>
        </w:rPr>
        <w:t xml:space="preserve">Limitations on Terms of Consumer Credit Extended to </w:t>
      </w:r>
    </w:p>
    <w:p w:rsidR="00926713" w:rsidRPr="00280102" w:rsidRDefault="00007B32" w:rsidP="00FC681B">
      <w:pPr>
        <w:ind w:left="2070" w:right="-1620" w:firstLine="90"/>
        <w:rPr>
          <w:rFonts w:ascii="Arial" w:hAnsi="Arial"/>
          <w:b/>
          <w:sz w:val="27"/>
          <w:szCs w:val="27"/>
        </w:rPr>
      </w:pPr>
      <w:r w:rsidRPr="00280102">
        <w:rPr>
          <w:rFonts w:ascii="Arial" w:hAnsi="Arial"/>
          <w:b/>
          <w:sz w:val="27"/>
          <w:szCs w:val="27"/>
        </w:rPr>
        <w:t>Service</w:t>
      </w:r>
      <w:r w:rsidR="00836E8E" w:rsidRPr="00280102">
        <w:rPr>
          <w:rFonts w:ascii="Arial" w:hAnsi="Arial"/>
          <w:b/>
          <w:sz w:val="27"/>
          <w:szCs w:val="27"/>
        </w:rPr>
        <w:t xml:space="preserve"> </w:t>
      </w:r>
      <w:r w:rsidR="00926713" w:rsidRPr="00280102">
        <w:rPr>
          <w:rFonts w:ascii="Arial" w:hAnsi="Arial"/>
          <w:b/>
          <w:sz w:val="27"/>
          <w:szCs w:val="27"/>
        </w:rPr>
        <w:t>Members and Dependents</w:t>
      </w:r>
      <w:r w:rsidR="00ED0204" w:rsidRPr="00280102">
        <w:rPr>
          <w:rFonts w:ascii="Arial" w:hAnsi="Arial"/>
          <w:b/>
          <w:sz w:val="27"/>
          <w:szCs w:val="27"/>
        </w:rPr>
        <w:t xml:space="preserve"> Exam Procedures</w:t>
      </w:r>
    </w:p>
    <w:p w:rsidR="003D638B" w:rsidRPr="00280102" w:rsidRDefault="00926713" w:rsidP="00FC681B">
      <w:pPr>
        <w:ind w:left="1350" w:right="-1620"/>
        <w:rPr>
          <w:rFonts w:ascii="Arial" w:hAnsi="Arial"/>
          <w:b/>
          <w:sz w:val="27"/>
          <w:szCs w:val="27"/>
        </w:rPr>
      </w:pPr>
      <w:r w:rsidRPr="00280102">
        <w:rPr>
          <w:rFonts w:ascii="Arial" w:hAnsi="Arial"/>
          <w:b/>
          <w:sz w:val="27"/>
          <w:szCs w:val="27"/>
        </w:rPr>
        <w:t>(2)</w:t>
      </w:r>
      <w:r w:rsidR="00FC681B">
        <w:rPr>
          <w:rFonts w:ascii="Arial" w:hAnsi="Arial"/>
          <w:b/>
          <w:sz w:val="27"/>
          <w:szCs w:val="27"/>
        </w:rPr>
        <w:tab/>
      </w:r>
      <w:r w:rsidR="00E56C38" w:rsidRPr="00280102">
        <w:rPr>
          <w:rFonts w:ascii="Arial" w:hAnsi="Arial"/>
          <w:b/>
          <w:sz w:val="27"/>
          <w:szCs w:val="27"/>
        </w:rPr>
        <w:t xml:space="preserve">Limits on Terms of </w:t>
      </w:r>
      <w:r w:rsidRPr="00280102">
        <w:rPr>
          <w:rFonts w:ascii="Arial" w:hAnsi="Arial"/>
          <w:b/>
          <w:sz w:val="27"/>
          <w:szCs w:val="27"/>
        </w:rPr>
        <w:t xml:space="preserve">Credit Extended to </w:t>
      </w:r>
      <w:r w:rsidR="00E56C38" w:rsidRPr="00280102">
        <w:rPr>
          <w:rFonts w:ascii="Arial" w:hAnsi="Arial"/>
          <w:b/>
          <w:sz w:val="27"/>
          <w:szCs w:val="27"/>
        </w:rPr>
        <w:t>Military</w:t>
      </w:r>
      <w:r w:rsidRPr="00280102">
        <w:rPr>
          <w:rFonts w:ascii="Arial" w:hAnsi="Arial"/>
          <w:b/>
          <w:sz w:val="27"/>
          <w:szCs w:val="27"/>
        </w:rPr>
        <w:t xml:space="preserve"> Checklist.xls  </w:t>
      </w:r>
    </w:p>
    <w:p w:rsidR="00007B32" w:rsidRPr="00280102" w:rsidRDefault="003D638B" w:rsidP="00FC681B">
      <w:pPr>
        <w:ind w:left="630" w:right="-1620" w:firstLine="720"/>
        <w:rPr>
          <w:rFonts w:ascii="Arial" w:hAnsi="Arial"/>
          <w:b/>
          <w:sz w:val="27"/>
          <w:szCs w:val="27"/>
        </w:rPr>
      </w:pPr>
      <w:r w:rsidRPr="00280102">
        <w:rPr>
          <w:rFonts w:ascii="Arial" w:hAnsi="Arial"/>
          <w:b/>
          <w:sz w:val="27"/>
          <w:szCs w:val="27"/>
        </w:rPr>
        <w:t>(</w:t>
      </w:r>
      <w:r w:rsidR="00926713" w:rsidRPr="00280102">
        <w:rPr>
          <w:rFonts w:ascii="Arial" w:hAnsi="Arial"/>
          <w:b/>
          <w:sz w:val="27"/>
          <w:szCs w:val="27"/>
        </w:rPr>
        <w:t>3</w:t>
      </w:r>
      <w:r w:rsidRPr="00280102">
        <w:rPr>
          <w:rFonts w:ascii="Arial" w:hAnsi="Arial"/>
          <w:b/>
          <w:sz w:val="27"/>
          <w:szCs w:val="27"/>
        </w:rPr>
        <w:t>)</w:t>
      </w:r>
      <w:r w:rsidR="00FC681B">
        <w:rPr>
          <w:rFonts w:ascii="Arial" w:hAnsi="Arial"/>
          <w:b/>
          <w:sz w:val="27"/>
          <w:szCs w:val="27"/>
        </w:rPr>
        <w:tab/>
      </w:r>
      <w:r w:rsidR="00511200" w:rsidRPr="00280102">
        <w:rPr>
          <w:rFonts w:ascii="Arial" w:hAnsi="Arial"/>
          <w:b/>
          <w:sz w:val="27"/>
          <w:szCs w:val="27"/>
        </w:rPr>
        <w:t xml:space="preserve">Servicemembers’ Civil Relief Act </w:t>
      </w:r>
      <w:r w:rsidR="00926713" w:rsidRPr="00280102">
        <w:rPr>
          <w:rFonts w:ascii="Arial" w:hAnsi="Arial"/>
          <w:b/>
          <w:sz w:val="27"/>
          <w:szCs w:val="27"/>
        </w:rPr>
        <w:t>of 2003 (SCRA)</w:t>
      </w:r>
      <w:r w:rsidR="00ED0204" w:rsidRPr="00280102">
        <w:rPr>
          <w:rFonts w:ascii="Arial" w:hAnsi="Arial"/>
          <w:b/>
          <w:sz w:val="27"/>
          <w:szCs w:val="27"/>
        </w:rPr>
        <w:t xml:space="preserve"> </w:t>
      </w:r>
    </w:p>
    <w:p w:rsidR="00EF20BB" w:rsidRPr="00280102" w:rsidRDefault="00ED0204" w:rsidP="00FC681B">
      <w:pPr>
        <w:ind w:left="1440" w:right="-1620" w:firstLine="720"/>
        <w:rPr>
          <w:rFonts w:ascii="Arial" w:hAnsi="Arial"/>
          <w:b/>
          <w:sz w:val="27"/>
          <w:szCs w:val="27"/>
        </w:rPr>
      </w:pPr>
      <w:r w:rsidRPr="00280102">
        <w:rPr>
          <w:rFonts w:ascii="Arial" w:hAnsi="Arial"/>
          <w:b/>
          <w:sz w:val="27"/>
          <w:szCs w:val="27"/>
        </w:rPr>
        <w:t>Exam Procedures</w:t>
      </w:r>
    </w:p>
    <w:p w:rsidR="00926713" w:rsidRPr="00244A87" w:rsidRDefault="00FC681B" w:rsidP="00FC681B">
      <w:pPr>
        <w:ind w:left="630" w:right="-1620" w:firstLine="720"/>
        <w:rPr>
          <w:rFonts w:ascii="Arial" w:hAnsi="Arial"/>
          <w:b/>
          <w:sz w:val="27"/>
          <w:szCs w:val="27"/>
        </w:rPr>
      </w:pPr>
      <w:r>
        <w:rPr>
          <w:rFonts w:ascii="Arial" w:hAnsi="Arial"/>
          <w:b/>
          <w:sz w:val="27"/>
          <w:szCs w:val="27"/>
        </w:rPr>
        <w:t>(</w:t>
      </w:r>
      <w:r w:rsidR="00926713" w:rsidRPr="00280102">
        <w:rPr>
          <w:rFonts w:ascii="Arial" w:hAnsi="Arial"/>
          <w:b/>
          <w:sz w:val="27"/>
          <w:szCs w:val="27"/>
        </w:rPr>
        <w:t>4)</w:t>
      </w:r>
      <w:r>
        <w:rPr>
          <w:rFonts w:ascii="Arial" w:hAnsi="Arial"/>
          <w:b/>
          <w:sz w:val="27"/>
          <w:szCs w:val="27"/>
        </w:rPr>
        <w:tab/>
      </w:r>
      <w:r w:rsidR="00926713" w:rsidRPr="00280102">
        <w:rPr>
          <w:rFonts w:ascii="Arial" w:hAnsi="Arial"/>
          <w:b/>
          <w:sz w:val="27"/>
          <w:szCs w:val="27"/>
        </w:rPr>
        <w:t>SCRA Checklist.xls</w:t>
      </w:r>
    </w:p>
    <w:p w:rsidR="00007B32" w:rsidRDefault="00007B32" w:rsidP="004B754F">
      <w:pPr>
        <w:ind w:right="-1620"/>
        <w:rPr>
          <w:rFonts w:ascii="Arial" w:hAnsi="Arial"/>
          <w:sz w:val="23"/>
          <w:szCs w:val="23"/>
        </w:rPr>
      </w:pPr>
    </w:p>
    <w:p w:rsidR="001B4CE2" w:rsidRPr="00244A87" w:rsidRDefault="001B4CE2" w:rsidP="004B754F">
      <w:pPr>
        <w:ind w:right="-1620"/>
        <w:rPr>
          <w:rFonts w:ascii="Arial" w:hAnsi="Arial"/>
          <w:sz w:val="23"/>
          <w:szCs w:val="23"/>
        </w:rPr>
      </w:pPr>
    </w:p>
    <w:p w:rsidR="004B754F" w:rsidRPr="00280102" w:rsidRDefault="004B754F" w:rsidP="004B754F">
      <w:pPr>
        <w:ind w:right="-1620"/>
        <w:rPr>
          <w:rFonts w:ascii="Arial" w:hAnsi="Arial"/>
          <w:sz w:val="23"/>
          <w:szCs w:val="23"/>
        </w:rPr>
      </w:pPr>
      <w:r w:rsidRPr="00280102">
        <w:rPr>
          <w:rFonts w:ascii="Arial" w:hAnsi="Arial"/>
          <w:sz w:val="23"/>
          <w:szCs w:val="23"/>
        </w:rPr>
        <w:t>Dear Board of Directors:</w:t>
      </w:r>
    </w:p>
    <w:p w:rsidR="004B754F" w:rsidRPr="00280102" w:rsidRDefault="004B754F" w:rsidP="004B754F">
      <w:pPr>
        <w:ind w:right="-1620"/>
        <w:rPr>
          <w:rFonts w:ascii="Arial" w:hAnsi="Arial"/>
          <w:sz w:val="23"/>
          <w:szCs w:val="23"/>
        </w:rPr>
      </w:pPr>
    </w:p>
    <w:p w:rsidR="00291E14" w:rsidRPr="00280102" w:rsidRDefault="00985343" w:rsidP="00291E14">
      <w:pPr>
        <w:rPr>
          <w:rFonts w:ascii="Arial" w:hAnsi="Arial" w:cs="Arial"/>
          <w:sz w:val="23"/>
          <w:szCs w:val="23"/>
        </w:rPr>
      </w:pPr>
      <w:r w:rsidRPr="00280102">
        <w:rPr>
          <w:rFonts w:ascii="Arial" w:hAnsi="Arial" w:cs="Arial"/>
          <w:sz w:val="23"/>
          <w:szCs w:val="23"/>
        </w:rPr>
        <w:t xml:space="preserve">The purpose of this letter is to provide credit unions </w:t>
      </w:r>
      <w:r w:rsidR="00EF20BB" w:rsidRPr="00280102">
        <w:rPr>
          <w:rFonts w:ascii="Arial" w:hAnsi="Arial" w:cs="Arial"/>
          <w:sz w:val="23"/>
          <w:szCs w:val="23"/>
        </w:rPr>
        <w:t xml:space="preserve">with </w:t>
      </w:r>
      <w:r w:rsidR="00FC681B">
        <w:rPr>
          <w:rFonts w:ascii="Arial" w:hAnsi="Arial" w:cs="Arial"/>
          <w:sz w:val="23"/>
          <w:szCs w:val="23"/>
        </w:rPr>
        <w:t xml:space="preserve">guidelines to assess </w:t>
      </w:r>
      <w:r w:rsidR="00EF20BB" w:rsidRPr="00280102">
        <w:rPr>
          <w:rFonts w:ascii="Arial" w:hAnsi="Arial" w:cs="Arial"/>
          <w:sz w:val="23"/>
          <w:szCs w:val="23"/>
        </w:rPr>
        <w:t xml:space="preserve">compliance with </w:t>
      </w:r>
      <w:r w:rsidR="00816D3E" w:rsidRPr="00280102">
        <w:rPr>
          <w:rFonts w:ascii="Arial" w:hAnsi="Arial" w:cs="Arial"/>
          <w:sz w:val="23"/>
          <w:szCs w:val="23"/>
        </w:rPr>
        <w:t>the Department of Defense’s (DoD) regulation 32 C.F.R. Part 232 “Limitations on Terms of Consumer Credit Extended to Service Members and Dependents,” and, with the Servicemembers’ Civil Relief Act of 2003</w:t>
      </w:r>
      <w:r w:rsidR="00B3313E" w:rsidRPr="00280102">
        <w:rPr>
          <w:rFonts w:ascii="Arial" w:hAnsi="Arial" w:cs="Arial"/>
          <w:sz w:val="23"/>
          <w:szCs w:val="23"/>
        </w:rPr>
        <w:t xml:space="preserve"> (SCRA)</w:t>
      </w:r>
      <w:r w:rsidR="00816D3E" w:rsidRPr="00280102">
        <w:rPr>
          <w:rFonts w:ascii="Arial" w:hAnsi="Arial" w:cs="Arial"/>
          <w:sz w:val="23"/>
          <w:szCs w:val="23"/>
        </w:rPr>
        <w:t>.</w:t>
      </w:r>
    </w:p>
    <w:p w:rsidR="00985343" w:rsidRPr="00280102" w:rsidRDefault="00985343" w:rsidP="002877C8">
      <w:pPr>
        <w:rPr>
          <w:rFonts w:ascii="Arial" w:hAnsi="Arial" w:cs="Arial"/>
          <w:sz w:val="23"/>
          <w:szCs w:val="23"/>
        </w:rPr>
      </w:pPr>
    </w:p>
    <w:p w:rsidR="005D0712" w:rsidRPr="00280102" w:rsidRDefault="005D0712" w:rsidP="005D0712">
      <w:pPr>
        <w:rPr>
          <w:rFonts w:ascii="Arial" w:hAnsi="Arial" w:cs="Arial"/>
          <w:sz w:val="23"/>
          <w:szCs w:val="23"/>
          <w:u w:val="single"/>
        </w:rPr>
      </w:pPr>
      <w:r w:rsidRPr="00280102">
        <w:rPr>
          <w:rFonts w:ascii="Arial" w:hAnsi="Arial" w:cs="Arial"/>
          <w:sz w:val="23"/>
          <w:szCs w:val="23"/>
          <w:u w:val="single"/>
        </w:rPr>
        <w:t>Limitations on Terms of Consumer Credit Extended to Service Members and Dependents</w:t>
      </w:r>
    </w:p>
    <w:p w:rsidR="005D0712" w:rsidRPr="00280102" w:rsidRDefault="005D0712" w:rsidP="002877C8">
      <w:pPr>
        <w:rPr>
          <w:rFonts w:ascii="Arial" w:hAnsi="Arial" w:cs="Arial"/>
          <w:sz w:val="23"/>
          <w:szCs w:val="23"/>
        </w:rPr>
      </w:pPr>
    </w:p>
    <w:p w:rsidR="00007B32" w:rsidRPr="001B4CE2" w:rsidRDefault="00936EA8" w:rsidP="005D0712">
      <w:pPr>
        <w:rPr>
          <w:rFonts w:ascii="Arial" w:hAnsi="Arial" w:cs="Arial"/>
        </w:rPr>
      </w:pPr>
      <w:r w:rsidRPr="00280102">
        <w:rPr>
          <w:rFonts w:ascii="Arial" w:hAnsi="Arial" w:cs="Arial"/>
          <w:sz w:val="23"/>
          <w:szCs w:val="23"/>
        </w:rPr>
        <w:t>T</w:t>
      </w:r>
      <w:r w:rsidR="00A40F9D" w:rsidRPr="00280102">
        <w:rPr>
          <w:rFonts w:ascii="Arial" w:hAnsi="Arial" w:cs="Arial"/>
          <w:sz w:val="23"/>
          <w:szCs w:val="23"/>
        </w:rPr>
        <w:t>he Federal Financial Institution</w:t>
      </w:r>
      <w:r w:rsidR="002877C8" w:rsidRPr="00280102">
        <w:rPr>
          <w:rFonts w:ascii="Arial" w:hAnsi="Arial" w:cs="Arial"/>
          <w:sz w:val="23"/>
          <w:szCs w:val="23"/>
        </w:rPr>
        <w:t>s</w:t>
      </w:r>
      <w:r w:rsidR="00A40F9D" w:rsidRPr="00280102">
        <w:rPr>
          <w:rFonts w:ascii="Arial" w:hAnsi="Arial" w:cs="Arial"/>
          <w:sz w:val="23"/>
          <w:szCs w:val="23"/>
        </w:rPr>
        <w:t xml:space="preserve"> Examination Council (FFIEC)</w:t>
      </w:r>
      <w:r w:rsidR="00A40F9D" w:rsidRPr="00280102">
        <w:rPr>
          <w:rStyle w:val="FootnoteReference"/>
          <w:rFonts w:ascii="Arial" w:hAnsi="Arial" w:cs="Arial"/>
          <w:sz w:val="23"/>
          <w:szCs w:val="23"/>
        </w:rPr>
        <w:footnoteReference w:id="1"/>
      </w:r>
      <w:r w:rsidR="00A40F9D" w:rsidRPr="00280102">
        <w:rPr>
          <w:rFonts w:ascii="Arial" w:hAnsi="Arial" w:cs="Arial"/>
          <w:sz w:val="23"/>
          <w:szCs w:val="23"/>
        </w:rPr>
        <w:t xml:space="preserve"> </w:t>
      </w:r>
      <w:r w:rsidRPr="00280102">
        <w:rPr>
          <w:rFonts w:ascii="Arial" w:hAnsi="Arial" w:cs="Arial"/>
          <w:sz w:val="23"/>
          <w:szCs w:val="23"/>
        </w:rPr>
        <w:t xml:space="preserve">recently </w:t>
      </w:r>
      <w:r w:rsidR="00F349F6" w:rsidRPr="00280102">
        <w:rPr>
          <w:rFonts w:ascii="Arial" w:hAnsi="Arial" w:cs="Arial"/>
          <w:sz w:val="23"/>
          <w:szCs w:val="23"/>
        </w:rPr>
        <w:t xml:space="preserve">issued </w:t>
      </w:r>
      <w:r w:rsidRPr="00280102">
        <w:rPr>
          <w:rFonts w:ascii="Arial" w:hAnsi="Arial" w:cs="Arial"/>
          <w:sz w:val="23"/>
          <w:szCs w:val="23"/>
        </w:rPr>
        <w:t xml:space="preserve">uniform </w:t>
      </w:r>
      <w:r w:rsidR="0071316F" w:rsidRPr="00280102">
        <w:rPr>
          <w:rFonts w:ascii="Arial" w:hAnsi="Arial" w:cs="Arial"/>
          <w:sz w:val="23"/>
          <w:szCs w:val="23"/>
        </w:rPr>
        <w:t xml:space="preserve">examination </w:t>
      </w:r>
      <w:r w:rsidRPr="00280102">
        <w:rPr>
          <w:rFonts w:ascii="Arial" w:hAnsi="Arial" w:cs="Arial"/>
          <w:sz w:val="23"/>
          <w:szCs w:val="23"/>
        </w:rPr>
        <w:t>procedures to assess compliance with</w:t>
      </w:r>
      <w:r w:rsidR="002877C8" w:rsidRPr="00280102">
        <w:rPr>
          <w:rFonts w:ascii="Arial" w:hAnsi="Arial" w:cs="Arial"/>
          <w:sz w:val="23"/>
          <w:szCs w:val="23"/>
        </w:rPr>
        <w:t xml:space="preserve"> DoD’s rule </w:t>
      </w:r>
      <w:r w:rsidR="00816D3E" w:rsidRPr="00280102">
        <w:rPr>
          <w:rFonts w:ascii="Arial" w:hAnsi="Arial" w:cs="Arial"/>
          <w:sz w:val="23"/>
          <w:szCs w:val="23"/>
        </w:rPr>
        <w:t xml:space="preserve">which </w:t>
      </w:r>
      <w:r w:rsidR="002877C8" w:rsidRPr="00280102">
        <w:rPr>
          <w:rFonts w:ascii="Arial" w:hAnsi="Arial" w:cs="Arial"/>
          <w:sz w:val="23"/>
          <w:szCs w:val="23"/>
        </w:rPr>
        <w:t xml:space="preserve">became effective on October 1, 2007.  We are providing you with a copy of the examination procedures to ensure you are familiar with NCUA’s expectations if your credit union offers </w:t>
      </w:r>
      <w:r w:rsidR="00EB0242" w:rsidRPr="00280102">
        <w:rPr>
          <w:rFonts w:ascii="Arial" w:hAnsi="Arial" w:cs="Arial"/>
          <w:sz w:val="23"/>
          <w:szCs w:val="23"/>
        </w:rPr>
        <w:t>“payday loans</w:t>
      </w:r>
      <w:r w:rsidR="00A111DB">
        <w:rPr>
          <w:rFonts w:ascii="Arial" w:hAnsi="Arial" w:cs="Arial"/>
          <w:sz w:val="23"/>
          <w:szCs w:val="23"/>
        </w:rPr>
        <w:t>,</w:t>
      </w:r>
      <w:r w:rsidR="00EB0242" w:rsidRPr="00280102">
        <w:rPr>
          <w:rFonts w:ascii="Arial" w:hAnsi="Arial" w:cs="Arial"/>
          <w:sz w:val="23"/>
          <w:szCs w:val="23"/>
        </w:rPr>
        <w:t>” “vehicle title loans</w:t>
      </w:r>
      <w:r w:rsidR="00A111DB">
        <w:rPr>
          <w:rFonts w:ascii="Arial" w:hAnsi="Arial" w:cs="Arial"/>
          <w:sz w:val="23"/>
          <w:szCs w:val="23"/>
        </w:rPr>
        <w:t>,</w:t>
      </w:r>
      <w:r w:rsidR="00EB0242" w:rsidRPr="00280102">
        <w:rPr>
          <w:rFonts w:ascii="Arial" w:hAnsi="Arial" w:cs="Arial"/>
          <w:sz w:val="23"/>
          <w:szCs w:val="23"/>
        </w:rPr>
        <w:t>”</w:t>
      </w:r>
      <w:r w:rsidR="00A111DB">
        <w:rPr>
          <w:rFonts w:ascii="Arial" w:hAnsi="Arial" w:cs="Arial"/>
          <w:sz w:val="23"/>
          <w:szCs w:val="23"/>
        </w:rPr>
        <w:t xml:space="preserve"> </w:t>
      </w:r>
      <w:r w:rsidR="00EB0242" w:rsidRPr="00280102">
        <w:rPr>
          <w:rFonts w:ascii="Arial" w:hAnsi="Arial" w:cs="Arial"/>
          <w:sz w:val="23"/>
          <w:szCs w:val="23"/>
        </w:rPr>
        <w:t>and “tax refund anticipations loans</w:t>
      </w:r>
      <w:r w:rsidR="00A111DB">
        <w:rPr>
          <w:rFonts w:ascii="Arial" w:hAnsi="Arial" w:cs="Arial"/>
          <w:sz w:val="23"/>
          <w:szCs w:val="23"/>
        </w:rPr>
        <w:t>,</w:t>
      </w:r>
      <w:r w:rsidR="00EB0242" w:rsidRPr="00280102">
        <w:rPr>
          <w:rFonts w:ascii="Arial" w:hAnsi="Arial" w:cs="Arial"/>
          <w:sz w:val="23"/>
          <w:szCs w:val="23"/>
        </w:rPr>
        <w:t xml:space="preserve">” </w:t>
      </w:r>
      <w:r w:rsidR="002877C8" w:rsidRPr="00280102">
        <w:rPr>
          <w:rFonts w:ascii="Arial" w:hAnsi="Arial" w:cs="Arial"/>
          <w:sz w:val="23"/>
          <w:szCs w:val="23"/>
        </w:rPr>
        <w:t>the products covered by the DoD’s regulation.</w:t>
      </w:r>
    </w:p>
    <w:p w:rsidR="00FC19E0" w:rsidRDefault="00FC19E0" w:rsidP="005D0712">
      <w:pPr>
        <w:rPr>
          <w:rFonts w:ascii="Arial" w:hAnsi="Arial" w:cs="Arial"/>
          <w:sz w:val="23"/>
          <w:szCs w:val="23"/>
        </w:rPr>
      </w:pPr>
    </w:p>
    <w:p w:rsidR="00D5344E" w:rsidRDefault="00BF47E0" w:rsidP="005D0712">
      <w:pPr>
        <w:rPr>
          <w:rFonts w:ascii="Arial" w:hAnsi="Arial" w:cs="Arial"/>
          <w:sz w:val="23"/>
          <w:szCs w:val="23"/>
        </w:rPr>
      </w:pPr>
      <w:r>
        <w:rPr>
          <w:rFonts w:ascii="Arial" w:hAnsi="Arial" w:cs="Arial"/>
          <w:sz w:val="23"/>
          <w:szCs w:val="23"/>
        </w:rPr>
        <w:t xml:space="preserve">DoD’s regulation establishes limitations to the total fees and charges lenders may assess for the products covered by the regulation.  In addition, lenders offering covered products must provide clear disclosures to the covered borrowers and refrain from practices </w:t>
      </w:r>
      <w:r w:rsidR="009757F9">
        <w:rPr>
          <w:rFonts w:ascii="Arial" w:hAnsi="Arial" w:cs="Arial"/>
          <w:sz w:val="23"/>
          <w:szCs w:val="23"/>
        </w:rPr>
        <w:t>encouraging</w:t>
      </w:r>
      <w:r>
        <w:rPr>
          <w:rFonts w:ascii="Arial" w:hAnsi="Arial" w:cs="Arial"/>
          <w:sz w:val="23"/>
          <w:szCs w:val="23"/>
        </w:rPr>
        <w:t xml:space="preserve"> poor debt management.  Based upon the ongoing </w:t>
      </w:r>
      <w:r w:rsidR="00D5344E">
        <w:rPr>
          <w:rFonts w:ascii="Arial" w:hAnsi="Arial" w:cs="Arial"/>
          <w:sz w:val="23"/>
          <w:szCs w:val="23"/>
        </w:rPr>
        <w:t xml:space="preserve">efforts of federally-insured </w:t>
      </w:r>
      <w:r w:rsidR="00D5344E">
        <w:rPr>
          <w:rFonts w:ascii="Arial" w:hAnsi="Arial" w:cs="Arial"/>
          <w:sz w:val="23"/>
          <w:szCs w:val="23"/>
        </w:rPr>
        <w:lastRenderedPageBreak/>
        <w:t xml:space="preserve">credit unions to combat predatory lending, </w:t>
      </w:r>
      <w:r>
        <w:rPr>
          <w:rFonts w:ascii="Arial" w:hAnsi="Arial" w:cs="Arial"/>
          <w:sz w:val="23"/>
          <w:szCs w:val="23"/>
        </w:rPr>
        <w:t xml:space="preserve">NCUA does not </w:t>
      </w:r>
      <w:r w:rsidR="00FC19E0">
        <w:rPr>
          <w:rFonts w:ascii="Arial" w:hAnsi="Arial" w:cs="Arial"/>
          <w:sz w:val="23"/>
          <w:szCs w:val="23"/>
        </w:rPr>
        <w:t xml:space="preserve">anticipate DoD’s regulation will materially affect </w:t>
      </w:r>
      <w:r w:rsidR="00D5344E">
        <w:rPr>
          <w:rFonts w:ascii="Arial" w:hAnsi="Arial" w:cs="Arial"/>
          <w:sz w:val="23"/>
          <w:szCs w:val="23"/>
        </w:rPr>
        <w:t xml:space="preserve">your </w:t>
      </w:r>
      <w:r w:rsidR="00FC19E0">
        <w:rPr>
          <w:rFonts w:ascii="Arial" w:hAnsi="Arial" w:cs="Arial"/>
          <w:sz w:val="23"/>
          <w:szCs w:val="23"/>
        </w:rPr>
        <w:t>operations</w:t>
      </w:r>
      <w:r w:rsidR="00D5344E">
        <w:rPr>
          <w:rFonts w:ascii="Arial" w:hAnsi="Arial" w:cs="Arial"/>
          <w:sz w:val="23"/>
          <w:szCs w:val="23"/>
        </w:rPr>
        <w:t xml:space="preserve">.  </w:t>
      </w:r>
      <w:r w:rsidR="00831686">
        <w:rPr>
          <w:rFonts w:ascii="Arial" w:hAnsi="Arial" w:cs="Arial"/>
          <w:sz w:val="23"/>
          <w:szCs w:val="23"/>
        </w:rPr>
        <w:t>Moreover, federal credit unions are already subject to a statutory interest rate ceiling of 18 percent</w:t>
      </w:r>
      <w:r w:rsidR="00E57F4E">
        <w:rPr>
          <w:rFonts w:ascii="Arial" w:hAnsi="Arial" w:cs="Arial"/>
          <w:sz w:val="23"/>
          <w:szCs w:val="23"/>
        </w:rPr>
        <w:t>,</w:t>
      </w:r>
      <w:r w:rsidR="009757F9">
        <w:rPr>
          <w:rStyle w:val="FootnoteReference"/>
          <w:rFonts w:ascii="Arial" w:hAnsi="Arial" w:cs="Arial"/>
          <w:sz w:val="23"/>
          <w:szCs w:val="23"/>
        </w:rPr>
        <w:footnoteReference w:id="2"/>
      </w:r>
      <w:r w:rsidR="009757F9">
        <w:rPr>
          <w:rFonts w:ascii="Arial" w:hAnsi="Arial" w:cs="Arial"/>
          <w:sz w:val="23"/>
          <w:szCs w:val="23"/>
        </w:rPr>
        <w:t xml:space="preserve"> a limitation that has historically reinforced the affordable pricing of loan products.</w:t>
      </w:r>
      <w:r w:rsidR="00E57F4E">
        <w:rPr>
          <w:rStyle w:val="FootnoteReference"/>
          <w:rFonts w:ascii="Arial" w:hAnsi="Arial" w:cs="Arial"/>
          <w:sz w:val="23"/>
          <w:szCs w:val="23"/>
        </w:rPr>
        <w:footnoteReference w:id="3"/>
      </w:r>
    </w:p>
    <w:p w:rsidR="00D5344E" w:rsidRDefault="00D5344E" w:rsidP="005D0712">
      <w:pPr>
        <w:rPr>
          <w:rFonts w:ascii="Arial" w:hAnsi="Arial" w:cs="Arial"/>
          <w:sz w:val="23"/>
          <w:szCs w:val="23"/>
        </w:rPr>
      </w:pPr>
    </w:p>
    <w:p w:rsidR="00AA018B" w:rsidRPr="00280102" w:rsidRDefault="00AA018B" w:rsidP="005D0712">
      <w:pPr>
        <w:rPr>
          <w:rFonts w:ascii="Arial" w:hAnsi="Arial" w:cs="Arial"/>
          <w:sz w:val="23"/>
          <w:szCs w:val="23"/>
        </w:rPr>
      </w:pPr>
      <w:r w:rsidRPr="00280102">
        <w:rPr>
          <w:rFonts w:ascii="Arial" w:hAnsi="Arial" w:cs="Arial"/>
          <w:sz w:val="23"/>
          <w:szCs w:val="23"/>
        </w:rPr>
        <w:t>For additional background information, NCUA Regulatory Alert 07-RA-08 (October 2007) provides a complete discussion of DoD’s rule and is available at</w:t>
      </w:r>
      <w:r w:rsidR="00A111DB">
        <w:rPr>
          <w:rFonts w:ascii="Arial" w:hAnsi="Arial" w:cs="Arial"/>
          <w:sz w:val="23"/>
          <w:szCs w:val="23"/>
        </w:rPr>
        <w:t>:</w:t>
      </w:r>
      <w:r w:rsidRPr="00280102">
        <w:rPr>
          <w:rFonts w:ascii="Arial" w:hAnsi="Arial" w:cs="Arial"/>
          <w:sz w:val="23"/>
          <w:szCs w:val="23"/>
        </w:rPr>
        <w:t xml:space="preserve"> </w:t>
      </w:r>
      <w:r w:rsidR="00A111DB" w:rsidRPr="00A111DB">
        <w:rPr>
          <w:rFonts w:ascii="Arial" w:hAnsi="Arial" w:cs="Arial"/>
          <w:sz w:val="23"/>
          <w:szCs w:val="23"/>
          <w:u w:val="single"/>
        </w:rPr>
        <w:t>http://www.ncua.gov/Resources/RegulatoryAlerts/Files/2007/07-RA-08.pdf</w:t>
      </w:r>
      <w:r w:rsidRPr="00280102">
        <w:rPr>
          <w:rFonts w:ascii="Arial" w:hAnsi="Arial" w:cs="Arial"/>
          <w:sz w:val="23"/>
          <w:szCs w:val="23"/>
        </w:rPr>
        <w:t xml:space="preserve">. </w:t>
      </w:r>
    </w:p>
    <w:p w:rsidR="00AA018B" w:rsidRPr="001B4CE2" w:rsidRDefault="00AA018B" w:rsidP="004B754F">
      <w:pPr>
        <w:rPr>
          <w:rFonts w:ascii="Arial" w:hAnsi="Arial" w:cs="Arial"/>
        </w:rPr>
      </w:pPr>
    </w:p>
    <w:p w:rsidR="00BF2E2B" w:rsidRPr="00280102" w:rsidRDefault="00BF2E2B" w:rsidP="004B754F">
      <w:pPr>
        <w:rPr>
          <w:rFonts w:ascii="Arial" w:hAnsi="Arial" w:cs="Arial"/>
          <w:sz w:val="23"/>
          <w:szCs w:val="23"/>
          <w:u w:val="single"/>
        </w:rPr>
      </w:pPr>
      <w:r w:rsidRPr="00280102">
        <w:rPr>
          <w:rFonts w:ascii="Arial" w:hAnsi="Arial" w:cs="Arial"/>
          <w:sz w:val="23"/>
          <w:szCs w:val="23"/>
          <w:u w:val="single"/>
        </w:rPr>
        <w:t>Servicemembers’ Civil Relief Act of 2003</w:t>
      </w:r>
    </w:p>
    <w:p w:rsidR="00BF2E2B" w:rsidRPr="00280102" w:rsidRDefault="00BF2E2B" w:rsidP="004B754F">
      <w:pPr>
        <w:rPr>
          <w:rFonts w:ascii="Arial" w:hAnsi="Arial" w:cs="Arial"/>
          <w:sz w:val="23"/>
          <w:szCs w:val="23"/>
        </w:rPr>
      </w:pPr>
    </w:p>
    <w:p w:rsidR="00985343" w:rsidRPr="00280102" w:rsidRDefault="00DD7083" w:rsidP="005D0712">
      <w:pPr>
        <w:rPr>
          <w:rFonts w:ascii="Arial" w:hAnsi="Arial" w:cs="Arial"/>
          <w:sz w:val="23"/>
          <w:szCs w:val="23"/>
        </w:rPr>
      </w:pPr>
      <w:r w:rsidRPr="00280102">
        <w:rPr>
          <w:rFonts w:ascii="Arial" w:hAnsi="Arial" w:cs="Arial"/>
          <w:sz w:val="23"/>
          <w:szCs w:val="23"/>
        </w:rPr>
        <w:t xml:space="preserve">The FFIEC also recently issued uniform exam procedures to assess compliance with the </w:t>
      </w:r>
      <w:r w:rsidR="006C6B2F" w:rsidRPr="00280102">
        <w:rPr>
          <w:rFonts w:ascii="Arial" w:hAnsi="Arial" w:cs="Arial"/>
          <w:sz w:val="23"/>
          <w:szCs w:val="23"/>
        </w:rPr>
        <w:t>SCRA</w:t>
      </w:r>
      <w:r w:rsidRPr="00280102">
        <w:rPr>
          <w:rFonts w:ascii="Arial" w:hAnsi="Arial" w:cs="Arial"/>
          <w:sz w:val="23"/>
          <w:szCs w:val="23"/>
        </w:rPr>
        <w:t>.  This act replaced the Soldiers’ and Sailors’ Civil Relief Act of 1940 and was amended by the Housing and Economic Recovery Act of 2008 (HERA).</w:t>
      </w:r>
      <w:r w:rsidR="006C6B2F" w:rsidRPr="00280102">
        <w:rPr>
          <w:rFonts w:ascii="Arial" w:hAnsi="Arial" w:cs="Arial"/>
          <w:sz w:val="23"/>
          <w:szCs w:val="23"/>
        </w:rPr>
        <w:t xml:space="preserve">  Major relief provisions of the SCRA include the following:</w:t>
      </w:r>
    </w:p>
    <w:p w:rsidR="006C6B2F" w:rsidRPr="00280102" w:rsidRDefault="006C6B2F" w:rsidP="006C6B2F">
      <w:pPr>
        <w:ind w:left="360"/>
        <w:rPr>
          <w:rFonts w:ascii="Arial" w:hAnsi="Arial" w:cs="Arial"/>
          <w:sz w:val="23"/>
          <w:szCs w:val="23"/>
        </w:rPr>
      </w:pPr>
    </w:p>
    <w:p w:rsidR="006C6B2F" w:rsidRPr="00280102" w:rsidRDefault="006C6B2F" w:rsidP="006C6B2F">
      <w:pPr>
        <w:pStyle w:val="ListParagraph"/>
        <w:numPr>
          <w:ilvl w:val="0"/>
          <w:numId w:val="6"/>
        </w:numPr>
        <w:rPr>
          <w:rFonts w:ascii="Arial" w:hAnsi="Arial" w:cs="Arial"/>
          <w:sz w:val="23"/>
          <w:szCs w:val="23"/>
        </w:rPr>
      </w:pPr>
      <w:r w:rsidRPr="00280102">
        <w:rPr>
          <w:rFonts w:ascii="Arial" w:hAnsi="Arial" w:cs="Arial"/>
          <w:sz w:val="23"/>
          <w:szCs w:val="23"/>
        </w:rPr>
        <w:t xml:space="preserve">Creditors must reduce the interest rate on a servicemember’s debts to no more than 6 percent per year, upon receiving a written request for relief and a copy of the military orders. </w:t>
      </w:r>
      <w:r w:rsidR="006970C9" w:rsidRPr="00280102">
        <w:rPr>
          <w:rFonts w:ascii="Arial" w:hAnsi="Arial" w:cs="Arial"/>
          <w:sz w:val="23"/>
          <w:szCs w:val="23"/>
        </w:rPr>
        <w:t>An interest rate reduction for a mortgage loan extends for one year after the end of the servicemember’s military service.</w:t>
      </w:r>
    </w:p>
    <w:p w:rsidR="006C6B2F" w:rsidRPr="00280102" w:rsidRDefault="006C6B2F" w:rsidP="006C6B2F">
      <w:pPr>
        <w:rPr>
          <w:rFonts w:ascii="Arial" w:hAnsi="Arial" w:cs="Arial"/>
          <w:sz w:val="23"/>
          <w:szCs w:val="23"/>
        </w:rPr>
      </w:pPr>
    </w:p>
    <w:p w:rsidR="00C57E51" w:rsidRPr="00280102" w:rsidRDefault="006970C9" w:rsidP="006C6B2F">
      <w:pPr>
        <w:pStyle w:val="ListParagraph"/>
        <w:numPr>
          <w:ilvl w:val="0"/>
          <w:numId w:val="6"/>
        </w:numPr>
        <w:rPr>
          <w:rFonts w:ascii="Arial" w:hAnsi="Arial" w:cs="Arial"/>
          <w:sz w:val="23"/>
          <w:szCs w:val="23"/>
        </w:rPr>
      </w:pPr>
      <w:r w:rsidRPr="00280102">
        <w:rPr>
          <w:rFonts w:ascii="Arial" w:hAnsi="Arial" w:cs="Arial"/>
          <w:sz w:val="23"/>
          <w:szCs w:val="23"/>
        </w:rPr>
        <w:t xml:space="preserve">Contracts for purchases of real or personal property, for which the servicemember </w:t>
      </w:r>
      <w:r w:rsidR="00C57E51" w:rsidRPr="00280102">
        <w:rPr>
          <w:rFonts w:ascii="Arial" w:hAnsi="Arial" w:cs="Arial"/>
          <w:sz w:val="23"/>
          <w:szCs w:val="23"/>
        </w:rPr>
        <w:t>paid a deposit or made a payment before entering military service,</w:t>
      </w:r>
      <w:r w:rsidRPr="00280102">
        <w:rPr>
          <w:rFonts w:ascii="Arial" w:hAnsi="Arial" w:cs="Arial"/>
          <w:sz w:val="23"/>
          <w:szCs w:val="23"/>
        </w:rPr>
        <w:t xml:space="preserve"> may not be rescinded or terminated for breach of contract</w:t>
      </w:r>
      <w:r w:rsidR="00C57E51" w:rsidRPr="00280102">
        <w:rPr>
          <w:rFonts w:ascii="Arial" w:hAnsi="Arial" w:cs="Arial"/>
          <w:sz w:val="23"/>
          <w:szCs w:val="23"/>
        </w:rPr>
        <w:t xml:space="preserve"> before or during </w:t>
      </w:r>
      <w:r w:rsidR="00770A94" w:rsidRPr="00280102">
        <w:rPr>
          <w:rFonts w:ascii="Arial" w:hAnsi="Arial" w:cs="Arial"/>
          <w:sz w:val="23"/>
          <w:szCs w:val="23"/>
        </w:rPr>
        <w:t>his or her</w:t>
      </w:r>
      <w:r w:rsidR="00C57E51" w:rsidRPr="00280102">
        <w:rPr>
          <w:rFonts w:ascii="Arial" w:hAnsi="Arial" w:cs="Arial"/>
          <w:sz w:val="23"/>
          <w:szCs w:val="23"/>
        </w:rPr>
        <w:t xml:space="preserve"> military service.</w:t>
      </w:r>
    </w:p>
    <w:p w:rsidR="00C57E51" w:rsidRPr="00280102" w:rsidRDefault="00C57E51" w:rsidP="00C57E51">
      <w:pPr>
        <w:pStyle w:val="ListParagraph"/>
        <w:rPr>
          <w:rFonts w:ascii="Arial" w:hAnsi="Arial" w:cs="Arial"/>
          <w:sz w:val="23"/>
          <w:szCs w:val="23"/>
        </w:rPr>
      </w:pPr>
    </w:p>
    <w:p w:rsidR="006C6B2F" w:rsidRPr="00280102" w:rsidRDefault="00C57E51" w:rsidP="006C6B2F">
      <w:pPr>
        <w:pStyle w:val="ListParagraph"/>
        <w:numPr>
          <w:ilvl w:val="0"/>
          <w:numId w:val="6"/>
        </w:numPr>
        <w:rPr>
          <w:rFonts w:ascii="Arial" w:hAnsi="Arial" w:cs="Arial"/>
          <w:sz w:val="23"/>
          <w:szCs w:val="23"/>
        </w:rPr>
      </w:pPr>
      <w:r w:rsidRPr="00280102">
        <w:rPr>
          <w:rFonts w:ascii="Arial" w:hAnsi="Arial" w:cs="Arial"/>
          <w:sz w:val="23"/>
          <w:szCs w:val="23"/>
        </w:rPr>
        <w:t>The lessee servicemember may terminate certain residential and automobile leases</w:t>
      </w:r>
      <w:r w:rsidR="006970C9" w:rsidRPr="00280102">
        <w:rPr>
          <w:rFonts w:ascii="Arial" w:hAnsi="Arial" w:cs="Arial"/>
          <w:sz w:val="23"/>
          <w:szCs w:val="23"/>
        </w:rPr>
        <w:t xml:space="preserve"> </w:t>
      </w:r>
      <w:r w:rsidRPr="00280102">
        <w:rPr>
          <w:rFonts w:ascii="Arial" w:hAnsi="Arial" w:cs="Arial"/>
          <w:sz w:val="23"/>
          <w:szCs w:val="23"/>
        </w:rPr>
        <w:t>after providing the lessor written notice of the request for termination along with a copy of the military orders.</w:t>
      </w:r>
    </w:p>
    <w:p w:rsidR="00C57E51" w:rsidRPr="00280102" w:rsidRDefault="00C57E51" w:rsidP="00C57E51">
      <w:pPr>
        <w:pStyle w:val="ListParagraph"/>
        <w:rPr>
          <w:rFonts w:ascii="Arial" w:hAnsi="Arial" w:cs="Arial"/>
          <w:sz w:val="23"/>
          <w:szCs w:val="23"/>
        </w:rPr>
      </w:pPr>
    </w:p>
    <w:p w:rsidR="00C57E51" w:rsidRPr="00280102" w:rsidRDefault="00C57E51" w:rsidP="006C6B2F">
      <w:pPr>
        <w:pStyle w:val="ListParagraph"/>
        <w:numPr>
          <w:ilvl w:val="0"/>
          <w:numId w:val="6"/>
        </w:numPr>
        <w:rPr>
          <w:rFonts w:ascii="Arial" w:hAnsi="Arial" w:cs="Arial"/>
          <w:sz w:val="23"/>
          <w:szCs w:val="23"/>
        </w:rPr>
      </w:pPr>
      <w:r w:rsidRPr="00280102">
        <w:rPr>
          <w:rFonts w:ascii="Arial" w:hAnsi="Arial" w:cs="Arial"/>
          <w:sz w:val="23"/>
          <w:szCs w:val="23"/>
        </w:rPr>
        <w:t xml:space="preserve">Real or personal property owned by a servicemember before military service, which secures a mortgage, trust deed, or similar security interest, cannot be sold, foreclosed upon, or seized </w:t>
      </w:r>
      <w:r w:rsidR="00332865" w:rsidRPr="00280102">
        <w:rPr>
          <w:rFonts w:ascii="Arial" w:hAnsi="Arial" w:cs="Arial"/>
          <w:sz w:val="23"/>
          <w:szCs w:val="23"/>
        </w:rPr>
        <w:t>during the military service or for 9 months thereafter, without a court order</w:t>
      </w:r>
      <w:r w:rsidRPr="00280102">
        <w:rPr>
          <w:rFonts w:ascii="Arial" w:hAnsi="Arial" w:cs="Arial"/>
          <w:sz w:val="23"/>
          <w:szCs w:val="23"/>
        </w:rPr>
        <w:t>.  A</w:t>
      </w:r>
      <w:r w:rsidR="00332865" w:rsidRPr="00280102">
        <w:rPr>
          <w:rFonts w:ascii="Arial" w:hAnsi="Arial" w:cs="Arial"/>
          <w:sz w:val="23"/>
          <w:szCs w:val="23"/>
        </w:rPr>
        <w:t>lso, a</w:t>
      </w:r>
      <w:r w:rsidRPr="00280102">
        <w:rPr>
          <w:rFonts w:ascii="Arial" w:hAnsi="Arial" w:cs="Arial"/>
          <w:sz w:val="23"/>
          <w:szCs w:val="23"/>
        </w:rPr>
        <w:t xml:space="preserve"> landlord may not evict a servicemember or his or her dependents </w:t>
      </w:r>
      <w:r w:rsidR="00332865" w:rsidRPr="00280102">
        <w:rPr>
          <w:rFonts w:ascii="Arial" w:hAnsi="Arial" w:cs="Arial"/>
          <w:sz w:val="23"/>
          <w:szCs w:val="23"/>
        </w:rPr>
        <w:t>without a court order.</w:t>
      </w:r>
    </w:p>
    <w:p w:rsidR="00332865" w:rsidRPr="00280102" w:rsidRDefault="00332865" w:rsidP="00332865">
      <w:pPr>
        <w:pStyle w:val="ListParagraph"/>
        <w:rPr>
          <w:rFonts w:ascii="Arial" w:hAnsi="Arial" w:cs="Arial"/>
          <w:sz w:val="23"/>
          <w:szCs w:val="23"/>
        </w:rPr>
      </w:pPr>
    </w:p>
    <w:p w:rsidR="00E57F4E" w:rsidRDefault="00E57F4E" w:rsidP="004B754F">
      <w:pPr>
        <w:rPr>
          <w:rFonts w:ascii="Arial" w:hAnsi="Arial" w:cs="Arial"/>
          <w:sz w:val="23"/>
          <w:szCs w:val="23"/>
        </w:rPr>
      </w:pPr>
    </w:p>
    <w:p w:rsidR="00E57F4E" w:rsidRDefault="00E57F4E" w:rsidP="004B754F">
      <w:pPr>
        <w:rPr>
          <w:rFonts w:ascii="Arial" w:hAnsi="Arial" w:cs="Arial"/>
          <w:sz w:val="23"/>
          <w:szCs w:val="23"/>
        </w:rPr>
      </w:pPr>
    </w:p>
    <w:p w:rsidR="00F81DA4" w:rsidRPr="00280102" w:rsidRDefault="00180798" w:rsidP="004B754F">
      <w:pPr>
        <w:rPr>
          <w:rFonts w:ascii="Arial" w:hAnsi="Arial" w:cs="Arial"/>
          <w:sz w:val="23"/>
          <w:szCs w:val="23"/>
        </w:rPr>
      </w:pPr>
      <w:r w:rsidRPr="00280102">
        <w:rPr>
          <w:rFonts w:ascii="Arial" w:hAnsi="Arial" w:cs="Arial"/>
          <w:sz w:val="23"/>
          <w:szCs w:val="23"/>
        </w:rPr>
        <w:lastRenderedPageBreak/>
        <w:t xml:space="preserve">Creditors may not take adverse actions against servicemembers because they applied for, or received a stay, postponement, or suspension of obligations or liabilities pursuant to the SCRA. </w:t>
      </w:r>
      <w:r w:rsidR="00007B32" w:rsidRPr="00280102">
        <w:rPr>
          <w:rFonts w:ascii="Arial" w:hAnsi="Arial" w:cs="Arial"/>
          <w:sz w:val="23"/>
          <w:szCs w:val="23"/>
        </w:rPr>
        <w:t xml:space="preserve"> </w:t>
      </w:r>
      <w:r w:rsidR="00F81DA4" w:rsidRPr="00280102">
        <w:rPr>
          <w:rFonts w:ascii="Arial" w:hAnsi="Arial" w:cs="Arial"/>
          <w:sz w:val="23"/>
          <w:szCs w:val="23"/>
        </w:rPr>
        <w:t xml:space="preserve">The enclosed exam procedures provide a complete discussion of the </w:t>
      </w:r>
      <w:r w:rsidR="00A018F3" w:rsidRPr="00280102">
        <w:rPr>
          <w:rFonts w:ascii="Arial" w:hAnsi="Arial" w:cs="Arial"/>
          <w:sz w:val="23"/>
          <w:szCs w:val="23"/>
        </w:rPr>
        <w:t xml:space="preserve">amended </w:t>
      </w:r>
      <w:r w:rsidR="00F81DA4" w:rsidRPr="00280102">
        <w:rPr>
          <w:rFonts w:ascii="Arial" w:hAnsi="Arial" w:cs="Arial"/>
          <w:sz w:val="23"/>
          <w:szCs w:val="23"/>
        </w:rPr>
        <w:t>Servicemembers’ Civil Relief Act of 2003.</w:t>
      </w:r>
    </w:p>
    <w:p w:rsidR="009757F9" w:rsidRPr="00280102" w:rsidRDefault="009757F9" w:rsidP="004B754F">
      <w:pPr>
        <w:rPr>
          <w:rFonts w:ascii="Arial" w:hAnsi="Arial" w:cs="Arial"/>
          <w:sz w:val="23"/>
          <w:szCs w:val="23"/>
        </w:rPr>
      </w:pPr>
    </w:p>
    <w:p w:rsidR="00DE3F42" w:rsidRPr="00280102" w:rsidRDefault="00DE3F42" w:rsidP="004B754F">
      <w:pPr>
        <w:rPr>
          <w:rFonts w:ascii="Arial" w:hAnsi="Arial" w:cs="Arial"/>
          <w:sz w:val="23"/>
          <w:szCs w:val="23"/>
        </w:rPr>
      </w:pPr>
      <w:r w:rsidRPr="00280102">
        <w:rPr>
          <w:rFonts w:ascii="Arial" w:hAnsi="Arial" w:cs="Arial"/>
          <w:sz w:val="23"/>
          <w:szCs w:val="23"/>
        </w:rPr>
        <w:t>If you have any questions or concerns, please contact your NCUA Regional Office or State Supervisory Authority.</w:t>
      </w:r>
    </w:p>
    <w:p w:rsidR="00DE3DD9" w:rsidRPr="00280102" w:rsidRDefault="00DE3DD9" w:rsidP="004B754F">
      <w:pPr>
        <w:rPr>
          <w:rFonts w:ascii="Arial" w:hAnsi="Arial" w:cs="Arial"/>
          <w:sz w:val="23"/>
          <w:szCs w:val="23"/>
        </w:rPr>
      </w:pPr>
    </w:p>
    <w:tbl>
      <w:tblPr>
        <w:tblW w:w="9108" w:type="dxa"/>
        <w:tblLook w:val="0000"/>
      </w:tblPr>
      <w:tblGrid>
        <w:gridCol w:w="4248"/>
        <w:gridCol w:w="4860"/>
      </w:tblGrid>
      <w:tr w:rsidR="00DE3DD9" w:rsidRPr="00280102" w:rsidTr="00AA018B">
        <w:tc>
          <w:tcPr>
            <w:tcW w:w="4248" w:type="dxa"/>
          </w:tcPr>
          <w:p w:rsidR="00DE3DD9" w:rsidRPr="00280102" w:rsidRDefault="00DE3DD9" w:rsidP="007A7469">
            <w:pPr>
              <w:rPr>
                <w:rFonts w:ascii="Arial" w:hAnsi="Arial"/>
                <w:sz w:val="23"/>
                <w:szCs w:val="23"/>
              </w:rPr>
            </w:pPr>
          </w:p>
        </w:tc>
        <w:tc>
          <w:tcPr>
            <w:tcW w:w="4860" w:type="dxa"/>
          </w:tcPr>
          <w:p w:rsidR="00DE3DD9" w:rsidRPr="00280102" w:rsidRDefault="00DE3DD9" w:rsidP="007A7469">
            <w:pPr>
              <w:rPr>
                <w:rFonts w:ascii="Arial" w:hAnsi="Arial" w:cs="Arial"/>
                <w:sz w:val="23"/>
                <w:szCs w:val="23"/>
              </w:rPr>
            </w:pPr>
            <w:r w:rsidRPr="00280102">
              <w:rPr>
                <w:rFonts w:ascii="Arial" w:hAnsi="Arial" w:cs="Arial"/>
                <w:sz w:val="23"/>
                <w:szCs w:val="23"/>
              </w:rPr>
              <w:t>Sincerely,</w:t>
            </w:r>
          </w:p>
          <w:p w:rsidR="003C260B" w:rsidRPr="00280102" w:rsidRDefault="003C260B" w:rsidP="007A7469">
            <w:pPr>
              <w:rPr>
                <w:rFonts w:ascii="Arial" w:hAnsi="Arial"/>
                <w:sz w:val="23"/>
                <w:szCs w:val="23"/>
              </w:rPr>
            </w:pPr>
          </w:p>
          <w:p w:rsidR="00A018F3" w:rsidRDefault="00A018F3" w:rsidP="007A7469">
            <w:pPr>
              <w:rPr>
                <w:rFonts w:ascii="Arial" w:hAnsi="Arial"/>
                <w:sz w:val="23"/>
                <w:szCs w:val="23"/>
              </w:rPr>
            </w:pPr>
          </w:p>
          <w:p w:rsidR="00280102" w:rsidRPr="00280102" w:rsidRDefault="00280102" w:rsidP="007A7469">
            <w:pPr>
              <w:rPr>
                <w:rFonts w:ascii="Arial" w:hAnsi="Arial"/>
                <w:sz w:val="23"/>
                <w:szCs w:val="23"/>
              </w:rPr>
            </w:pPr>
          </w:p>
          <w:p w:rsidR="00DE3DD9" w:rsidRPr="00280102" w:rsidRDefault="00DE3DD9" w:rsidP="007A7469">
            <w:pPr>
              <w:rPr>
                <w:rFonts w:ascii="Arial" w:hAnsi="Arial"/>
                <w:sz w:val="23"/>
                <w:szCs w:val="23"/>
              </w:rPr>
            </w:pPr>
          </w:p>
        </w:tc>
      </w:tr>
      <w:tr w:rsidR="00DE3DD9" w:rsidRPr="00280102" w:rsidTr="00AA018B">
        <w:tc>
          <w:tcPr>
            <w:tcW w:w="4248" w:type="dxa"/>
          </w:tcPr>
          <w:p w:rsidR="00DE3DD9" w:rsidRPr="00280102" w:rsidRDefault="00DE3DD9" w:rsidP="007A7469">
            <w:pPr>
              <w:rPr>
                <w:rFonts w:ascii="Arial" w:hAnsi="Arial"/>
                <w:sz w:val="23"/>
                <w:szCs w:val="23"/>
              </w:rPr>
            </w:pPr>
          </w:p>
        </w:tc>
        <w:tc>
          <w:tcPr>
            <w:tcW w:w="4860" w:type="dxa"/>
          </w:tcPr>
          <w:p w:rsidR="00DE3DD9" w:rsidRPr="00280102" w:rsidRDefault="00936EA8" w:rsidP="007A7469">
            <w:pPr>
              <w:rPr>
                <w:rFonts w:ascii="Arial" w:hAnsi="Arial"/>
                <w:sz w:val="23"/>
                <w:szCs w:val="23"/>
              </w:rPr>
            </w:pPr>
            <w:r w:rsidRPr="00280102">
              <w:rPr>
                <w:rFonts w:ascii="Arial" w:hAnsi="Arial"/>
                <w:sz w:val="23"/>
                <w:szCs w:val="23"/>
              </w:rPr>
              <w:t>Michael E. Fryzel</w:t>
            </w:r>
          </w:p>
          <w:p w:rsidR="00DE3DD9" w:rsidRDefault="00DE3DD9" w:rsidP="007A7469">
            <w:pPr>
              <w:rPr>
                <w:rFonts w:ascii="Arial" w:hAnsi="Arial"/>
                <w:sz w:val="23"/>
                <w:szCs w:val="23"/>
              </w:rPr>
            </w:pPr>
            <w:r w:rsidRPr="00280102">
              <w:rPr>
                <w:rFonts w:ascii="Arial" w:hAnsi="Arial"/>
                <w:sz w:val="23"/>
                <w:szCs w:val="23"/>
              </w:rPr>
              <w:t>Chairman</w:t>
            </w:r>
          </w:p>
          <w:p w:rsidR="00280102" w:rsidRPr="00280102" w:rsidRDefault="00280102" w:rsidP="007A7469">
            <w:pPr>
              <w:rPr>
                <w:rFonts w:ascii="Arial" w:hAnsi="Arial"/>
                <w:sz w:val="23"/>
                <w:szCs w:val="23"/>
              </w:rPr>
            </w:pPr>
          </w:p>
        </w:tc>
      </w:tr>
    </w:tbl>
    <w:p w:rsidR="00CD66F5" w:rsidRDefault="00AA018B">
      <w:pPr>
        <w:rPr>
          <w:rFonts w:ascii="Arial" w:hAnsi="Arial" w:cs="Arial"/>
          <w:sz w:val="23"/>
          <w:szCs w:val="23"/>
        </w:rPr>
      </w:pPr>
      <w:r w:rsidRPr="00280102">
        <w:rPr>
          <w:rFonts w:ascii="Arial" w:hAnsi="Arial" w:cs="Arial"/>
          <w:sz w:val="23"/>
          <w:szCs w:val="23"/>
        </w:rPr>
        <w:t>Enclosure</w:t>
      </w:r>
      <w:r w:rsidR="00926713" w:rsidRPr="00280102">
        <w:rPr>
          <w:rFonts w:ascii="Arial" w:hAnsi="Arial" w:cs="Arial"/>
          <w:sz w:val="23"/>
          <w:szCs w:val="23"/>
        </w:rPr>
        <w:t>s</w:t>
      </w:r>
    </w:p>
    <w:sectPr w:rsidR="00CD66F5" w:rsidSect="00B331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1A" w:rsidRPr="00244A87" w:rsidRDefault="0067571A">
      <w:pPr>
        <w:rPr>
          <w:sz w:val="23"/>
          <w:szCs w:val="23"/>
        </w:rPr>
      </w:pPr>
      <w:r w:rsidRPr="00244A87">
        <w:rPr>
          <w:sz w:val="23"/>
          <w:szCs w:val="23"/>
        </w:rPr>
        <w:separator/>
      </w:r>
    </w:p>
  </w:endnote>
  <w:endnote w:type="continuationSeparator" w:id="0">
    <w:p w:rsidR="0067571A" w:rsidRPr="00244A87" w:rsidRDefault="0067571A">
      <w:pPr>
        <w:rPr>
          <w:sz w:val="23"/>
          <w:szCs w:val="23"/>
        </w:rPr>
      </w:pPr>
      <w:r w:rsidRPr="00244A87">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1A" w:rsidRPr="00244A87" w:rsidRDefault="0067571A">
      <w:pPr>
        <w:rPr>
          <w:sz w:val="23"/>
          <w:szCs w:val="23"/>
        </w:rPr>
      </w:pPr>
      <w:r w:rsidRPr="00244A87">
        <w:rPr>
          <w:sz w:val="23"/>
          <w:szCs w:val="23"/>
        </w:rPr>
        <w:separator/>
      </w:r>
    </w:p>
  </w:footnote>
  <w:footnote w:type="continuationSeparator" w:id="0">
    <w:p w:rsidR="0067571A" w:rsidRPr="00244A87" w:rsidRDefault="0067571A">
      <w:pPr>
        <w:rPr>
          <w:sz w:val="23"/>
          <w:szCs w:val="23"/>
        </w:rPr>
      </w:pPr>
      <w:r w:rsidRPr="00244A87">
        <w:rPr>
          <w:sz w:val="23"/>
          <w:szCs w:val="23"/>
        </w:rPr>
        <w:continuationSeparator/>
      </w:r>
    </w:p>
  </w:footnote>
  <w:footnote w:id="1">
    <w:p w:rsidR="0067571A" w:rsidRPr="0099472E" w:rsidRDefault="0067571A">
      <w:pPr>
        <w:pStyle w:val="FootnoteText"/>
        <w:rPr>
          <w:rFonts w:ascii="Arial" w:hAnsi="Arial" w:cs="Arial"/>
        </w:rPr>
      </w:pPr>
      <w:r w:rsidRPr="0099472E">
        <w:rPr>
          <w:rStyle w:val="FootnoteReference"/>
          <w:rFonts w:ascii="Arial" w:hAnsi="Arial" w:cs="Arial"/>
        </w:rPr>
        <w:footnoteRef/>
      </w:r>
      <w:r w:rsidRPr="0099472E">
        <w:rPr>
          <w:rFonts w:ascii="Arial" w:hAnsi="Arial" w:cs="Arial"/>
        </w:rPr>
        <w:t xml:space="preserve"> Federal Financial Institutions Examination Council member agencies include Board of Governors of the Federal Reserve System, Federal Deposit Insurance Corporation, National Credit Union Administration, Office of the Comptroller of the Currency, Office of Thrift Supervision, and the State Liaison Committee.</w:t>
      </w:r>
    </w:p>
  </w:footnote>
  <w:footnote w:id="2">
    <w:p w:rsidR="0067571A" w:rsidRDefault="0067571A" w:rsidP="0067571A">
      <w:pPr>
        <w:pStyle w:val="FootnoteText"/>
      </w:pPr>
      <w:r w:rsidRPr="00E57F4E">
        <w:rPr>
          <w:rStyle w:val="FootnoteReference"/>
        </w:rPr>
        <w:footnoteRef/>
      </w:r>
      <w:r w:rsidRPr="009757F9">
        <w:rPr>
          <w:rFonts w:ascii="Arial" w:hAnsi="Arial" w:cs="Arial"/>
        </w:rPr>
        <w:t xml:space="preserve"> </w:t>
      </w:r>
      <w:r w:rsidRPr="00923608">
        <w:rPr>
          <w:rFonts w:ascii="Arial" w:hAnsi="Arial" w:cs="Arial"/>
        </w:rPr>
        <w:t xml:space="preserve">Under the Federal Credit Union Act, federal credit unions are subject to a 15 percent interest rate ceiling unless the NCUA Board establishes a higher rate after considering certain statutory criteria.  12 U.S.C. §1757(5)(A)(vi).  </w:t>
      </w:r>
      <w:r>
        <w:rPr>
          <w:rFonts w:ascii="Arial" w:hAnsi="Arial" w:cs="Arial"/>
        </w:rPr>
        <w:t>Based on action taken at the January 24, 2008 meeting, the interest rate ceiling for federal credit unions is 18 percent</w:t>
      </w:r>
      <w:r w:rsidR="00E57F4E">
        <w:rPr>
          <w:rFonts w:ascii="Arial" w:hAnsi="Arial" w:cs="Arial"/>
        </w:rPr>
        <w:t>, expressed in terms of an Annual Percentage Rate (APR), as defined by Regulation Z.</w:t>
      </w:r>
    </w:p>
  </w:footnote>
  <w:footnote w:id="3">
    <w:p w:rsidR="00E57F4E" w:rsidRDefault="00E57F4E" w:rsidP="00E57F4E">
      <w:pPr>
        <w:pStyle w:val="FootnoteText"/>
      </w:pPr>
      <w:r>
        <w:rPr>
          <w:rStyle w:val="FootnoteReference"/>
        </w:rPr>
        <w:footnoteRef/>
      </w:r>
      <w:r>
        <w:t xml:space="preserve"> </w:t>
      </w:r>
      <w:r>
        <w:rPr>
          <w:rFonts w:ascii="Arial" w:hAnsi="Arial" w:cs="Arial"/>
        </w:rPr>
        <w:t>APR computations do not include certain fees and charges, such as application fees and costs for ancillary products not directly related to the extension of credit.  In contrast, the Military Annual Percentage Rate computed for the purpose of DoD’s regulation includes all application fees, the costs associated with insurance products, and fees for credit-related ancillary products.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A45"/>
    <w:multiLevelType w:val="hybridMultilevel"/>
    <w:tmpl w:val="9232F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0F27CF8"/>
    <w:multiLevelType w:val="hybridMultilevel"/>
    <w:tmpl w:val="336C1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53761"/>
    <w:multiLevelType w:val="hybridMultilevel"/>
    <w:tmpl w:val="64B632F6"/>
    <w:lvl w:ilvl="0" w:tplc="D38E7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F17966"/>
    <w:multiLevelType w:val="hybridMultilevel"/>
    <w:tmpl w:val="613A68D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8A79D3"/>
    <w:multiLevelType w:val="hybridMultilevel"/>
    <w:tmpl w:val="2F50651C"/>
    <w:lvl w:ilvl="0" w:tplc="D38E71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A03629"/>
    <w:multiLevelType w:val="hybridMultilevel"/>
    <w:tmpl w:val="1FA4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4B754F"/>
    <w:rsid w:val="00007B32"/>
    <w:rsid w:val="00047301"/>
    <w:rsid w:val="00072216"/>
    <w:rsid w:val="00090D68"/>
    <w:rsid w:val="000B1DA6"/>
    <w:rsid w:val="00180798"/>
    <w:rsid w:val="00180AC8"/>
    <w:rsid w:val="001933F1"/>
    <w:rsid w:val="001A35C1"/>
    <w:rsid w:val="001B4CE2"/>
    <w:rsid w:val="00204691"/>
    <w:rsid w:val="0022221E"/>
    <w:rsid w:val="00244A87"/>
    <w:rsid w:val="00251E89"/>
    <w:rsid w:val="00253167"/>
    <w:rsid w:val="00280102"/>
    <w:rsid w:val="002877C8"/>
    <w:rsid w:val="00291E14"/>
    <w:rsid w:val="002A6516"/>
    <w:rsid w:val="002F2DCA"/>
    <w:rsid w:val="00325BB9"/>
    <w:rsid w:val="00332865"/>
    <w:rsid w:val="003908DF"/>
    <w:rsid w:val="003C260B"/>
    <w:rsid w:val="003D2E3C"/>
    <w:rsid w:val="003D638B"/>
    <w:rsid w:val="004060ED"/>
    <w:rsid w:val="004232F8"/>
    <w:rsid w:val="00430C07"/>
    <w:rsid w:val="00455F3C"/>
    <w:rsid w:val="004923ED"/>
    <w:rsid w:val="004B3A72"/>
    <w:rsid w:val="004B754F"/>
    <w:rsid w:val="004D0D07"/>
    <w:rsid w:val="00511200"/>
    <w:rsid w:val="0054092F"/>
    <w:rsid w:val="00556860"/>
    <w:rsid w:val="005D0712"/>
    <w:rsid w:val="005E4657"/>
    <w:rsid w:val="00600C62"/>
    <w:rsid w:val="006174C9"/>
    <w:rsid w:val="00666590"/>
    <w:rsid w:val="00666ED7"/>
    <w:rsid w:val="0067571A"/>
    <w:rsid w:val="00692B2D"/>
    <w:rsid w:val="00696401"/>
    <w:rsid w:val="006970C9"/>
    <w:rsid w:val="006A14CB"/>
    <w:rsid w:val="006C6B2F"/>
    <w:rsid w:val="0071316F"/>
    <w:rsid w:val="00770A94"/>
    <w:rsid w:val="00783F67"/>
    <w:rsid w:val="00796964"/>
    <w:rsid w:val="007A451A"/>
    <w:rsid w:val="007A5C4E"/>
    <w:rsid w:val="007A7469"/>
    <w:rsid w:val="007C1162"/>
    <w:rsid w:val="007D656E"/>
    <w:rsid w:val="008145E8"/>
    <w:rsid w:val="00816D3E"/>
    <w:rsid w:val="00831686"/>
    <w:rsid w:val="00836E8E"/>
    <w:rsid w:val="00845CD4"/>
    <w:rsid w:val="008A759B"/>
    <w:rsid w:val="008D2C38"/>
    <w:rsid w:val="008D759B"/>
    <w:rsid w:val="008F422D"/>
    <w:rsid w:val="008F69D8"/>
    <w:rsid w:val="00922EB1"/>
    <w:rsid w:val="00926713"/>
    <w:rsid w:val="00931D4F"/>
    <w:rsid w:val="00936EA8"/>
    <w:rsid w:val="00944417"/>
    <w:rsid w:val="0095555F"/>
    <w:rsid w:val="00967E99"/>
    <w:rsid w:val="009757F9"/>
    <w:rsid w:val="00985343"/>
    <w:rsid w:val="0099146C"/>
    <w:rsid w:val="0099472E"/>
    <w:rsid w:val="00A018F3"/>
    <w:rsid w:val="00A03C00"/>
    <w:rsid w:val="00A06925"/>
    <w:rsid w:val="00A06A8A"/>
    <w:rsid w:val="00A111DB"/>
    <w:rsid w:val="00A40F9D"/>
    <w:rsid w:val="00A96D91"/>
    <w:rsid w:val="00AA018B"/>
    <w:rsid w:val="00AE18CC"/>
    <w:rsid w:val="00B03EFD"/>
    <w:rsid w:val="00B3313E"/>
    <w:rsid w:val="00B3548E"/>
    <w:rsid w:val="00B35B11"/>
    <w:rsid w:val="00B51CDA"/>
    <w:rsid w:val="00BA2DBC"/>
    <w:rsid w:val="00BB0D8F"/>
    <w:rsid w:val="00BC4D31"/>
    <w:rsid w:val="00BF2E2B"/>
    <w:rsid w:val="00BF47E0"/>
    <w:rsid w:val="00C57E51"/>
    <w:rsid w:val="00C846E6"/>
    <w:rsid w:val="00C86FAE"/>
    <w:rsid w:val="00C87A09"/>
    <w:rsid w:val="00CA1C87"/>
    <w:rsid w:val="00CB49F0"/>
    <w:rsid w:val="00CC6666"/>
    <w:rsid w:val="00CD66F5"/>
    <w:rsid w:val="00CF4561"/>
    <w:rsid w:val="00D0166C"/>
    <w:rsid w:val="00D15DDA"/>
    <w:rsid w:val="00D43742"/>
    <w:rsid w:val="00D5344E"/>
    <w:rsid w:val="00D8164F"/>
    <w:rsid w:val="00D83675"/>
    <w:rsid w:val="00DB0627"/>
    <w:rsid w:val="00DC01B5"/>
    <w:rsid w:val="00DC066D"/>
    <w:rsid w:val="00DD7083"/>
    <w:rsid w:val="00DE1272"/>
    <w:rsid w:val="00DE3DD9"/>
    <w:rsid w:val="00DE3F42"/>
    <w:rsid w:val="00DF7363"/>
    <w:rsid w:val="00DF7EEA"/>
    <w:rsid w:val="00E56C38"/>
    <w:rsid w:val="00E57F4E"/>
    <w:rsid w:val="00EB0242"/>
    <w:rsid w:val="00EB6F8A"/>
    <w:rsid w:val="00ED0204"/>
    <w:rsid w:val="00EF20BB"/>
    <w:rsid w:val="00EF7205"/>
    <w:rsid w:val="00F26B3B"/>
    <w:rsid w:val="00F349F6"/>
    <w:rsid w:val="00F62D29"/>
    <w:rsid w:val="00F74C50"/>
    <w:rsid w:val="00F81DA4"/>
    <w:rsid w:val="00F8582C"/>
    <w:rsid w:val="00FC19E0"/>
    <w:rsid w:val="00FC681B"/>
    <w:rsid w:val="00FF1F8A"/>
    <w:rsid w:val="00FF2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754F"/>
    <w:rPr>
      <w:sz w:val="24"/>
      <w:szCs w:val="24"/>
    </w:rPr>
  </w:style>
  <w:style w:type="paragraph" w:styleId="Heading1">
    <w:name w:val="heading 1"/>
    <w:basedOn w:val="Normal"/>
    <w:next w:val="Normal"/>
    <w:qFormat/>
    <w:rsid w:val="004B754F"/>
    <w:pPr>
      <w:keepNext/>
      <w:overflowPunct w:val="0"/>
      <w:autoSpaceDE w:val="0"/>
      <w:autoSpaceDN w:val="0"/>
      <w:adjustRightInd w:val="0"/>
      <w:jc w:val="center"/>
      <w:outlineLvl w:val="0"/>
    </w:pPr>
    <w:rPr>
      <w:rFonts w:ascii="Arial" w:hAnsi="Arial"/>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66F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F24C6"/>
    <w:rPr>
      <w:rFonts w:ascii="Tahoma" w:hAnsi="Tahoma" w:cs="Tahoma"/>
      <w:sz w:val="16"/>
      <w:szCs w:val="16"/>
    </w:rPr>
  </w:style>
  <w:style w:type="paragraph" w:styleId="FootnoteText">
    <w:name w:val="footnote text"/>
    <w:basedOn w:val="Normal"/>
    <w:semiHidden/>
    <w:rsid w:val="00F8582C"/>
    <w:rPr>
      <w:sz w:val="20"/>
      <w:szCs w:val="20"/>
    </w:rPr>
  </w:style>
  <w:style w:type="character" w:styleId="FootnoteReference">
    <w:name w:val="footnote reference"/>
    <w:basedOn w:val="DefaultParagraphFont"/>
    <w:semiHidden/>
    <w:rsid w:val="00F8582C"/>
    <w:rPr>
      <w:vertAlign w:val="superscript"/>
    </w:rPr>
  </w:style>
  <w:style w:type="character" w:styleId="Hyperlink">
    <w:name w:val="Hyperlink"/>
    <w:basedOn w:val="DefaultParagraphFont"/>
    <w:rsid w:val="006174C9"/>
    <w:rPr>
      <w:color w:val="0000FF"/>
      <w:u w:val="single"/>
    </w:rPr>
  </w:style>
  <w:style w:type="paragraph" w:styleId="ListParagraph">
    <w:name w:val="List Paragraph"/>
    <w:basedOn w:val="Normal"/>
    <w:uiPriority w:val="34"/>
    <w:qFormat/>
    <w:rsid w:val="00985343"/>
    <w:pPr>
      <w:ind w:left="720"/>
      <w:contextualSpacing/>
    </w:pPr>
  </w:style>
  <w:style w:type="paragraph" w:styleId="Header">
    <w:name w:val="header"/>
    <w:basedOn w:val="Normal"/>
    <w:link w:val="HeaderChar"/>
    <w:rsid w:val="00BB0D8F"/>
    <w:pPr>
      <w:tabs>
        <w:tab w:val="center" w:pos="4680"/>
        <w:tab w:val="right" w:pos="9360"/>
      </w:tabs>
    </w:pPr>
  </w:style>
  <w:style w:type="character" w:customStyle="1" w:styleId="HeaderChar">
    <w:name w:val="Header Char"/>
    <w:basedOn w:val="DefaultParagraphFont"/>
    <w:link w:val="Header"/>
    <w:rsid w:val="00BB0D8F"/>
    <w:rPr>
      <w:sz w:val="24"/>
      <w:szCs w:val="24"/>
    </w:rPr>
  </w:style>
  <w:style w:type="paragraph" w:styleId="Footer">
    <w:name w:val="footer"/>
    <w:basedOn w:val="Normal"/>
    <w:link w:val="FooterChar"/>
    <w:rsid w:val="00BB0D8F"/>
    <w:pPr>
      <w:tabs>
        <w:tab w:val="center" w:pos="4680"/>
        <w:tab w:val="right" w:pos="9360"/>
      </w:tabs>
    </w:pPr>
  </w:style>
  <w:style w:type="character" w:customStyle="1" w:styleId="FooterChar">
    <w:name w:val="Footer Char"/>
    <w:basedOn w:val="DefaultParagraphFont"/>
    <w:link w:val="Footer"/>
    <w:rsid w:val="00BB0D8F"/>
    <w:rPr>
      <w:sz w:val="24"/>
      <w:szCs w:val="24"/>
    </w:rPr>
  </w:style>
  <w:style w:type="character" w:styleId="FollowedHyperlink">
    <w:name w:val="FollowedHyperlink"/>
    <w:basedOn w:val="DefaultParagraphFont"/>
    <w:rsid w:val="00A111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77F29-78CD-4DBF-A29D-893617D7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08-CU-07</vt:lpstr>
    </vt:vector>
  </TitlesOfParts>
  <Company>NCUA</Company>
  <LinksUpToDate>false</LinksUpToDate>
  <CharactersWithSpaces>4264</CharactersWithSpaces>
  <SharedDoc>false</SharedDoc>
  <HLinks>
    <vt:vector size="12" baseType="variant">
      <vt:variant>
        <vt:i4>3932273</vt:i4>
      </vt:variant>
      <vt:variant>
        <vt:i4>3</vt:i4>
      </vt:variant>
      <vt:variant>
        <vt:i4>0</vt:i4>
      </vt:variant>
      <vt:variant>
        <vt:i4>5</vt:i4>
      </vt:variant>
      <vt:variant>
        <vt:lpwstr>http://www.ffiec.gov/ffiecinfobase/html_pages/it_01.html</vt:lpwstr>
      </vt:variant>
      <vt:variant>
        <vt:lpwstr/>
      </vt:variant>
      <vt:variant>
        <vt:i4>196626</vt:i4>
      </vt:variant>
      <vt:variant>
        <vt:i4>0</vt:i4>
      </vt:variant>
      <vt:variant>
        <vt:i4>0</vt:i4>
      </vt:variant>
      <vt:variant>
        <vt:i4>5</vt:i4>
      </vt:variant>
      <vt:variant>
        <vt:lpwstr>http://www.ncua.gov/IST/ExaminationResources.htm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08-CU-07</dc:title>
  <dc:subject>FFIEC Release of Updated Business Coninuity Planning Examination Handbook</dc:subject>
  <dc:creator>D. Nigro</dc:creator>
  <cp:keywords>FFIEC Release of Updated Business Continuity Planning Examination Handbook</cp:keywords>
  <cp:lastModifiedBy>Nicole M Cunningham</cp:lastModifiedBy>
  <cp:revision>2</cp:revision>
  <cp:lastPrinted>2009-04-15T12:43:00Z</cp:lastPrinted>
  <dcterms:created xsi:type="dcterms:W3CDTF">2009-06-18T16:55:00Z</dcterms:created>
  <dcterms:modified xsi:type="dcterms:W3CDTF">2009-06-18T16:55:00Z</dcterms:modified>
</cp:coreProperties>
</file>