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jc w:val="center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000"/>
      </w:tblPr>
      <w:tblGrid>
        <w:gridCol w:w="9540"/>
      </w:tblGrid>
      <w:tr w:rsidR="001038B0">
        <w:trPr>
          <w:jc w:val="center"/>
        </w:trPr>
        <w:tc>
          <w:tcPr>
            <w:tcW w:w="9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038B0" w:rsidRDefault="001038B0" w:rsidP="001038B0">
            <w:pPr>
              <w:pStyle w:val="Heading1"/>
              <w:rPr>
                <w:sz w:val="48"/>
              </w:rPr>
            </w:pPr>
            <w:r>
              <w:rPr>
                <w:sz w:val="48"/>
              </w:rPr>
              <w:t>NCUA LETTER TO CREDIT UNIONS</w:t>
            </w:r>
          </w:p>
        </w:tc>
      </w:tr>
    </w:tbl>
    <w:p w:rsidR="001038B0" w:rsidRDefault="001038B0" w:rsidP="001038B0">
      <w:pPr>
        <w:jc w:val="center"/>
        <w:rPr>
          <w:rFonts w:ascii="Arial" w:hAnsi="Arial"/>
          <w:b/>
          <w:sz w:val="32"/>
          <w:szCs w:val="20"/>
        </w:rPr>
      </w:pPr>
    </w:p>
    <w:p w:rsidR="001038B0" w:rsidRPr="004D307E" w:rsidRDefault="001038B0" w:rsidP="00A51C3C">
      <w:pPr>
        <w:overflowPunct w:val="0"/>
        <w:autoSpaceDE w:val="0"/>
        <w:autoSpaceDN w:val="0"/>
        <w:adjustRightInd w:val="0"/>
        <w:jc w:val="center"/>
        <w:outlineLvl w:val="0"/>
        <w:rPr>
          <w:rFonts w:ascii="Arial" w:hAnsi="Arial"/>
          <w:b/>
          <w:sz w:val="32"/>
          <w:szCs w:val="20"/>
        </w:rPr>
      </w:pPr>
      <w:r w:rsidRPr="004D307E">
        <w:rPr>
          <w:rFonts w:ascii="Arial" w:hAnsi="Arial"/>
          <w:b/>
          <w:sz w:val="32"/>
        </w:rPr>
        <w:t>NATIONAL CREDIT UNION ADMINISTRATION</w:t>
      </w:r>
    </w:p>
    <w:p w:rsidR="001038B0" w:rsidRPr="004D307E" w:rsidRDefault="001038B0" w:rsidP="00A51C3C">
      <w:pPr>
        <w:overflowPunct w:val="0"/>
        <w:autoSpaceDE w:val="0"/>
        <w:autoSpaceDN w:val="0"/>
        <w:adjustRightInd w:val="0"/>
        <w:jc w:val="center"/>
        <w:outlineLvl w:val="0"/>
        <w:rPr>
          <w:rFonts w:ascii="Arial" w:hAnsi="Arial"/>
          <w:b/>
          <w:sz w:val="32"/>
          <w:szCs w:val="20"/>
        </w:rPr>
      </w:pPr>
      <w:smartTag w:uri="urn:schemas-microsoft-com:office:smarttags" w:element="address">
        <w:smartTag w:uri="urn:schemas-microsoft-com:office:smarttags" w:element="Street">
          <w:r w:rsidRPr="004D307E">
            <w:rPr>
              <w:rFonts w:ascii="Arial" w:hAnsi="Arial"/>
              <w:b/>
              <w:sz w:val="32"/>
            </w:rPr>
            <w:t>1775 Duke Street</w:t>
          </w:r>
        </w:smartTag>
        <w:r w:rsidRPr="004D307E">
          <w:rPr>
            <w:rFonts w:ascii="Arial" w:hAnsi="Arial"/>
            <w:b/>
            <w:sz w:val="32"/>
          </w:rPr>
          <w:t xml:space="preserve">, </w:t>
        </w:r>
        <w:smartTag w:uri="urn:schemas-microsoft-com:office:smarttags" w:element="City">
          <w:r w:rsidRPr="004D307E">
            <w:rPr>
              <w:rFonts w:ascii="Arial" w:hAnsi="Arial"/>
              <w:b/>
              <w:sz w:val="32"/>
            </w:rPr>
            <w:t>Alexandria</w:t>
          </w:r>
        </w:smartTag>
        <w:r w:rsidRPr="004D307E">
          <w:rPr>
            <w:rFonts w:ascii="Arial" w:hAnsi="Arial"/>
            <w:b/>
            <w:sz w:val="32"/>
          </w:rPr>
          <w:t xml:space="preserve">, </w:t>
        </w:r>
        <w:smartTag w:uri="urn:schemas-microsoft-com:office:smarttags" w:element="State">
          <w:r w:rsidRPr="004D307E">
            <w:rPr>
              <w:rFonts w:ascii="Arial" w:hAnsi="Arial"/>
              <w:b/>
              <w:sz w:val="32"/>
            </w:rPr>
            <w:t>VA</w:t>
          </w:r>
        </w:smartTag>
        <w:r>
          <w:rPr>
            <w:rFonts w:ascii="Arial" w:hAnsi="Arial"/>
            <w:b/>
            <w:sz w:val="32"/>
          </w:rPr>
          <w:t xml:space="preserve">  </w:t>
        </w:r>
        <w:smartTag w:uri="urn:schemas-microsoft-com:office:smarttags" w:element="PostalCode">
          <w:r>
            <w:rPr>
              <w:rFonts w:ascii="Arial" w:hAnsi="Arial"/>
              <w:b/>
              <w:sz w:val="32"/>
            </w:rPr>
            <w:t>22314</w:t>
          </w:r>
        </w:smartTag>
      </w:smartTag>
      <w:r w:rsidRPr="004D307E">
        <w:rPr>
          <w:rFonts w:ascii="Arial" w:hAnsi="Arial"/>
          <w:b/>
          <w:sz w:val="32"/>
        </w:rPr>
        <w:t xml:space="preserve">  </w:t>
      </w:r>
    </w:p>
    <w:p w:rsidR="001038B0" w:rsidRPr="004D307E" w:rsidRDefault="001038B0" w:rsidP="001038B0">
      <w:pPr>
        <w:overflowPunct w:val="0"/>
        <w:autoSpaceDE w:val="0"/>
        <w:autoSpaceDN w:val="0"/>
        <w:adjustRightInd w:val="0"/>
        <w:rPr>
          <w:rFonts w:ascii="Arial" w:hAnsi="Arial"/>
          <w:szCs w:val="20"/>
        </w:rPr>
      </w:pPr>
    </w:p>
    <w:tbl>
      <w:tblPr>
        <w:tblW w:w="0" w:type="auto"/>
        <w:tblLayout w:type="fixed"/>
        <w:tblLook w:val="0000"/>
      </w:tblPr>
      <w:tblGrid>
        <w:gridCol w:w="4788"/>
        <w:gridCol w:w="4788"/>
      </w:tblGrid>
      <w:tr w:rsidR="001038B0" w:rsidRPr="004D307E">
        <w:tc>
          <w:tcPr>
            <w:tcW w:w="4788" w:type="dxa"/>
          </w:tcPr>
          <w:p w:rsidR="001038B0" w:rsidRPr="004D307E" w:rsidRDefault="001038B0" w:rsidP="002757B9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28"/>
                <w:szCs w:val="20"/>
              </w:rPr>
            </w:pPr>
            <w:r w:rsidRPr="004D307E">
              <w:rPr>
                <w:rFonts w:ascii="Arial" w:hAnsi="Arial"/>
                <w:b/>
                <w:sz w:val="28"/>
              </w:rPr>
              <w:t>DATE:</w:t>
            </w:r>
            <w:r w:rsidRPr="004D307E">
              <w:rPr>
                <w:rFonts w:ascii="Arial" w:hAnsi="Arial"/>
                <w:b/>
                <w:sz w:val="28"/>
              </w:rPr>
              <w:tab/>
            </w:r>
            <w:r w:rsidR="002757B9">
              <w:rPr>
                <w:rFonts w:ascii="Arial" w:hAnsi="Arial"/>
                <w:b/>
                <w:sz w:val="28"/>
              </w:rPr>
              <w:t>June</w:t>
            </w:r>
            <w:r w:rsidR="00D65FB0">
              <w:rPr>
                <w:rFonts w:ascii="Arial" w:hAnsi="Arial"/>
                <w:b/>
                <w:sz w:val="28"/>
              </w:rPr>
              <w:t xml:space="preserve"> 2009</w:t>
            </w:r>
          </w:p>
        </w:tc>
        <w:tc>
          <w:tcPr>
            <w:tcW w:w="4788" w:type="dxa"/>
          </w:tcPr>
          <w:p w:rsidR="001038B0" w:rsidRPr="004D307E" w:rsidRDefault="001038B0" w:rsidP="00D65F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8"/>
                <w:szCs w:val="20"/>
              </w:rPr>
            </w:pPr>
            <w:r w:rsidRPr="004D307E">
              <w:rPr>
                <w:rFonts w:ascii="Arial" w:hAnsi="Arial"/>
                <w:b/>
                <w:sz w:val="28"/>
              </w:rPr>
              <w:t>LETTER NO.:  0</w:t>
            </w:r>
            <w:r w:rsidR="00D65FB0">
              <w:rPr>
                <w:rFonts w:ascii="Arial" w:hAnsi="Arial"/>
                <w:b/>
                <w:sz w:val="28"/>
              </w:rPr>
              <w:t>9</w:t>
            </w:r>
            <w:r w:rsidRPr="004D307E">
              <w:rPr>
                <w:rFonts w:ascii="Arial" w:hAnsi="Arial"/>
                <w:b/>
                <w:sz w:val="28"/>
              </w:rPr>
              <w:t>-CU-</w:t>
            </w:r>
            <w:r w:rsidR="005C0F04">
              <w:rPr>
                <w:rFonts w:ascii="Arial" w:hAnsi="Arial"/>
                <w:b/>
                <w:sz w:val="28"/>
              </w:rPr>
              <w:t>11</w:t>
            </w:r>
          </w:p>
        </w:tc>
      </w:tr>
    </w:tbl>
    <w:p w:rsidR="001038B0" w:rsidRPr="004D307E" w:rsidRDefault="001038B0" w:rsidP="001038B0">
      <w:pPr>
        <w:overflowPunct w:val="0"/>
        <w:autoSpaceDE w:val="0"/>
        <w:autoSpaceDN w:val="0"/>
        <w:adjustRightInd w:val="0"/>
        <w:rPr>
          <w:rFonts w:ascii="Arial" w:hAnsi="Arial"/>
          <w:szCs w:val="20"/>
        </w:rPr>
      </w:pPr>
    </w:p>
    <w:p w:rsidR="001038B0" w:rsidRPr="00D15396" w:rsidRDefault="001038B0" w:rsidP="001038B0">
      <w:pPr>
        <w:overflowPunct w:val="0"/>
        <w:autoSpaceDE w:val="0"/>
        <w:autoSpaceDN w:val="0"/>
        <w:adjustRightInd w:val="0"/>
        <w:rPr>
          <w:rFonts w:ascii="Arial" w:hAnsi="Arial"/>
          <w:b/>
          <w:sz w:val="28"/>
          <w:szCs w:val="28"/>
        </w:rPr>
      </w:pPr>
      <w:r w:rsidRPr="00D15396">
        <w:rPr>
          <w:rFonts w:ascii="Arial" w:hAnsi="Arial"/>
          <w:b/>
          <w:sz w:val="28"/>
          <w:szCs w:val="28"/>
        </w:rPr>
        <w:t>TO:</w:t>
      </w:r>
      <w:r w:rsidRPr="00D15396">
        <w:rPr>
          <w:rFonts w:ascii="Arial" w:hAnsi="Arial"/>
          <w:b/>
          <w:sz w:val="28"/>
          <w:szCs w:val="28"/>
        </w:rPr>
        <w:tab/>
      </w:r>
      <w:r w:rsidRPr="00D15396">
        <w:rPr>
          <w:rFonts w:ascii="Arial" w:hAnsi="Arial"/>
          <w:b/>
          <w:sz w:val="28"/>
          <w:szCs w:val="28"/>
        </w:rPr>
        <w:tab/>
        <w:t>Federally Insured Credit Unions</w:t>
      </w:r>
    </w:p>
    <w:p w:rsidR="001038B0" w:rsidRPr="00D15396" w:rsidRDefault="001038B0" w:rsidP="001038B0">
      <w:pPr>
        <w:overflowPunct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</w:p>
    <w:p w:rsidR="001038B0" w:rsidRPr="00D15396" w:rsidRDefault="001038B0" w:rsidP="00B86CE3">
      <w:pPr>
        <w:ind w:left="1440" w:right="-1620" w:hanging="1440"/>
        <w:rPr>
          <w:rFonts w:ascii="Arial" w:hAnsi="Arial"/>
          <w:b/>
          <w:i/>
          <w:sz w:val="28"/>
          <w:szCs w:val="28"/>
        </w:rPr>
      </w:pPr>
      <w:r w:rsidRPr="00D15396">
        <w:rPr>
          <w:rFonts w:ascii="Arial" w:hAnsi="Arial"/>
          <w:b/>
          <w:sz w:val="28"/>
          <w:szCs w:val="28"/>
        </w:rPr>
        <w:t>SUBJ:</w:t>
      </w:r>
      <w:r w:rsidRPr="00D15396">
        <w:rPr>
          <w:rFonts w:ascii="Arial" w:hAnsi="Arial"/>
          <w:b/>
          <w:sz w:val="28"/>
          <w:szCs w:val="28"/>
        </w:rPr>
        <w:tab/>
      </w:r>
      <w:r w:rsidR="00B86CE3">
        <w:rPr>
          <w:rFonts w:ascii="Arial" w:hAnsi="Arial"/>
          <w:b/>
          <w:sz w:val="28"/>
          <w:szCs w:val="28"/>
        </w:rPr>
        <w:t xml:space="preserve">Extended Time Frame for Temporary Increase to Standard Maximum </w:t>
      </w:r>
      <w:r w:rsidR="00645E50">
        <w:rPr>
          <w:rFonts w:ascii="Arial" w:hAnsi="Arial"/>
          <w:b/>
          <w:sz w:val="28"/>
          <w:szCs w:val="28"/>
        </w:rPr>
        <w:t xml:space="preserve">Share Insurance </w:t>
      </w:r>
      <w:r w:rsidR="00B86CE3">
        <w:rPr>
          <w:rFonts w:ascii="Arial" w:hAnsi="Arial"/>
          <w:b/>
          <w:sz w:val="28"/>
          <w:szCs w:val="28"/>
        </w:rPr>
        <w:t>Amount</w:t>
      </w:r>
    </w:p>
    <w:p w:rsidR="001038B0" w:rsidRPr="00D15396" w:rsidRDefault="001038B0" w:rsidP="001038B0">
      <w:pPr>
        <w:rPr>
          <w:rFonts w:ascii="Arial" w:hAnsi="Arial"/>
          <w:sz w:val="28"/>
          <w:szCs w:val="28"/>
        </w:rPr>
      </w:pPr>
    </w:p>
    <w:p w:rsidR="00A9522F" w:rsidRPr="00746273" w:rsidRDefault="00A9522F" w:rsidP="00A9522F">
      <w:pPr>
        <w:overflowPunct w:val="0"/>
        <w:autoSpaceDE w:val="0"/>
        <w:autoSpaceDN w:val="0"/>
        <w:adjustRightInd w:val="0"/>
        <w:ind w:right="-1620"/>
        <w:rPr>
          <w:rFonts w:ascii="Arial" w:hAnsi="Arial"/>
          <w:i/>
        </w:rPr>
      </w:pPr>
      <w:r w:rsidRPr="00746273">
        <w:rPr>
          <w:rFonts w:ascii="Arial" w:hAnsi="Arial"/>
        </w:rPr>
        <w:t>Dear Board of Directors:</w:t>
      </w:r>
    </w:p>
    <w:p w:rsidR="00A9522F" w:rsidRPr="00746273" w:rsidRDefault="00A9522F" w:rsidP="00A9522F">
      <w:pPr>
        <w:rPr>
          <w:rFonts w:ascii="Arial" w:hAnsi="Arial" w:cs="Arial"/>
        </w:rPr>
      </w:pPr>
    </w:p>
    <w:p w:rsidR="00D83B17" w:rsidRDefault="0045684C" w:rsidP="00D83B17">
      <w:pPr>
        <w:rPr>
          <w:rFonts w:ascii="Arial" w:hAnsi="Arial" w:cs="Arial"/>
        </w:rPr>
      </w:pPr>
      <w:r>
        <w:rPr>
          <w:rFonts w:ascii="Arial" w:hAnsi="Arial" w:cs="Arial"/>
        </w:rPr>
        <w:t>President</w:t>
      </w:r>
      <w:r w:rsidR="00A14AA9">
        <w:rPr>
          <w:rFonts w:ascii="Arial" w:hAnsi="Arial" w:cs="Arial"/>
        </w:rPr>
        <w:t xml:space="preserve"> </w:t>
      </w:r>
      <w:r w:rsidR="00D65FB0">
        <w:rPr>
          <w:rFonts w:ascii="Arial" w:hAnsi="Arial" w:cs="Arial"/>
        </w:rPr>
        <w:t xml:space="preserve">Barack H. Obama signed the “Helping Families Save Their Homes Act of 2009” into law on May 20, 2009.  </w:t>
      </w:r>
      <w:r w:rsidR="00324B58">
        <w:rPr>
          <w:rFonts w:ascii="Arial" w:hAnsi="Arial" w:cs="Arial"/>
        </w:rPr>
        <w:t xml:space="preserve">Among </w:t>
      </w:r>
      <w:r w:rsidR="001B557D">
        <w:rPr>
          <w:rFonts w:ascii="Arial" w:hAnsi="Arial" w:cs="Arial"/>
        </w:rPr>
        <w:t xml:space="preserve">several </w:t>
      </w:r>
      <w:r w:rsidR="00324B58">
        <w:rPr>
          <w:rFonts w:ascii="Arial" w:hAnsi="Arial" w:cs="Arial"/>
        </w:rPr>
        <w:t>other provisions, t</w:t>
      </w:r>
      <w:r w:rsidR="00D83B17">
        <w:rPr>
          <w:rFonts w:ascii="Arial" w:hAnsi="Arial" w:cs="Arial"/>
        </w:rPr>
        <w:t xml:space="preserve">he new law </w:t>
      </w:r>
      <w:r w:rsidR="00324B58">
        <w:rPr>
          <w:rFonts w:ascii="Arial" w:hAnsi="Arial" w:cs="Arial"/>
        </w:rPr>
        <w:t xml:space="preserve">addresses the National Credit Union Administration’s (NCUA) borrowing authority, </w:t>
      </w:r>
      <w:r w:rsidR="003A237E">
        <w:rPr>
          <w:rFonts w:ascii="Arial" w:hAnsi="Arial" w:cs="Arial"/>
        </w:rPr>
        <w:t xml:space="preserve">the </w:t>
      </w:r>
      <w:r w:rsidR="001B557D">
        <w:rPr>
          <w:rFonts w:ascii="Arial" w:hAnsi="Arial" w:cs="Arial"/>
        </w:rPr>
        <w:t xml:space="preserve">ongoing efforts to stabilize </w:t>
      </w:r>
      <w:r w:rsidR="00324B58">
        <w:rPr>
          <w:rFonts w:ascii="Arial" w:hAnsi="Arial" w:cs="Arial"/>
        </w:rPr>
        <w:t xml:space="preserve">the corporate credit union system, and the </w:t>
      </w:r>
      <w:r w:rsidR="001B557D">
        <w:rPr>
          <w:rFonts w:ascii="Arial" w:hAnsi="Arial" w:cs="Arial"/>
        </w:rPr>
        <w:t xml:space="preserve">expanded </w:t>
      </w:r>
      <w:r w:rsidR="00324B58">
        <w:rPr>
          <w:rFonts w:ascii="Arial" w:hAnsi="Arial" w:cs="Arial"/>
        </w:rPr>
        <w:t xml:space="preserve">insurance coverage available through the </w:t>
      </w:r>
      <w:r w:rsidR="003A237E">
        <w:rPr>
          <w:rFonts w:ascii="Arial" w:hAnsi="Arial" w:cs="Arial"/>
        </w:rPr>
        <w:t xml:space="preserve">National Credit Union Share Insurance Fund (NCUSIF).  The purpose of this letter is to </w:t>
      </w:r>
      <w:r w:rsidR="001B557D">
        <w:rPr>
          <w:rFonts w:ascii="Arial" w:hAnsi="Arial" w:cs="Arial"/>
        </w:rPr>
        <w:t xml:space="preserve">inform you of the law’s </w:t>
      </w:r>
      <w:r w:rsidR="003A237E">
        <w:rPr>
          <w:rFonts w:ascii="Arial" w:hAnsi="Arial" w:cs="Arial"/>
        </w:rPr>
        <w:t xml:space="preserve">provisions </w:t>
      </w:r>
      <w:r w:rsidR="00D83B17">
        <w:rPr>
          <w:rFonts w:ascii="Arial" w:hAnsi="Arial" w:cs="Arial"/>
        </w:rPr>
        <w:t xml:space="preserve">affecting the </w:t>
      </w:r>
      <w:r w:rsidR="003A237E">
        <w:rPr>
          <w:rFonts w:ascii="Arial" w:hAnsi="Arial" w:cs="Arial"/>
        </w:rPr>
        <w:t xml:space="preserve">NCUSIF </w:t>
      </w:r>
      <w:r w:rsidR="00D83B17">
        <w:rPr>
          <w:rFonts w:ascii="Arial" w:hAnsi="Arial" w:cs="Arial"/>
        </w:rPr>
        <w:t>coverage available to your members.</w:t>
      </w:r>
    </w:p>
    <w:p w:rsidR="00D83B17" w:rsidRDefault="00D83B17" w:rsidP="00D83B17">
      <w:pPr>
        <w:rPr>
          <w:rFonts w:ascii="Arial" w:hAnsi="Arial" w:cs="Arial"/>
        </w:rPr>
      </w:pPr>
    </w:p>
    <w:p w:rsidR="00D83B17" w:rsidRPr="00D83B17" w:rsidRDefault="00D83B17" w:rsidP="00D83B17">
      <w:pPr>
        <w:rPr>
          <w:rFonts w:ascii="Arial" w:hAnsi="Arial" w:cs="Arial"/>
          <w:b/>
        </w:rPr>
      </w:pPr>
      <w:r w:rsidRPr="00D83B17">
        <w:rPr>
          <w:rFonts w:ascii="Arial" w:hAnsi="Arial" w:cs="Arial"/>
          <w:b/>
        </w:rPr>
        <w:t xml:space="preserve">Extension of </w:t>
      </w:r>
      <w:r>
        <w:rPr>
          <w:rFonts w:ascii="Arial" w:hAnsi="Arial" w:cs="Arial"/>
          <w:b/>
        </w:rPr>
        <w:t xml:space="preserve">Time Frame for </w:t>
      </w:r>
      <w:r w:rsidRPr="00D83B17">
        <w:rPr>
          <w:rFonts w:ascii="Arial" w:hAnsi="Arial" w:cs="Arial"/>
          <w:b/>
        </w:rPr>
        <w:t>Higher Coverage Limits</w:t>
      </w:r>
    </w:p>
    <w:p w:rsidR="00D83B17" w:rsidRDefault="00D83B17" w:rsidP="00D83B17">
      <w:pPr>
        <w:rPr>
          <w:rFonts w:ascii="Arial" w:hAnsi="Arial" w:cs="Arial"/>
        </w:rPr>
      </w:pPr>
    </w:p>
    <w:p w:rsidR="00D83B17" w:rsidRDefault="001B557D" w:rsidP="00D83B17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D65FB0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 xml:space="preserve">“Helping Families Save Their Homes Act of 2009” extends the time frame for the temporary increase to the standard maximum share insurance amount (SMSIA).  The SMSIA increase from $100,000 to $250,000 will now remain in effect through </w:t>
      </w:r>
      <w:r w:rsidR="00B86CE3">
        <w:rPr>
          <w:rFonts w:ascii="Arial" w:hAnsi="Arial" w:cs="Arial"/>
        </w:rPr>
        <w:t>December 31, 2013</w:t>
      </w:r>
      <w:r w:rsidR="00AB26C5">
        <w:rPr>
          <w:rFonts w:ascii="Arial" w:hAnsi="Arial" w:cs="Arial"/>
        </w:rPr>
        <w:t>.</w:t>
      </w:r>
      <w:r w:rsidR="00B86CE3">
        <w:rPr>
          <w:rStyle w:val="FootnoteReference"/>
          <w:rFonts w:ascii="Arial" w:hAnsi="Arial" w:cs="Arial"/>
        </w:rPr>
        <w:footnoteReference w:id="2"/>
      </w:r>
      <w:r w:rsidR="00D83B17" w:rsidRPr="00D83B17">
        <w:rPr>
          <w:rFonts w:ascii="Arial" w:hAnsi="Arial" w:cs="Arial"/>
        </w:rPr>
        <w:t xml:space="preserve"> </w:t>
      </w:r>
      <w:r w:rsidR="00D83B17">
        <w:rPr>
          <w:rFonts w:ascii="Arial" w:hAnsi="Arial" w:cs="Arial"/>
        </w:rPr>
        <w:t xml:space="preserve"> Credit unions should note the extended time </w:t>
      </w:r>
      <w:r>
        <w:rPr>
          <w:rFonts w:ascii="Arial" w:hAnsi="Arial" w:cs="Arial"/>
        </w:rPr>
        <w:t>frame</w:t>
      </w:r>
      <w:r w:rsidR="00D83B17">
        <w:rPr>
          <w:rFonts w:ascii="Arial" w:hAnsi="Arial" w:cs="Arial"/>
        </w:rPr>
        <w:t xml:space="preserve"> for the increase in </w:t>
      </w:r>
      <w:r>
        <w:rPr>
          <w:rFonts w:ascii="Arial" w:hAnsi="Arial" w:cs="Arial"/>
        </w:rPr>
        <w:t>the SMSIA</w:t>
      </w:r>
      <w:r w:rsidR="00D83B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when communicating</w:t>
      </w:r>
      <w:r w:rsidR="00D83B17">
        <w:rPr>
          <w:rFonts w:ascii="Arial" w:hAnsi="Arial" w:cs="Arial"/>
        </w:rPr>
        <w:t xml:space="preserve"> with members.  </w:t>
      </w:r>
    </w:p>
    <w:p w:rsidR="00D83B17" w:rsidRDefault="00D83B17" w:rsidP="00322BE9">
      <w:pPr>
        <w:rPr>
          <w:rFonts w:ascii="Arial" w:hAnsi="Arial" w:cs="Arial"/>
        </w:rPr>
      </w:pPr>
    </w:p>
    <w:p w:rsidR="00322BE9" w:rsidRDefault="00322BE9" w:rsidP="00322B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higher SMSIA applies to all types of share accounts, including regular shares, share drafts, money market accounts, and share certificates.  </w:t>
      </w:r>
      <w:r w:rsidRPr="00322BE9">
        <w:rPr>
          <w:rFonts w:ascii="Arial" w:hAnsi="Arial" w:cs="Arial"/>
        </w:rPr>
        <w:t>The maximum coverage of $250,000 for Individual Retirement Accounts and Keogh accounts remains unchanged and is not subject to a December 31, 2013 expiration date.</w:t>
      </w:r>
    </w:p>
    <w:p w:rsidR="00322BE9" w:rsidRDefault="00322BE9" w:rsidP="00F755E9">
      <w:pPr>
        <w:rPr>
          <w:rFonts w:ascii="Arial" w:hAnsi="Arial" w:cs="Arial"/>
        </w:rPr>
      </w:pPr>
    </w:p>
    <w:p w:rsidR="00521FE8" w:rsidRDefault="00322BE9" w:rsidP="00F755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D83B17">
        <w:rPr>
          <w:rFonts w:ascii="Arial" w:hAnsi="Arial" w:cs="Arial"/>
        </w:rPr>
        <w:t xml:space="preserve">new law also provides for the NCUA Board to take the higher insured limits into account when </w:t>
      </w:r>
      <w:r>
        <w:rPr>
          <w:rFonts w:ascii="Arial" w:hAnsi="Arial" w:cs="Arial"/>
        </w:rPr>
        <w:t xml:space="preserve">making decisions about premiums and administering the insurance deposit adjustments </w:t>
      </w:r>
      <w:r w:rsidR="00D83B17">
        <w:rPr>
          <w:rFonts w:ascii="Arial" w:hAnsi="Arial" w:cs="Arial"/>
        </w:rPr>
        <w:t xml:space="preserve">mandated by the </w:t>
      </w:r>
      <w:r>
        <w:rPr>
          <w:rFonts w:ascii="Arial" w:hAnsi="Arial" w:cs="Arial"/>
        </w:rPr>
        <w:t xml:space="preserve">Federal Credit Union Act.  </w:t>
      </w:r>
      <w:r w:rsidR="00DC1A89">
        <w:rPr>
          <w:rFonts w:ascii="Arial" w:hAnsi="Arial" w:cs="Arial"/>
        </w:rPr>
        <w:t>NCUA will provide additional guidance about this aspect of the law in the future.</w:t>
      </w:r>
    </w:p>
    <w:p w:rsidR="00A14AA9" w:rsidRDefault="00026001" w:rsidP="003B5726">
      <w:pPr>
        <w:pStyle w:val="Defaul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lastRenderedPageBreak/>
        <w:t xml:space="preserve">Share </w:t>
      </w:r>
      <w:r w:rsidR="00A14AA9">
        <w:rPr>
          <w:rFonts w:ascii="Arial" w:hAnsi="Arial" w:cs="Arial"/>
          <w:b/>
          <w:color w:val="auto"/>
        </w:rPr>
        <w:t>Insurance</w:t>
      </w:r>
      <w:r w:rsidR="00A14AA9" w:rsidRPr="00A14AA9">
        <w:rPr>
          <w:rFonts w:ascii="Arial" w:hAnsi="Arial" w:cs="Arial"/>
          <w:b/>
          <w:color w:val="auto"/>
        </w:rPr>
        <w:t xml:space="preserve"> Information, Broc</w:t>
      </w:r>
      <w:r>
        <w:rPr>
          <w:rFonts w:ascii="Arial" w:hAnsi="Arial" w:cs="Arial"/>
          <w:b/>
          <w:color w:val="auto"/>
        </w:rPr>
        <w:t>hures, Posters, and Decals</w:t>
      </w:r>
    </w:p>
    <w:p w:rsidR="00A14AA9" w:rsidRDefault="00A14AA9" w:rsidP="003B5726">
      <w:pPr>
        <w:pStyle w:val="Default"/>
        <w:rPr>
          <w:rFonts w:ascii="Arial" w:hAnsi="Arial" w:cs="Arial"/>
          <w:b/>
          <w:color w:val="auto"/>
        </w:rPr>
      </w:pPr>
    </w:p>
    <w:p w:rsidR="00DC1A89" w:rsidRDefault="00DC1A89" w:rsidP="003B5726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The “</w:t>
      </w:r>
      <w:r w:rsidR="00A14AA9">
        <w:rPr>
          <w:rFonts w:ascii="Arial" w:hAnsi="Arial" w:cs="Arial"/>
          <w:color w:val="auto"/>
        </w:rPr>
        <w:t>Share Insurance Tool Kit</w:t>
      </w:r>
      <w:r>
        <w:rPr>
          <w:rFonts w:ascii="Arial" w:hAnsi="Arial" w:cs="Arial"/>
          <w:color w:val="auto"/>
        </w:rPr>
        <w:t>”</w:t>
      </w:r>
      <w:r w:rsidR="00A14AA9">
        <w:rPr>
          <w:rFonts w:ascii="Arial" w:hAnsi="Arial" w:cs="Arial"/>
          <w:color w:val="auto"/>
        </w:rPr>
        <w:t xml:space="preserve"> webpage </w:t>
      </w:r>
      <w:r>
        <w:rPr>
          <w:rFonts w:ascii="Arial" w:hAnsi="Arial" w:cs="Arial"/>
          <w:color w:val="auto"/>
        </w:rPr>
        <w:t>remains a vital part of NCUA’s newly updated Internet site.  Credit union officials and members can access the following link for an updated version of the “</w:t>
      </w:r>
      <w:r w:rsidR="00026001">
        <w:rPr>
          <w:rFonts w:ascii="Arial" w:hAnsi="Arial" w:cs="Arial"/>
          <w:color w:val="auto"/>
        </w:rPr>
        <w:t>Your Insured Funds” brochure as well as posters and print ads</w:t>
      </w:r>
      <w:r w:rsidR="00A14AA9">
        <w:rPr>
          <w:rFonts w:ascii="Arial" w:hAnsi="Arial" w:cs="Arial"/>
          <w:color w:val="auto"/>
        </w:rPr>
        <w:t xml:space="preserve"> reflecting the </w:t>
      </w:r>
      <w:r w:rsidR="006239EC">
        <w:rPr>
          <w:rFonts w:ascii="Arial" w:hAnsi="Arial" w:cs="Arial"/>
          <w:color w:val="auto"/>
        </w:rPr>
        <w:t xml:space="preserve">extension of the </w:t>
      </w:r>
      <w:r w:rsidR="00A14AA9">
        <w:rPr>
          <w:rFonts w:ascii="Arial" w:hAnsi="Arial" w:cs="Arial"/>
          <w:color w:val="auto"/>
        </w:rPr>
        <w:t>increase in i</w:t>
      </w:r>
      <w:r w:rsidR="000917CC">
        <w:rPr>
          <w:rFonts w:ascii="Arial" w:hAnsi="Arial" w:cs="Arial"/>
          <w:color w:val="auto"/>
        </w:rPr>
        <w:t>nsurance coverage to $250,000</w:t>
      </w:r>
      <w:r>
        <w:rPr>
          <w:rFonts w:ascii="Arial" w:hAnsi="Arial" w:cs="Arial"/>
          <w:color w:val="auto"/>
        </w:rPr>
        <w:t>:</w:t>
      </w:r>
    </w:p>
    <w:p w:rsidR="00DC1A89" w:rsidRDefault="00DC1A89" w:rsidP="003B5726">
      <w:pPr>
        <w:pStyle w:val="Default"/>
        <w:rPr>
          <w:rFonts w:ascii="Arial" w:hAnsi="Arial" w:cs="Arial"/>
          <w:color w:val="auto"/>
        </w:rPr>
      </w:pPr>
    </w:p>
    <w:p w:rsidR="00DC1A89" w:rsidRDefault="00222F5A" w:rsidP="00DC1A89">
      <w:pPr>
        <w:pStyle w:val="Default"/>
        <w:rPr>
          <w:rFonts w:ascii="Arial" w:hAnsi="Arial" w:cs="Arial"/>
          <w:color w:val="auto"/>
        </w:rPr>
      </w:pPr>
      <w:hyperlink r:id="rId8" w:history="1">
        <w:r w:rsidR="00DC1A89" w:rsidRPr="00510193">
          <w:rPr>
            <w:rStyle w:val="Hyperlink"/>
            <w:rFonts w:ascii="Arial" w:hAnsi="Arial" w:cs="Arial"/>
          </w:rPr>
          <w:t>http://www.ncua.gov/Resources/ShareInsuranceToolKit.aspx</w:t>
        </w:r>
      </w:hyperlink>
      <w:r w:rsidR="00DC1A89">
        <w:rPr>
          <w:rFonts w:ascii="Arial" w:hAnsi="Arial" w:cs="Arial"/>
          <w:color w:val="auto"/>
        </w:rPr>
        <w:t xml:space="preserve"> </w:t>
      </w:r>
    </w:p>
    <w:p w:rsidR="00DC1A89" w:rsidRDefault="00DC1A89" w:rsidP="003B5726">
      <w:pPr>
        <w:pStyle w:val="Default"/>
        <w:rPr>
          <w:rFonts w:ascii="Arial" w:hAnsi="Arial" w:cs="Arial"/>
          <w:color w:val="auto"/>
        </w:rPr>
      </w:pPr>
    </w:p>
    <w:p w:rsidR="00DC1A89" w:rsidRDefault="00DC1A89" w:rsidP="003B5726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In addition, </w:t>
      </w:r>
      <w:r w:rsidR="004A7A80">
        <w:rPr>
          <w:rFonts w:ascii="Arial" w:hAnsi="Arial" w:cs="Arial"/>
          <w:color w:val="auto"/>
        </w:rPr>
        <w:t xml:space="preserve">new brochures and NCUA decals will be available in </w:t>
      </w:r>
      <w:r>
        <w:rPr>
          <w:rFonts w:ascii="Arial" w:hAnsi="Arial" w:cs="Arial"/>
          <w:color w:val="auto"/>
        </w:rPr>
        <w:t xml:space="preserve">the near future and </w:t>
      </w:r>
      <w:r w:rsidR="00026001">
        <w:rPr>
          <w:rFonts w:ascii="Arial" w:hAnsi="Arial" w:cs="Arial"/>
          <w:color w:val="auto"/>
        </w:rPr>
        <w:t xml:space="preserve">can be ordered using the information found </w:t>
      </w:r>
      <w:r>
        <w:rPr>
          <w:rFonts w:ascii="Arial" w:hAnsi="Arial" w:cs="Arial"/>
          <w:color w:val="auto"/>
        </w:rPr>
        <w:t>through the link:</w:t>
      </w:r>
    </w:p>
    <w:p w:rsidR="00DC1A89" w:rsidRDefault="00DC1A89" w:rsidP="003B5726">
      <w:pPr>
        <w:pStyle w:val="Default"/>
        <w:rPr>
          <w:rFonts w:ascii="Arial" w:hAnsi="Arial" w:cs="Arial"/>
          <w:color w:val="auto"/>
        </w:rPr>
      </w:pPr>
    </w:p>
    <w:p w:rsidR="00DC1A89" w:rsidRDefault="00222F5A" w:rsidP="003B5726">
      <w:pPr>
        <w:pStyle w:val="Default"/>
        <w:rPr>
          <w:rFonts w:ascii="Arial" w:hAnsi="Arial" w:cs="Arial"/>
          <w:color w:val="auto"/>
        </w:rPr>
      </w:pPr>
      <w:hyperlink r:id="rId9" w:history="1">
        <w:r w:rsidR="00DC1A89" w:rsidRPr="00510193">
          <w:rPr>
            <w:rStyle w:val="Hyperlink"/>
            <w:rFonts w:ascii="Arial" w:hAnsi="Arial" w:cs="Arial"/>
          </w:rPr>
          <w:t>http://www.ncua.gov/NewsPublications/Publications/PDF/pub_avail.pdf</w:t>
        </w:r>
      </w:hyperlink>
      <w:r w:rsidR="00DC1A89">
        <w:rPr>
          <w:rFonts w:ascii="Arial" w:hAnsi="Arial" w:cs="Arial"/>
          <w:color w:val="auto"/>
        </w:rPr>
        <w:t xml:space="preserve"> </w:t>
      </w:r>
    </w:p>
    <w:p w:rsidR="00DC1A89" w:rsidRDefault="00DC1A89" w:rsidP="003B5726">
      <w:pPr>
        <w:pStyle w:val="Default"/>
        <w:rPr>
          <w:rFonts w:ascii="Arial" w:hAnsi="Arial" w:cs="Arial"/>
          <w:color w:val="auto"/>
        </w:rPr>
      </w:pPr>
    </w:p>
    <w:p w:rsidR="007925BE" w:rsidRDefault="007925BE" w:rsidP="00A952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am pleased the new law will </w:t>
      </w:r>
      <w:r w:rsidR="00AB26C5">
        <w:rPr>
          <w:rFonts w:ascii="Arial" w:hAnsi="Arial" w:cs="Arial"/>
        </w:rPr>
        <w:t>supplement</w:t>
      </w:r>
      <w:r w:rsidR="00B97C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your </w:t>
      </w:r>
      <w:r w:rsidR="00BF7235">
        <w:rPr>
          <w:rFonts w:ascii="Arial" w:hAnsi="Arial" w:cs="Arial"/>
        </w:rPr>
        <w:t xml:space="preserve">ongoing </w:t>
      </w:r>
      <w:r w:rsidR="00B97CDF">
        <w:rPr>
          <w:rFonts w:ascii="Arial" w:hAnsi="Arial" w:cs="Arial"/>
        </w:rPr>
        <w:t>diligence</w:t>
      </w:r>
      <w:r>
        <w:rPr>
          <w:rFonts w:ascii="Arial" w:hAnsi="Arial" w:cs="Arial"/>
        </w:rPr>
        <w:t xml:space="preserve"> in maintaining </w:t>
      </w:r>
      <w:r w:rsidR="00B97CDF">
        <w:rPr>
          <w:rFonts w:ascii="Arial" w:hAnsi="Arial" w:cs="Arial"/>
        </w:rPr>
        <w:t xml:space="preserve">public confidence.  Your collective </w:t>
      </w:r>
      <w:r w:rsidR="006239EC">
        <w:rPr>
          <w:rFonts w:ascii="Arial" w:hAnsi="Arial" w:cs="Arial"/>
        </w:rPr>
        <w:t xml:space="preserve">efforts </w:t>
      </w:r>
      <w:r w:rsidR="00553DBF">
        <w:rPr>
          <w:rFonts w:ascii="Arial" w:hAnsi="Arial" w:cs="Arial"/>
        </w:rPr>
        <w:t xml:space="preserve">continue </w:t>
      </w:r>
      <w:r w:rsidR="00BF7235">
        <w:rPr>
          <w:rFonts w:ascii="Arial" w:hAnsi="Arial" w:cs="Arial"/>
        </w:rPr>
        <w:t xml:space="preserve">to </w:t>
      </w:r>
      <w:r w:rsidR="00B97CDF">
        <w:rPr>
          <w:rFonts w:ascii="Arial" w:hAnsi="Arial" w:cs="Arial"/>
        </w:rPr>
        <w:t>help stabilize a</w:t>
      </w:r>
      <w:r>
        <w:rPr>
          <w:rFonts w:ascii="Arial" w:hAnsi="Arial" w:cs="Arial"/>
        </w:rPr>
        <w:t xml:space="preserve"> challenging economic climate</w:t>
      </w:r>
      <w:r w:rsidR="00B97CDF">
        <w:rPr>
          <w:rFonts w:ascii="Arial" w:hAnsi="Arial" w:cs="Arial"/>
        </w:rPr>
        <w:t xml:space="preserve"> and will ultimately protect the long term interests of your members</w:t>
      </w:r>
      <w:r>
        <w:rPr>
          <w:rFonts w:ascii="Arial" w:hAnsi="Arial" w:cs="Arial"/>
        </w:rPr>
        <w:t>.</w:t>
      </w:r>
    </w:p>
    <w:p w:rsidR="007925BE" w:rsidRDefault="007925BE" w:rsidP="00A9522F">
      <w:pPr>
        <w:rPr>
          <w:rFonts w:ascii="Arial" w:hAnsi="Arial" w:cs="Arial"/>
        </w:rPr>
      </w:pPr>
    </w:p>
    <w:p w:rsidR="003D353D" w:rsidRDefault="009E5CCA" w:rsidP="00696FB6">
      <w:pPr>
        <w:rPr>
          <w:rFonts w:ascii="Arial" w:hAnsi="Arial" w:cs="Arial"/>
        </w:rPr>
      </w:pPr>
      <w:r>
        <w:rPr>
          <w:rFonts w:ascii="Arial" w:hAnsi="Arial" w:cs="Arial"/>
        </w:rPr>
        <w:t>Should you have questions, please contact your district examiner, regional office, or state supervisory authority.</w:t>
      </w:r>
    </w:p>
    <w:p w:rsidR="002E17EC" w:rsidRDefault="002E17EC" w:rsidP="00696FB6">
      <w:pPr>
        <w:rPr>
          <w:rFonts w:ascii="Arial" w:hAnsi="Arial" w:cs="Arial"/>
        </w:rPr>
      </w:pPr>
    </w:p>
    <w:p w:rsidR="002E17EC" w:rsidRDefault="002E17EC" w:rsidP="00696FB6">
      <w:pPr>
        <w:rPr>
          <w:rFonts w:ascii="Arial" w:hAnsi="Arial" w:cs="Arial"/>
        </w:rPr>
      </w:pPr>
    </w:p>
    <w:p w:rsidR="00A9522F" w:rsidRDefault="00A9522F" w:rsidP="00696FB6">
      <w:pPr>
        <w:ind w:left="3600"/>
        <w:rPr>
          <w:rFonts w:ascii="Arial" w:hAnsi="Arial" w:cs="Arial"/>
        </w:rPr>
      </w:pPr>
      <w:r w:rsidRPr="00746273">
        <w:rPr>
          <w:rFonts w:ascii="Arial" w:hAnsi="Arial" w:cs="Arial"/>
        </w:rPr>
        <w:t>Sincerely,</w:t>
      </w:r>
      <w:r w:rsidR="00121133">
        <w:rPr>
          <w:rFonts w:ascii="Arial" w:hAnsi="Arial" w:cs="Arial"/>
        </w:rPr>
        <w:t xml:space="preserve"> </w:t>
      </w:r>
    </w:p>
    <w:p w:rsidR="00C02044" w:rsidRDefault="00C02044" w:rsidP="00A9522F">
      <w:pPr>
        <w:ind w:left="3600"/>
        <w:rPr>
          <w:rFonts w:ascii="Arial" w:hAnsi="Arial" w:cs="Arial"/>
        </w:rPr>
      </w:pPr>
    </w:p>
    <w:p w:rsidR="00A9522F" w:rsidRDefault="00A9522F" w:rsidP="00A9522F">
      <w:pPr>
        <w:ind w:left="3600"/>
        <w:rPr>
          <w:rFonts w:ascii="Arial" w:hAnsi="Arial" w:cs="Arial"/>
        </w:rPr>
      </w:pPr>
    </w:p>
    <w:p w:rsidR="002E17EC" w:rsidRDefault="005C0F04" w:rsidP="00A9522F">
      <w:pPr>
        <w:ind w:left="3600"/>
        <w:rPr>
          <w:rFonts w:ascii="Arial" w:hAnsi="Arial" w:cs="Arial"/>
        </w:rPr>
      </w:pPr>
      <w:r>
        <w:rPr>
          <w:rFonts w:ascii="Arial" w:hAnsi="Arial" w:cs="Arial"/>
        </w:rPr>
        <w:tab/>
        <w:t>/s/</w:t>
      </w:r>
    </w:p>
    <w:p w:rsidR="002E17EC" w:rsidRDefault="002E17EC" w:rsidP="00A9522F">
      <w:pPr>
        <w:ind w:left="3600"/>
        <w:rPr>
          <w:rFonts w:ascii="Arial" w:hAnsi="Arial" w:cs="Arial"/>
        </w:rPr>
      </w:pPr>
    </w:p>
    <w:p w:rsidR="00A9522F" w:rsidRDefault="00846573" w:rsidP="00A51C3C">
      <w:pPr>
        <w:ind w:left="3600"/>
        <w:outlineLvl w:val="0"/>
        <w:rPr>
          <w:rFonts w:ascii="Arial" w:hAnsi="Arial" w:cs="Arial"/>
        </w:rPr>
      </w:pPr>
      <w:r>
        <w:rPr>
          <w:rFonts w:ascii="Arial" w:hAnsi="Arial" w:cs="Arial"/>
        </w:rPr>
        <w:t>Michael E. Fryzel</w:t>
      </w:r>
    </w:p>
    <w:p w:rsidR="00A9522F" w:rsidRDefault="00A9522F" w:rsidP="00A9522F">
      <w:pPr>
        <w:ind w:left="3600"/>
        <w:rPr>
          <w:rFonts w:ascii="Arial" w:hAnsi="Arial" w:cs="Arial"/>
        </w:rPr>
      </w:pPr>
      <w:r>
        <w:rPr>
          <w:rFonts w:ascii="Arial" w:hAnsi="Arial" w:cs="Arial"/>
        </w:rPr>
        <w:t>Chairman</w:t>
      </w:r>
    </w:p>
    <w:sectPr w:rsidR="00A9522F" w:rsidSect="00CB294A"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9EC" w:rsidRDefault="006239EC">
      <w:r>
        <w:separator/>
      </w:r>
    </w:p>
  </w:endnote>
  <w:endnote w:type="continuationSeparator" w:id="1">
    <w:p w:rsidR="006239EC" w:rsidRDefault="00623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9EC" w:rsidRDefault="006239EC">
      <w:r>
        <w:separator/>
      </w:r>
    </w:p>
  </w:footnote>
  <w:footnote w:type="continuationSeparator" w:id="1">
    <w:p w:rsidR="006239EC" w:rsidRDefault="006239EC">
      <w:r>
        <w:continuationSeparator/>
      </w:r>
    </w:p>
  </w:footnote>
  <w:footnote w:id="2">
    <w:p w:rsidR="006239EC" w:rsidRDefault="006239EC">
      <w:pPr>
        <w:pStyle w:val="FootnoteText"/>
      </w:pPr>
      <w:r>
        <w:rPr>
          <w:rStyle w:val="FootnoteReference"/>
        </w:rPr>
        <w:footnoteRef/>
      </w:r>
      <w:r>
        <w:t xml:space="preserve"> The original legislation providing for the temporary increase to the SMSIA, the “Emergency Economic Stabilization Act of 2008,” called for the higher $250,000 limit to expire after December 31, 2009.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4968"/>
    <w:multiLevelType w:val="hybridMultilevel"/>
    <w:tmpl w:val="178CD86C"/>
    <w:lvl w:ilvl="0" w:tplc="211ED72A">
      <w:start w:val="177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F7D04"/>
    <w:multiLevelType w:val="hybridMultilevel"/>
    <w:tmpl w:val="1E04F0C6"/>
    <w:lvl w:ilvl="0" w:tplc="4F3064B0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61F53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AC510B4"/>
    <w:multiLevelType w:val="hybridMultilevel"/>
    <w:tmpl w:val="0FAEEA86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2E9673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54C2F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6F368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605201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B630E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795807D3"/>
    <w:multiLevelType w:val="hybridMultilevel"/>
    <w:tmpl w:val="10C821EC"/>
    <w:lvl w:ilvl="0" w:tplc="F2AE9566">
      <w:start w:val="177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9819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E9F66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0"/>
  </w:num>
  <w:num w:numId="5">
    <w:abstractNumId w:val="5"/>
  </w:num>
  <w:num w:numId="6">
    <w:abstractNumId w:val="4"/>
  </w:num>
  <w:num w:numId="7">
    <w:abstractNumId w:val="11"/>
  </w:num>
  <w:num w:numId="8">
    <w:abstractNumId w:val="6"/>
  </w:num>
  <w:num w:numId="9">
    <w:abstractNumId w:val="1"/>
  </w:num>
  <w:num w:numId="10">
    <w:abstractNumId w:val="3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4950"/>
    <w:rsid w:val="00007561"/>
    <w:rsid w:val="00022C96"/>
    <w:rsid w:val="00022FF3"/>
    <w:rsid w:val="00026001"/>
    <w:rsid w:val="00062B46"/>
    <w:rsid w:val="000917CC"/>
    <w:rsid w:val="000C24A8"/>
    <w:rsid w:val="000C7304"/>
    <w:rsid w:val="001038B0"/>
    <w:rsid w:val="00120595"/>
    <w:rsid w:val="00121133"/>
    <w:rsid w:val="00133934"/>
    <w:rsid w:val="00150086"/>
    <w:rsid w:val="00191E0D"/>
    <w:rsid w:val="001B557D"/>
    <w:rsid w:val="001C2A5B"/>
    <w:rsid w:val="00222F5A"/>
    <w:rsid w:val="00225726"/>
    <w:rsid w:val="002757B9"/>
    <w:rsid w:val="002A7869"/>
    <w:rsid w:val="002E17EC"/>
    <w:rsid w:val="002E7497"/>
    <w:rsid w:val="00302F63"/>
    <w:rsid w:val="00322BE9"/>
    <w:rsid w:val="00324B58"/>
    <w:rsid w:val="00366817"/>
    <w:rsid w:val="00392AB1"/>
    <w:rsid w:val="003A237E"/>
    <w:rsid w:val="003A6649"/>
    <w:rsid w:val="003B5726"/>
    <w:rsid w:val="003D03D7"/>
    <w:rsid w:val="003D353D"/>
    <w:rsid w:val="003F677D"/>
    <w:rsid w:val="0044313B"/>
    <w:rsid w:val="00451653"/>
    <w:rsid w:val="0045684C"/>
    <w:rsid w:val="004575CA"/>
    <w:rsid w:val="0047278D"/>
    <w:rsid w:val="004A3AE7"/>
    <w:rsid w:val="004A7A80"/>
    <w:rsid w:val="004D3255"/>
    <w:rsid w:val="004D5EE5"/>
    <w:rsid w:val="004E2049"/>
    <w:rsid w:val="004F0469"/>
    <w:rsid w:val="004F34CE"/>
    <w:rsid w:val="004F3A33"/>
    <w:rsid w:val="00500E90"/>
    <w:rsid w:val="00521FE8"/>
    <w:rsid w:val="00535C01"/>
    <w:rsid w:val="0055322F"/>
    <w:rsid w:val="00553DBF"/>
    <w:rsid w:val="0055663D"/>
    <w:rsid w:val="00566C8C"/>
    <w:rsid w:val="00582EB4"/>
    <w:rsid w:val="00595D77"/>
    <w:rsid w:val="005A6E22"/>
    <w:rsid w:val="005C0F04"/>
    <w:rsid w:val="00605DAE"/>
    <w:rsid w:val="006239EC"/>
    <w:rsid w:val="00627E21"/>
    <w:rsid w:val="00645E50"/>
    <w:rsid w:val="00696FB6"/>
    <w:rsid w:val="006A6419"/>
    <w:rsid w:val="006F2B2B"/>
    <w:rsid w:val="007003AD"/>
    <w:rsid w:val="00724154"/>
    <w:rsid w:val="00762C3B"/>
    <w:rsid w:val="007925BE"/>
    <w:rsid w:val="0081090C"/>
    <w:rsid w:val="00823C8F"/>
    <w:rsid w:val="00833BCC"/>
    <w:rsid w:val="00846573"/>
    <w:rsid w:val="008677DA"/>
    <w:rsid w:val="00881B3D"/>
    <w:rsid w:val="0088271C"/>
    <w:rsid w:val="009357F0"/>
    <w:rsid w:val="00984CD9"/>
    <w:rsid w:val="00996905"/>
    <w:rsid w:val="009A4D72"/>
    <w:rsid w:val="009E5CCA"/>
    <w:rsid w:val="009F1CD8"/>
    <w:rsid w:val="00A14AA9"/>
    <w:rsid w:val="00A51C3C"/>
    <w:rsid w:val="00A70FC2"/>
    <w:rsid w:val="00A9522F"/>
    <w:rsid w:val="00A961A2"/>
    <w:rsid w:val="00A9760F"/>
    <w:rsid w:val="00AA2590"/>
    <w:rsid w:val="00AB26C5"/>
    <w:rsid w:val="00AE1661"/>
    <w:rsid w:val="00B10989"/>
    <w:rsid w:val="00B33008"/>
    <w:rsid w:val="00B55D7F"/>
    <w:rsid w:val="00B74950"/>
    <w:rsid w:val="00B86CE3"/>
    <w:rsid w:val="00B97CDF"/>
    <w:rsid w:val="00BB11ED"/>
    <w:rsid w:val="00BC6E6B"/>
    <w:rsid w:val="00BE5E3D"/>
    <w:rsid w:val="00BF7235"/>
    <w:rsid w:val="00C02044"/>
    <w:rsid w:val="00C045FD"/>
    <w:rsid w:val="00C06E05"/>
    <w:rsid w:val="00C105CD"/>
    <w:rsid w:val="00C82C2C"/>
    <w:rsid w:val="00CB294A"/>
    <w:rsid w:val="00D02E2B"/>
    <w:rsid w:val="00D30451"/>
    <w:rsid w:val="00D3739C"/>
    <w:rsid w:val="00D65FB0"/>
    <w:rsid w:val="00D73287"/>
    <w:rsid w:val="00D83B17"/>
    <w:rsid w:val="00D84B7A"/>
    <w:rsid w:val="00DB631A"/>
    <w:rsid w:val="00DC1A89"/>
    <w:rsid w:val="00DC7F33"/>
    <w:rsid w:val="00E352CC"/>
    <w:rsid w:val="00E63321"/>
    <w:rsid w:val="00E91FA9"/>
    <w:rsid w:val="00EE09CF"/>
    <w:rsid w:val="00EE6328"/>
    <w:rsid w:val="00F01006"/>
    <w:rsid w:val="00F245B2"/>
    <w:rsid w:val="00F26F49"/>
    <w:rsid w:val="00F37EC6"/>
    <w:rsid w:val="00F60DF2"/>
    <w:rsid w:val="00F755E9"/>
    <w:rsid w:val="00F81705"/>
    <w:rsid w:val="00F923C0"/>
    <w:rsid w:val="00FC194E"/>
    <w:rsid w:val="00FC2522"/>
    <w:rsid w:val="00FD1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38B0"/>
    <w:rPr>
      <w:sz w:val="24"/>
      <w:szCs w:val="24"/>
    </w:rPr>
  </w:style>
  <w:style w:type="paragraph" w:styleId="Heading1">
    <w:name w:val="heading 1"/>
    <w:basedOn w:val="Normal"/>
    <w:next w:val="Normal"/>
    <w:qFormat/>
    <w:rsid w:val="001038B0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Arial" w:hAnsi="Arial"/>
      <w:b/>
      <w:sz w:val="4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E632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4A3AE7"/>
    <w:rPr>
      <w:szCs w:val="20"/>
    </w:rPr>
  </w:style>
  <w:style w:type="paragraph" w:styleId="Footer">
    <w:name w:val="footer"/>
    <w:basedOn w:val="Normal"/>
    <w:rsid w:val="004A3AE7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noteText">
    <w:name w:val="footnote text"/>
    <w:basedOn w:val="Normal"/>
    <w:semiHidden/>
    <w:rsid w:val="004A3AE7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4A3AE7"/>
    <w:rPr>
      <w:vertAlign w:val="superscript"/>
    </w:rPr>
  </w:style>
  <w:style w:type="paragraph" w:styleId="BodyText2">
    <w:name w:val="Body Text 2"/>
    <w:basedOn w:val="Normal"/>
    <w:rsid w:val="004A3AE7"/>
    <w:rPr>
      <w:b/>
      <w:szCs w:val="20"/>
      <w:u w:val="single"/>
    </w:rPr>
  </w:style>
  <w:style w:type="paragraph" w:styleId="BodyTextIndent">
    <w:name w:val="Body Text Indent"/>
    <w:basedOn w:val="Normal"/>
    <w:rsid w:val="004A3AE7"/>
    <w:pPr>
      <w:spacing w:line="480" w:lineRule="auto"/>
      <w:ind w:firstLine="720"/>
    </w:pPr>
    <w:rPr>
      <w:szCs w:val="20"/>
    </w:rPr>
  </w:style>
  <w:style w:type="paragraph" w:styleId="Header">
    <w:name w:val="header"/>
    <w:basedOn w:val="Normal"/>
    <w:rsid w:val="00CB29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B294A"/>
  </w:style>
  <w:style w:type="character" w:styleId="Hyperlink">
    <w:name w:val="Hyperlink"/>
    <w:basedOn w:val="DefaultParagraphFont"/>
    <w:rsid w:val="00D73287"/>
    <w:rPr>
      <w:color w:val="0000FF"/>
      <w:u w:val="single"/>
    </w:rPr>
  </w:style>
  <w:style w:type="character" w:styleId="FollowedHyperlink">
    <w:name w:val="FollowedHyperlink"/>
    <w:basedOn w:val="DefaultParagraphFont"/>
    <w:rsid w:val="00D73287"/>
    <w:rPr>
      <w:color w:val="800080"/>
      <w:u w:val="single"/>
    </w:rPr>
  </w:style>
  <w:style w:type="paragraph" w:styleId="DocumentMap">
    <w:name w:val="Document Map"/>
    <w:basedOn w:val="Normal"/>
    <w:semiHidden/>
    <w:rsid w:val="00A51C3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3B572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6573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basedOn w:val="DefaultParagraphFont"/>
    <w:uiPriority w:val="22"/>
    <w:qFormat/>
    <w:rsid w:val="00846573"/>
    <w:rPr>
      <w:b/>
      <w:bCs/>
    </w:rPr>
  </w:style>
  <w:style w:type="paragraph" w:styleId="ListParagraph">
    <w:name w:val="List Paragraph"/>
    <w:basedOn w:val="Normal"/>
    <w:uiPriority w:val="34"/>
    <w:qFormat/>
    <w:rsid w:val="00BE5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ua.gov/Resources/ShareInsuranceToolKit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cua.gov/NewsPublications/Publications/PDF/pub_avai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1A818-0A1D-481D-BDED-167127FFC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06-CU-05</vt:lpstr>
    </vt:vector>
  </TitlesOfParts>
  <Company>NCUA</Company>
  <LinksUpToDate>false</LinksUpToDate>
  <CharactersWithSpaces>3127</CharactersWithSpaces>
  <SharedDoc>false</SharedDoc>
  <HLinks>
    <vt:vector size="6" baseType="variant">
      <vt:variant>
        <vt:i4>4784132</vt:i4>
      </vt:variant>
      <vt:variant>
        <vt:i4>0</vt:i4>
      </vt:variant>
      <vt:variant>
        <vt:i4>0</vt:i4>
      </vt:variant>
      <vt:variant>
        <vt:i4>5</vt:i4>
      </vt:variant>
      <vt:variant>
        <vt:lpwstr>http://www.ncua.gov/Publications/pub_avail/pub_avail.html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06-CU-05</dc:title>
  <dc:subject>Share Insurance Coverage (Deposit Insurance Reform)</dc:subject>
  <dc:creator>OCIO</dc:creator>
  <cp:lastModifiedBy>Nicole M Cunningham</cp:lastModifiedBy>
  <cp:revision>2</cp:revision>
  <cp:lastPrinted>2009-05-26T19:02:00Z</cp:lastPrinted>
  <dcterms:created xsi:type="dcterms:W3CDTF">2009-06-11T15:21:00Z</dcterms:created>
  <dcterms:modified xsi:type="dcterms:W3CDTF">2009-06-11T15:21:00Z</dcterms:modified>
</cp:coreProperties>
</file>