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AC" w:rsidRPr="00290CCA" w:rsidRDefault="009F4EAC" w:rsidP="001011B5">
      <w:pPr>
        <w:spacing w:after="0"/>
        <w:jc w:val="center"/>
        <w:rPr>
          <w:rFonts w:ascii="Arial" w:hAnsi="Arial" w:cs="Arial"/>
          <w:b/>
          <w:sz w:val="28"/>
          <w:szCs w:val="28"/>
          <w:u w:val="single"/>
        </w:rPr>
      </w:pPr>
      <w:r w:rsidRPr="00290CCA">
        <w:rPr>
          <w:rFonts w:ascii="Arial" w:hAnsi="Arial" w:cs="Arial"/>
          <w:b/>
          <w:sz w:val="28"/>
          <w:szCs w:val="28"/>
          <w:u w:val="single"/>
        </w:rPr>
        <w:t>FACT Sheet</w:t>
      </w:r>
    </w:p>
    <w:p w:rsidR="009F4EAC" w:rsidRPr="00290CCA" w:rsidRDefault="009F4EAC" w:rsidP="00CD2974">
      <w:pPr>
        <w:spacing w:after="240"/>
        <w:jc w:val="center"/>
        <w:rPr>
          <w:rFonts w:ascii="Arial" w:hAnsi="Arial" w:cs="Arial"/>
          <w:b/>
          <w:sz w:val="28"/>
          <w:szCs w:val="28"/>
          <w:u w:val="single"/>
        </w:rPr>
      </w:pPr>
      <w:r w:rsidRPr="00290CCA">
        <w:rPr>
          <w:rFonts w:ascii="Arial" w:hAnsi="Arial" w:cs="Arial"/>
          <w:b/>
          <w:sz w:val="28"/>
          <w:szCs w:val="28"/>
          <w:u w:val="single"/>
        </w:rPr>
        <w:t xml:space="preserve">Revised </w:t>
      </w:r>
      <w:r w:rsidR="00290CCA">
        <w:rPr>
          <w:rFonts w:ascii="Arial" w:hAnsi="Arial" w:cs="Arial"/>
          <w:b/>
          <w:sz w:val="28"/>
          <w:szCs w:val="28"/>
          <w:u w:val="single"/>
        </w:rPr>
        <w:t xml:space="preserve">June </w:t>
      </w:r>
      <w:r w:rsidR="00330D38">
        <w:rPr>
          <w:rFonts w:ascii="Arial" w:hAnsi="Arial" w:cs="Arial"/>
          <w:b/>
          <w:sz w:val="28"/>
          <w:szCs w:val="28"/>
          <w:u w:val="single"/>
        </w:rPr>
        <w:t>24</w:t>
      </w:r>
      <w:r w:rsidRPr="00290CCA">
        <w:rPr>
          <w:rFonts w:ascii="Arial" w:hAnsi="Arial" w:cs="Arial"/>
          <w:b/>
          <w:sz w:val="28"/>
          <w:szCs w:val="28"/>
          <w:u w:val="single"/>
        </w:rPr>
        <w:t>, 2009</w:t>
      </w:r>
    </w:p>
    <w:p w:rsidR="009F4EAC" w:rsidRPr="001047CF" w:rsidRDefault="009F4EAC" w:rsidP="00CD2974">
      <w:pPr>
        <w:spacing w:after="240"/>
        <w:jc w:val="center"/>
        <w:rPr>
          <w:rFonts w:ascii="Arial" w:hAnsi="Arial" w:cs="Arial"/>
          <w:b/>
          <w:sz w:val="24"/>
          <w:szCs w:val="24"/>
        </w:rPr>
      </w:pPr>
      <w:r w:rsidRPr="001047CF">
        <w:rPr>
          <w:rFonts w:ascii="Arial" w:hAnsi="Arial" w:cs="Arial"/>
          <w:b/>
          <w:sz w:val="24"/>
          <w:szCs w:val="24"/>
        </w:rPr>
        <w:t>Temporary Corporate Credit Union Share Guarantee Program</w:t>
      </w:r>
    </w:p>
    <w:p w:rsidR="009F4EAC" w:rsidRPr="00F233A4" w:rsidRDefault="009F4EAC" w:rsidP="00F233A4">
      <w:pPr>
        <w:spacing w:after="240" w:line="240" w:lineRule="auto"/>
        <w:rPr>
          <w:rFonts w:ascii="Arial" w:hAnsi="Arial" w:cs="Arial"/>
          <w:sz w:val="24"/>
          <w:szCs w:val="24"/>
        </w:rPr>
      </w:pPr>
    </w:p>
    <w:p w:rsidR="009F4EAC" w:rsidRDefault="009F4EAC" w:rsidP="00CD2974">
      <w:pPr>
        <w:spacing w:after="240"/>
        <w:rPr>
          <w:rFonts w:ascii="Arial" w:hAnsi="Arial" w:cs="Arial"/>
          <w:sz w:val="24"/>
          <w:szCs w:val="24"/>
        </w:rPr>
      </w:pPr>
      <w:r w:rsidRPr="006F731E">
        <w:rPr>
          <w:rFonts w:ascii="Arial" w:hAnsi="Arial" w:cs="Arial"/>
          <w:sz w:val="24"/>
          <w:szCs w:val="24"/>
        </w:rPr>
        <w:t xml:space="preserve">On January 28, 2009, the NCUA Board announced the Temporary Corporate Credit Union Share Guarantee Program (TCCUSGP). </w:t>
      </w:r>
      <w:r>
        <w:rPr>
          <w:rFonts w:ascii="Arial" w:hAnsi="Arial" w:cs="Arial"/>
          <w:sz w:val="24"/>
          <w:szCs w:val="24"/>
        </w:rPr>
        <w:t>The Board approved revisions to the TCCUSGP on April 21, 2009</w:t>
      </w:r>
      <w:r w:rsidR="00290CCA">
        <w:rPr>
          <w:rFonts w:ascii="Arial" w:hAnsi="Arial" w:cs="Arial"/>
          <w:sz w:val="24"/>
          <w:szCs w:val="24"/>
        </w:rPr>
        <w:t xml:space="preserve"> and on June 18, 2009</w:t>
      </w:r>
      <w:r>
        <w:rPr>
          <w:rFonts w:ascii="Arial" w:hAnsi="Arial" w:cs="Arial"/>
          <w:sz w:val="24"/>
          <w:szCs w:val="24"/>
        </w:rPr>
        <w:t>.</w:t>
      </w:r>
      <w:r w:rsidRPr="006F731E">
        <w:rPr>
          <w:rFonts w:ascii="Arial" w:hAnsi="Arial" w:cs="Arial"/>
          <w:sz w:val="24"/>
          <w:szCs w:val="24"/>
        </w:rPr>
        <w:t xml:space="preserve">  This document summarizes the TCCUSGP and provides </w:t>
      </w:r>
      <w:r>
        <w:rPr>
          <w:rFonts w:ascii="Arial" w:hAnsi="Arial" w:cs="Arial"/>
          <w:sz w:val="24"/>
          <w:szCs w:val="24"/>
        </w:rPr>
        <w:t xml:space="preserve">public notice of the </w:t>
      </w:r>
      <w:r w:rsidRPr="006F731E">
        <w:rPr>
          <w:rFonts w:ascii="Arial" w:hAnsi="Arial" w:cs="Arial"/>
          <w:sz w:val="24"/>
          <w:szCs w:val="24"/>
        </w:rPr>
        <w:t>specific terms and conditions applicable to the TCCUSGP.</w:t>
      </w:r>
    </w:p>
    <w:p w:rsidR="009F4EAC" w:rsidRPr="000252DE" w:rsidRDefault="009F4EAC" w:rsidP="00CD2974">
      <w:pPr>
        <w:spacing w:after="240"/>
        <w:rPr>
          <w:rFonts w:ascii="Arial" w:hAnsi="Arial" w:cs="Arial"/>
          <w:b/>
          <w:sz w:val="24"/>
          <w:szCs w:val="24"/>
        </w:rPr>
      </w:pPr>
      <w:r>
        <w:rPr>
          <w:rFonts w:ascii="Arial" w:hAnsi="Arial" w:cs="Arial"/>
          <w:b/>
          <w:sz w:val="24"/>
          <w:szCs w:val="24"/>
        </w:rPr>
        <w:t xml:space="preserve">A.  </w:t>
      </w:r>
      <w:r w:rsidRPr="000252DE">
        <w:rPr>
          <w:rFonts w:ascii="Arial" w:hAnsi="Arial" w:cs="Arial"/>
          <w:b/>
          <w:sz w:val="24"/>
          <w:szCs w:val="24"/>
        </w:rPr>
        <w:t>Summary</w:t>
      </w:r>
      <w:r>
        <w:rPr>
          <w:rFonts w:ascii="Arial" w:hAnsi="Arial" w:cs="Arial"/>
          <w:b/>
          <w:sz w:val="24"/>
          <w:szCs w:val="24"/>
        </w:rPr>
        <w:t>.</w:t>
      </w:r>
    </w:p>
    <w:p w:rsidR="009F4EAC" w:rsidRDefault="009F4EAC" w:rsidP="00CD2974">
      <w:pPr>
        <w:spacing w:after="240"/>
        <w:rPr>
          <w:rFonts w:ascii="Arial" w:hAnsi="Arial" w:cs="Arial"/>
          <w:sz w:val="24"/>
          <w:szCs w:val="24"/>
        </w:rPr>
      </w:pPr>
      <w:r>
        <w:rPr>
          <w:rFonts w:ascii="Arial" w:hAnsi="Arial" w:cs="Arial"/>
          <w:sz w:val="24"/>
          <w:szCs w:val="24"/>
        </w:rPr>
        <w:t>The TCCUSGP provides members who have NCUSIF-insured share accounts at corporate credit unions with excess coverage above the NCUSIF insurance limits.   The guarantee applies to all excess share amounts, as defined in this Fact Sheet.</w:t>
      </w:r>
    </w:p>
    <w:p w:rsidR="009F4EAC" w:rsidRDefault="009F4EAC" w:rsidP="00CD2974">
      <w:pPr>
        <w:spacing w:after="240"/>
        <w:rPr>
          <w:rFonts w:ascii="Arial" w:hAnsi="Arial" w:cs="Arial"/>
          <w:sz w:val="24"/>
          <w:szCs w:val="24"/>
        </w:rPr>
      </w:pPr>
      <w:r w:rsidRPr="006F731E">
        <w:rPr>
          <w:rFonts w:ascii="Arial" w:hAnsi="Arial" w:cs="Arial"/>
          <w:sz w:val="24"/>
          <w:szCs w:val="24"/>
        </w:rPr>
        <w:t xml:space="preserve">The </w:t>
      </w:r>
      <w:r>
        <w:rPr>
          <w:rFonts w:ascii="Arial" w:hAnsi="Arial" w:cs="Arial"/>
          <w:sz w:val="24"/>
          <w:szCs w:val="24"/>
        </w:rPr>
        <w:t xml:space="preserve">original </w:t>
      </w:r>
      <w:r w:rsidRPr="006F731E">
        <w:rPr>
          <w:rFonts w:ascii="Arial" w:hAnsi="Arial" w:cs="Arial"/>
          <w:sz w:val="24"/>
          <w:szCs w:val="24"/>
        </w:rPr>
        <w:t>TCCUSGP</w:t>
      </w:r>
      <w:r>
        <w:rPr>
          <w:rFonts w:ascii="Arial" w:hAnsi="Arial" w:cs="Arial"/>
          <w:sz w:val="24"/>
          <w:szCs w:val="24"/>
        </w:rPr>
        <w:t xml:space="preserve"> consisted of the following two parts:</w:t>
      </w:r>
    </w:p>
    <w:p w:rsidR="009F4EAC" w:rsidRPr="00A07E07" w:rsidRDefault="009F4EAC" w:rsidP="00A07E07">
      <w:pPr>
        <w:pStyle w:val="ListParagraph"/>
        <w:numPr>
          <w:ilvl w:val="0"/>
          <w:numId w:val="4"/>
        </w:numPr>
        <w:spacing w:after="240"/>
        <w:rPr>
          <w:rFonts w:ascii="Arial" w:hAnsi="Arial" w:cs="Arial"/>
          <w:szCs w:val="24"/>
        </w:rPr>
      </w:pPr>
      <w:r w:rsidRPr="00A07E07">
        <w:rPr>
          <w:rFonts w:ascii="Arial" w:hAnsi="Arial" w:cs="Arial"/>
          <w:szCs w:val="24"/>
        </w:rPr>
        <w:t>an immediate</w:t>
      </w:r>
      <w:r>
        <w:rPr>
          <w:rFonts w:ascii="Arial" w:hAnsi="Arial" w:cs="Arial"/>
          <w:szCs w:val="24"/>
        </w:rPr>
        <w:t xml:space="preserve"> (as of January 28, 2009)</w:t>
      </w:r>
      <w:r w:rsidRPr="00A07E07">
        <w:rPr>
          <w:rFonts w:ascii="Arial" w:hAnsi="Arial" w:cs="Arial"/>
          <w:szCs w:val="24"/>
        </w:rPr>
        <w:t xml:space="preserve">, temporary guarantee by the National Credit Union Share Insurance Fund (NCUSIF) of all shares at all corporate credit unions through February 28, 2009.  </w:t>
      </w:r>
    </w:p>
    <w:p w:rsidR="009F4EAC" w:rsidRDefault="009F4EAC" w:rsidP="00A07E07">
      <w:pPr>
        <w:pStyle w:val="ListParagraph"/>
        <w:numPr>
          <w:ilvl w:val="0"/>
          <w:numId w:val="4"/>
        </w:numPr>
        <w:spacing w:after="240"/>
        <w:rPr>
          <w:rFonts w:ascii="Arial" w:hAnsi="Arial" w:cs="Arial"/>
          <w:szCs w:val="24"/>
        </w:rPr>
      </w:pPr>
      <w:r w:rsidRPr="00A07E07">
        <w:rPr>
          <w:rFonts w:ascii="Arial" w:hAnsi="Arial" w:cs="Arial"/>
          <w:szCs w:val="24"/>
        </w:rPr>
        <w:t>an extension of the share guarantee from February 28, 2009, t</w:t>
      </w:r>
      <w:r>
        <w:rPr>
          <w:rFonts w:ascii="Arial" w:hAnsi="Arial" w:cs="Arial"/>
          <w:szCs w:val="24"/>
        </w:rPr>
        <w:t>hrough December 31, 2010, for</w:t>
      </w:r>
      <w:r w:rsidRPr="00A07E07">
        <w:rPr>
          <w:rFonts w:ascii="Arial" w:hAnsi="Arial" w:cs="Arial"/>
          <w:szCs w:val="24"/>
        </w:rPr>
        <w:t xml:space="preserve"> cor</w:t>
      </w:r>
      <w:r>
        <w:rPr>
          <w:rFonts w:ascii="Arial" w:hAnsi="Arial" w:cs="Arial"/>
          <w:szCs w:val="24"/>
        </w:rPr>
        <w:t>porate credit unions</w:t>
      </w:r>
      <w:r w:rsidRPr="00A07E07">
        <w:rPr>
          <w:rFonts w:ascii="Arial" w:hAnsi="Arial" w:cs="Arial"/>
          <w:szCs w:val="24"/>
        </w:rPr>
        <w:t xml:space="preserve"> voluntarily</w:t>
      </w:r>
      <w:r>
        <w:rPr>
          <w:rFonts w:ascii="Arial" w:hAnsi="Arial" w:cs="Arial"/>
          <w:szCs w:val="24"/>
        </w:rPr>
        <w:t xml:space="preserve"> participating in the TCCUSGP by February 27, 2009.  NCUA </w:t>
      </w:r>
      <w:r w:rsidRPr="00A07E07">
        <w:rPr>
          <w:rFonts w:ascii="Arial" w:hAnsi="Arial" w:cs="Arial"/>
          <w:szCs w:val="24"/>
        </w:rPr>
        <w:t>post</w:t>
      </w:r>
      <w:r>
        <w:rPr>
          <w:rFonts w:ascii="Arial" w:hAnsi="Arial" w:cs="Arial"/>
          <w:szCs w:val="24"/>
        </w:rPr>
        <w:t>ed</w:t>
      </w:r>
      <w:r w:rsidRPr="00A07E07">
        <w:rPr>
          <w:rFonts w:ascii="Arial" w:hAnsi="Arial" w:cs="Arial"/>
          <w:szCs w:val="24"/>
        </w:rPr>
        <w:t xml:space="preserve"> on its website a list of those corporate credit unions that decide</w:t>
      </w:r>
      <w:r>
        <w:rPr>
          <w:rFonts w:ascii="Arial" w:hAnsi="Arial" w:cs="Arial"/>
          <w:szCs w:val="24"/>
        </w:rPr>
        <w:t>d</w:t>
      </w:r>
      <w:r w:rsidRPr="00A07E07">
        <w:rPr>
          <w:rFonts w:ascii="Arial" w:hAnsi="Arial" w:cs="Arial"/>
          <w:szCs w:val="24"/>
        </w:rPr>
        <w:t xml:space="preserve"> to participate in the TC</w:t>
      </w:r>
      <w:r>
        <w:rPr>
          <w:rFonts w:ascii="Arial" w:hAnsi="Arial" w:cs="Arial"/>
          <w:szCs w:val="24"/>
        </w:rPr>
        <w:t>CUSGP.</w:t>
      </w:r>
    </w:p>
    <w:p w:rsidR="009F4EAC" w:rsidRDefault="009F4EAC" w:rsidP="00745DA3">
      <w:pPr>
        <w:pStyle w:val="ListParagraph"/>
        <w:spacing w:after="240"/>
        <w:ind w:left="360"/>
        <w:rPr>
          <w:rFonts w:ascii="Arial" w:hAnsi="Arial" w:cs="Arial"/>
          <w:szCs w:val="24"/>
        </w:rPr>
      </w:pPr>
    </w:p>
    <w:p w:rsidR="009F4EAC" w:rsidRDefault="009F4EAC" w:rsidP="00745DA3">
      <w:pPr>
        <w:pStyle w:val="ListParagraph"/>
        <w:spacing w:after="240"/>
        <w:ind w:left="0"/>
        <w:rPr>
          <w:rFonts w:ascii="Arial" w:hAnsi="Arial" w:cs="Arial"/>
          <w:szCs w:val="24"/>
        </w:rPr>
      </w:pPr>
      <w:r>
        <w:rPr>
          <w:rFonts w:ascii="Arial" w:hAnsi="Arial" w:cs="Arial"/>
          <w:szCs w:val="24"/>
        </w:rPr>
        <w:t>The revisions to the TCCUSGP approved on April 21, 2009, include</w:t>
      </w:r>
      <w:r w:rsidR="001D2B65">
        <w:rPr>
          <w:rFonts w:ascii="Arial" w:hAnsi="Arial" w:cs="Arial"/>
          <w:szCs w:val="24"/>
        </w:rPr>
        <w:t>d</w:t>
      </w:r>
      <w:r>
        <w:rPr>
          <w:rFonts w:ascii="Arial" w:hAnsi="Arial" w:cs="Arial"/>
          <w:szCs w:val="24"/>
        </w:rPr>
        <w:t>:</w:t>
      </w:r>
    </w:p>
    <w:p w:rsidR="009F4EAC" w:rsidRDefault="009F4EAC" w:rsidP="00745DA3">
      <w:pPr>
        <w:pStyle w:val="ListParagraph"/>
        <w:spacing w:after="240"/>
        <w:rPr>
          <w:rFonts w:ascii="Arial" w:hAnsi="Arial" w:cs="Arial"/>
          <w:szCs w:val="24"/>
        </w:rPr>
      </w:pPr>
    </w:p>
    <w:p w:rsidR="00290CCA" w:rsidRDefault="009F4EAC" w:rsidP="00A07E07">
      <w:pPr>
        <w:pStyle w:val="ListParagraph"/>
        <w:numPr>
          <w:ilvl w:val="0"/>
          <w:numId w:val="4"/>
        </w:numPr>
        <w:spacing w:after="240"/>
        <w:rPr>
          <w:rFonts w:ascii="Arial" w:hAnsi="Arial" w:cs="Arial"/>
          <w:szCs w:val="24"/>
        </w:rPr>
      </w:pPr>
      <w:r>
        <w:rPr>
          <w:rFonts w:ascii="Arial" w:hAnsi="Arial" w:cs="Arial"/>
          <w:szCs w:val="24"/>
        </w:rPr>
        <w:t>an extension of the December 31, 2010 expiration date for the TCCUSGP to September 30, 2011, with the option for quarterly extensions of the expiration date and a maximum maturity of two years for any share subject to the TCCUSGP for those corporate credit unions that decide to participate in the extended program.  NCUA post</w:t>
      </w:r>
      <w:r w:rsidR="00991987">
        <w:rPr>
          <w:rFonts w:ascii="Arial" w:hAnsi="Arial" w:cs="Arial"/>
          <w:szCs w:val="24"/>
        </w:rPr>
        <w:t>ed</w:t>
      </w:r>
      <w:r>
        <w:rPr>
          <w:rFonts w:ascii="Arial" w:hAnsi="Arial" w:cs="Arial"/>
          <w:szCs w:val="24"/>
        </w:rPr>
        <w:t xml:space="preserve"> on its website a list of those corporate credit unions that elect</w:t>
      </w:r>
      <w:r w:rsidR="00991987">
        <w:rPr>
          <w:rFonts w:ascii="Arial" w:hAnsi="Arial" w:cs="Arial"/>
          <w:szCs w:val="24"/>
        </w:rPr>
        <w:t>ed</w:t>
      </w:r>
      <w:r>
        <w:rPr>
          <w:rFonts w:ascii="Arial" w:hAnsi="Arial" w:cs="Arial"/>
          <w:szCs w:val="24"/>
        </w:rPr>
        <w:t xml:space="preserve"> to participate in the revised TCCUSGP</w:t>
      </w:r>
      <w:r w:rsidR="00991987">
        <w:rPr>
          <w:rFonts w:ascii="Arial" w:hAnsi="Arial" w:cs="Arial"/>
          <w:szCs w:val="24"/>
        </w:rPr>
        <w:t>.</w:t>
      </w:r>
      <w:r>
        <w:rPr>
          <w:rFonts w:ascii="Arial" w:hAnsi="Arial" w:cs="Arial"/>
          <w:szCs w:val="24"/>
        </w:rPr>
        <w:t>.</w:t>
      </w:r>
    </w:p>
    <w:p w:rsidR="00290CCA" w:rsidRDefault="00290CCA" w:rsidP="00290CCA">
      <w:pPr>
        <w:pStyle w:val="ListParagraph"/>
        <w:spacing w:after="240"/>
        <w:rPr>
          <w:rFonts w:ascii="Arial" w:hAnsi="Arial" w:cs="Arial"/>
          <w:szCs w:val="24"/>
        </w:rPr>
      </w:pPr>
    </w:p>
    <w:p w:rsidR="00290CCA" w:rsidRDefault="00290CCA" w:rsidP="00290CCA">
      <w:pPr>
        <w:pStyle w:val="ListParagraph"/>
        <w:spacing w:after="240"/>
        <w:ind w:left="-288"/>
        <w:rPr>
          <w:rFonts w:ascii="Arial" w:hAnsi="Arial" w:cs="Arial"/>
          <w:szCs w:val="24"/>
        </w:rPr>
      </w:pPr>
      <w:r>
        <w:rPr>
          <w:rFonts w:ascii="Arial" w:hAnsi="Arial" w:cs="Arial"/>
          <w:szCs w:val="24"/>
        </w:rPr>
        <w:t>The revisions to the TCCUSGP approved on June 18, 2009, include:</w:t>
      </w:r>
    </w:p>
    <w:p w:rsidR="008611FA" w:rsidRDefault="008611FA" w:rsidP="00290CCA">
      <w:pPr>
        <w:pStyle w:val="ListParagraph"/>
        <w:spacing w:after="240"/>
        <w:ind w:left="0"/>
        <w:rPr>
          <w:rFonts w:ascii="Arial" w:hAnsi="Arial" w:cs="Arial"/>
          <w:szCs w:val="24"/>
        </w:rPr>
      </w:pPr>
    </w:p>
    <w:p w:rsidR="009F4EAC" w:rsidRPr="00A07E07" w:rsidRDefault="00290CCA" w:rsidP="00290CCA">
      <w:pPr>
        <w:pStyle w:val="ListParagraph"/>
        <w:spacing w:after="240"/>
        <w:ind w:left="0"/>
        <w:rPr>
          <w:rFonts w:ascii="Arial" w:hAnsi="Arial" w:cs="Arial"/>
          <w:szCs w:val="24"/>
        </w:rPr>
      </w:pPr>
      <w:r>
        <w:rPr>
          <w:rFonts w:ascii="Arial" w:hAnsi="Arial" w:cs="Arial"/>
          <w:szCs w:val="24"/>
        </w:rPr>
        <w:t>To legally obligate the Temporary Corporate Credit Union Stabilization Fund (TCCUSF) to pay any guarantee claims made under the TCCUSGP.   The primary responsibility for payment on TCCUSGP claims now rests with the TCCUSF.  To the extent any TCCUSGP claims exceed the funds available from the TCCUSF, the NCUSIF would make funds available to pay the claims.</w:t>
      </w:r>
    </w:p>
    <w:p w:rsidR="009F4EAC" w:rsidRDefault="009F4EAC" w:rsidP="00590C43">
      <w:pPr>
        <w:spacing w:after="240"/>
        <w:rPr>
          <w:rFonts w:ascii="Arial" w:hAnsi="Arial" w:cs="Arial"/>
          <w:sz w:val="24"/>
          <w:szCs w:val="24"/>
        </w:rPr>
      </w:pPr>
      <w:r>
        <w:rPr>
          <w:rFonts w:ascii="Arial" w:hAnsi="Arial" w:cs="Arial"/>
          <w:sz w:val="24"/>
          <w:szCs w:val="24"/>
        </w:rPr>
        <w:lastRenderedPageBreak/>
        <w:t xml:space="preserve">The specific terms and conditions of the guarantee follow.  </w:t>
      </w:r>
    </w:p>
    <w:p w:rsidR="009F4EAC" w:rsidRPr="00BD6C2C" w:rsidRDefault="009F4EAC" w:rsidP="00CD2974">
      <w:pPr>
        <w:spacing w:after="240"/>
        <w:rPr>
          <w:rFonts w:ascii="Arial" w:hAnsi="Arial" w:cs="Arial"/>
          <w:sz w:val="24"/>
          <w:szCs w:val="24"/>
        </w:rPr>
      </w:pPr>
      <w:r>
        <w:rPr>
          <w:rFonts w:ascii="Arial" w:hAnsi="Arial" w:cs="Arial"/>
          <w:b/>
          <w:sz w:val="24"/>
          <w:szCs w:val="24"/>
        </w:rPr>
        <w:t>B.  Terms and Conditions A</w:t>
      </w:r>
      <w:r w:rsidRPr="00CD2974">
        <w:rPr>
          <w:rFonts w:ascii="Arial" w:hAnsi="Arial" w:cs="Arial"/>
          <w:b/>
          <w:sz w:val="24"/>
          <w:szCs w:val="24"/>
        </w:rPr>
        <w:t>pplicable to the TCCUSGP</w:t>
      </w:r>
      <w:r w:rsidRPr="00BD6C2C">
        <w:rPr>
          <w:rFonts w:ascii="Arial" w:hAnsi="Arial" w:cs="Arial"/>
          <w:sz w:val="24"/>
          <w:szCs w:val="24"/>
        </w:rPr>
        <w:t>.</w:t>
      </w:r>
    </w:p>
    <w:p w:rsidR="009F4EAC" w:rsidRDefault="009F4EAC" w:rsidP="00CD2974">
      <w:pPr>
        <w:tabs>
          <w:tab w:val="left" w:pos="720"/>
          <w:tab w:val="left" w:pos="1440"/>
          <w:tab w:val="left" w:pos="2160"/>
        </w:tabs>
        <w:spacing w:after="240"/>
        <w:rPr>
          <w:rFonts w:ascii="Arial" w:hAnsi="Arial" w:cs="Arial"/>
          <w:sz w:val="24"/>
          <w:szCs w:val="24"/>
        </w:rPr>
      </w:pPr>
      <w:r>
        <w:rPr>
          <w:rFonts w:ascii="Arial" w:hAnsi="Arial" w:cs="Arial"/>
          <w:i/>
          <w:sz w:val="24"/>
          <w:szCs w:val="24"/>
        </w:rPr>
        <w:t xml:space="preserve">1. </w:t>
      </w:r>
      <w:r w:rsidRPr="00A07E07">
        <w:rPr>
          <w:rFonts w:ascii="Arial" w:hAnsi="Arial" w:cs="Arial"/>
          <w:i/>
          <w:sz w:val="24"/>
          <w:szCs w:val="24"/>
        </w:rPr>
        <w:t>TCCUSGP Guarantee</w:t>
      </w:r>
      <w:r>
        <w:rPr>
          <w:rFonts w:ascii="Arial" w:hAnsi="Arial" w:cs="Arial"/>
          <w:i/>
          <w:sz w:val="24"/>
          <w:szCs w:val="24"/>
        </w:rPr>
        <w:t>.</w:t>
      </w:r>
      <w:r>
        <w:rPr>
          <w:rFonts w:ascii="Arial" w:hAnsi="Arial" w:cs="Arial"/>
          <w:sz w:val="24"/>
          <w:szCs w:val="24"/>
        </w:rPr>
        <w:t xml:space="preserve">  The NCUA Board has determined that the </w:t>
      </w:r>
      <w:r w:rsidR="00290CCA">
        <w:rPr>
          <w:rFonts w:ascii="Arial" w:hAnsi="Arial" w:cs="Arial"/>
          <w:sz w:val="24"/>
          <w:szCs w:val="24"/>
        </w:rPr>
        <w:t>TCCUSF</w:t>
      </w:r>
      <w:r>
        <w:rPr>
          <w:rFonts w:ascii="Arial" w:hAnsi="Arial" w:cs="Arial"/>
          <w:sz w:val="24"/>
          <w:szCs w:val="24"/>
        </w:rPr>
        <w:t xml:space="preserve"> will g</w:t>
      </w:r>
      <w:r w:rsidRPr="00BD6C2C">
        <w:rPr>
          <w:rFonts w:ascii="Arial" w:hAnsi="Arial" w:cs="Arial"/>
          <w:sz w:val="24"/>
          <w:szCs w:val="24"/>
        </w:rPr>
        <w:t xml:space="preserve">uarantee 100% of </w:t>
      </w:r>
      <w:r>
        <w:rPr>
          <w:rFonts w:ascii="Arial" w:hAnsi="Arial" w:cs="Arial"/>
          <w:sz w:val="24"/>
          <w:szCs w:val="24"/>
        </w:rPr>
        <w:t xml:space="preserve">a participating corporate credit union’s </w:t>
      </w:r>
      <w:r w:rsidRPr="00BD6C2C">
        <w:rPr>
          <w:rFonts w:ascii="Arial" w:hAnsi="Arial" w:cs="Arial"/>
          <w:sz w:val="24"/>
          <w:szCs w:val="24"/>
        </w:rPr>
        <w:t>excess</w:t>
      </w:r>
      <w:r>
        <w:rPr>
          <w:rFonts w:ascii="Arial" w:hAnsi="Arial" w:cs="Arial"/>
          <w:sz w:val="24"/>
          <w:szCs w:val="24"/>
        </w:rPr>
        <w:t xml:space="preserve"> shares, as defined below.  The guarantee is subject to an expiration date which will not be before September 30, 2011, and which may be extended with announcements posted on NCUA’s website.  The maximum maturity for shares subject to the guarantee is two years.</w:t>
      </w:r>
    </w:p>
    <w:p w:rsidR="009F4EAC" w:rsidRPr="00BD6C2C" w:rsidRDefault="009F4EAC" w:rsidP="00CD2974">
      <w:pPr>
        <w:tabs>
          <w:tab w:val="left" w:pos="720"/>
          <w:tab w:val="left" w:pos="1440"/>
          <w:tab w:val="left" w:pos="2160"/>
        </w:tabs>
        <w:spacing w:after="240"/>
        <w:rPr>
          <w:rFonts w:ascii="Arial" w:hAnsi="Arial" w:cs="Arial"/>
          <w:sz w:val="24"/>
          <w:szCs w:val="24"/>
        </w:rPr>
      </w:pPr>
      <w:r>
        <w:rPr>
          <w:rFonts w:ascii="Arial" w:hAnsi="Arial" w:cs="Arial"/>
          <w:i/>
          <w:sz w:val="24"/>
          <w:szCs w:val="24"/>
        </w:rPr>
        <w:t xml:space="preserve">2. </w:t>
      </w:r>
      <w:r w:rsidRPr="00A07E07">
        <w:rPr>
          <w:rFonts w:ascii="Arial" w:hAnsi="Arial" w:cs="Arial"/>
          <w:i/>
          <w:sz w:val="24"/>
          <w:szCs w:val="24"/>
        </w:rPr>
        <w:t>Excess shares</w:t>
      </w:r>
      <w:r>
        <w:rPr>
          <w:rFonts w:ascii="Arial" w:hAnsi="Arial" w:cs="Arial"/>
          <w:i/>
          <w:sz w:val="24"/>
          <w:szCs w:val="24"/>
        </w:rPr>
        <w:t>.</w:t>
      </w:r>
      <w:r>
        <w:rPr>
          <w:rFonts w:ascii="Arial" w:hAnsi="Arial" w:cs="Arial"/>
          <w:sz w:val="24"/>
          <w:szCs w:val="24"/>
        </w:rPr>
        <w:t xml:space="preserve">  </w:t>
      </w:r>
      <w:r w:rsidRPr="00BD6C2C">
        <w:rPr>
          <w:rFonts w:ascii="Arial" w:hAnsi="Arial" w:cs="Arial"/>
          <w:sz w:val="24"/>
          <w:szCs w:val="24"/>
        </w:rPr>
        <w:t xml:space="preserve">The term “excess shares” means any shares in a qualifying share account that are in excess of the Standard Maximum Share Insurance Amount (“SMSIA”) on the date of </w:t>
      </w:r>
      <w:r>
        <w:rPr>
          <w:rFonts w:ascii="Arial" w:hAnsi="Arial" w:cs="Arial"/>
          <w:sz w:val="24"/>
          <w:szCs w:val="24"/>
        </w:rPr>
        <w:t>the participating corporate credit union</w:t>
      </w:r>
      <w:r w:rsidRPr="00BD6C2C">
        <w:rPr>
          <w:rFonts w:ascii="Arial" w:hAnsi="Arial" w:cs="Arial"/>
          <w:sz w:val="24"/>
          <w:szCs w:val="24"/>
        </w:rPr>
        <w:t xml:space="preserve">’s liquidation.   The SMSIA is currently $250,000 through December 31, </w:t>
      </w:r>
      <w:r w:rsidR="00290CCA">
        <w:rPr>
          <w:rFonts w:ascii="Arial" w:hAnsi="Arial" w:cs="Arial"/>
          <w:sz w:val="24"/>
          <w:szCs w:val="24"/>
        </w:rPr>
        <w:t>2013</w:t>
      </w:r>
      <w:r w:rsidRPr="00BD6C2C">
        <w:rPr>
          <w:rFonts w:ascii="Arial" w:hAnsi="Arial" w:cs="Arial"/>
          <w:sz w:val="24"/>
          <w:szCs w:val="24"/>
        </w:rPr>
        <w:t xml:space="preserve">, and reverts to $100,000 after that date. </w:t>
      </w:r>
    </w:p>
    <w:p w:rsidR="009F4EAC" w:rsidRDefault="009F4EAC" w:rsidP="00CD2974">
      <w:pPr>
        <w:widowControl w:val="0"/>
        <w:tabs>
          <w:tab w:val="left" w:pos="0"/>
          <w:tab w:val="left" w:pos="1080"/>
          <w:tab w:val="left" w:pos="1440"/>
          <w:tab w:val="left" w:pos="2160"/>
        </w:tabs>
        <w:spacing w:after="240"/>
        <w:rPr>
          <w:rFonts w:ascii="Arial" w:hAnsi="Arial" w:cs="Arial"/>
          <w:sz w:val="24"/>
          <w:szCs w:val="24"/>
        </w:rPr>
      </w:pPr>
      <w:r>
        <w:rPr>
          <w:rFonts w:ascii="Arial" w:hAnsi="Arial" w:cs="Arial"/>
          <w:sz w:val="24"/>
          <w:szCs w:val="24"/>
        </w:rPr>
        <w:t xml:space="preserve">3.  </w:t>
      </w:r>
      <w:r w:rsidRPr="00BD6C2C">
        <w:rPr>
          <w:rFonts w:ascii="Arial" w:hAnsi="Arial" w:cs="Arial"/>
          <w:i/>
          <w:sz w:val="24"/>
          <w:szCs w:val="24"/>
        </w:rPr>
        <w:t>Qualifying share account</w:t>
      </w:r>
      <w:r>
        <w:rPr>
          <w:rFonts w:ascii="Arial" w:hAnsi="Arial" w:cs="Arial"/>
          <w:sz w:val="24"/>
          <w:szCs w:val="24"/>
        </w:rPr>
        <w:t xml:space="preserve">.  </w:t>
      </w:r>
      <w:r w:rsidRPr="00BD6C2C">
        <w:rPr>
          <w:rFonts w:ascii="Arial" w:hAnsi="Arial" w:cs="Arial"/>
          <w:sz w:val="24"/>
          <w:szCs w:val="24"/>
        </w:rPr>
        <w:t>The term “qualifying share account” means any account which qualifies for NCUSIF share insurance coverage under Part 745 of NCUA’s regu</w:t>
      </w:r>
      <w:r>
        <w:rPr>
          <w:rFonts w:ascii="Arial" w:hAnsi="Arial" w:cs="Arial"/>
          <w:sz w:val="24"/>
          <w:szCs w:val="24"/>
        </w:rPr>
        <w:t xml:space="preserve">lations.  12 C.F.R. Part 745.  </w:t>
      </w:r>
      <w:r w:rsidRPr="00BD6C2C">
        <w:rPr>
          <w:rFonts w:ascii="Arial" w:hAnsi="Arial" w:cs="Arial"/>
          <w:sz w:val="24"/>
          <w:szCs w:val="24"/>
        </w:rPr>
        <w:t xml:space="preserve">The term “qualifying share account” does not include capital accounts, such as Member Capital and Paid-in Capital accounts, or obligations that are not share obligations.  Some corporate obligations that </w:t>
      </w:r>
      <w:r>
        <w:rPr>
          <w:rFonts w:ascii="Arial" w:hAnsi="Arial" w:cs="Arial"/>
          <w:sz w:val="24"/>
          <w:szCs w:val="24"/>
        </w:rPr>
        <w:t xml:space="preserve">are </w:t>
      </w:r>
      <w:r w:rsidRPr="00BD6C2C">
        <w:rPr>
          <w:rFonts w:ascii="Arial" w:hAnsi="Arial" w:cs="Arial"/>
          <w:sz w:val="24"/>
          <w:szCs w:val="24"/>
        </w:rPr>
        <w:t xml:space="preserve">not share </w:t>
      </w:r>
      <w:r>
        <w:rPr>
          <w:rFonts w:ascii="Arial" w:hAnsi="Arial" w:cs="Arial"/>
          <w:sz w:val="24"/>
          <w:szCs w:val="24"/>
        </w:rPr>
        <w:t>o</w:t>
      </w:r>
      <w:r w:rsidRPr="00BD6C2C">
        <w:rPr>
          <w:rFonts w:ascii="Arial" w:hAnsi="Arial" w:cs="Arial"/>
          <w:sz w:val="24"/>
          <w:szCs w:val="24"/>
        </w:rPr>
        <w:t xml:space="preserve">bligations may be guaranteed under a different NCUA program, such as the Temporary Corporate Credit Union Liquidity Guarantee Program (“TCCULGP”).  </w:t>
      </w:r>
      <w:r>
        <w:rPr>
          <w:rFonts w:ascii="Arial" w:hAnsi="Arial" w:cs="Arial"/>
          <w:sz w:val="24"/>
          <w:szCs w:val="24"/>
        </w:rPr>
        <w:t xml:space="preserve">For example, notes </w:t>
      </w:r>
      <w:r w:rsidRPr="00BD6C2C">
        <w:rPr>
          <w:rFonts w:ascii="Arial" w:hAnsi="Arial" w:cs="Arial"/>
          <w:sz w:val="24"/>
          <w:szCs w:val="24"/>
        </w:rPr>
        <w:t xml:space="preserve">issued under the Credit Union System Investment Program (“CU SIP”) and the Credit Union Homeowners Affordability Relief Program (“CU HARP”) are </w:t>
      </w:r>
      <w:r>
        <w:rPr>
          <w:rFonts w:ascii="Arial" w:hAnsi="Arial" w:cs="Arial"/>
          <w:sz w:val="24"/>
          <w:szCs w:val="24"/>
        </w:rPr>
        <w:t xml:space="preserve">not share obligations but are </w:t>
      </w:r>
      <w:r w:rsidRPr="00BD6C2C">
        <w:rPr>
          <w:rFonts w:ascii="Arial" w:hAnsi="Arial" w:cs="Arial"/>
          <w:sz w:val="24"/>
          <w:szCs w:val="24"/>
        </w:rPr>
        <w:t>covered by th</w:t>
      </w:r>
      <w:r>
        <w:rPr>
          <w:rFonts w:ascii="Arial" w:hAnsi="Arial" w:cs="Arial"/>
          <w:sz w:val="24"/>
          <w:szCs w:val="24"/>
        </w:rPr>
        <w:t xml:space="preserve">is separate </w:t>
      </w:r>
      <w:r w:rsidRPr="00BD6C2C">
        <w:rPr>
          <w:rFonts w:ascii="Arial" w:hAnsi="Arial" w:cs="Arial"/>
          <w:sz w:val="24"/>
          <w:szCs w:val="24"/>
        </w:rPr>
        <w:t>TCCULGP</w:t>
      </w:r>
      <w:r>
        <w:rPr>
          <w:rFonts w:ascii="Arial" w:hAnsi="Arial" w:cs="Arial"/>
          <w:sz w:val="24"/>
          <w:szCs w:val="24"/>
        </w:rPr>
        <w:t xml:space="preserve"> guarantee</w:t>
      </w:r>
      <w:r w:rsidRPr="00BD6C2C">
        <w:rPr>
          <w:rFonts w:ascii="Arial" w:hAnsi="Arial" w:cs="Arial"/>
          <w:sz w:val="24"/>
          <w:szCs w:val="24"/>
        </w:rPr>
        <w:t>.</w:t>
      </w:r>
    </w:p>
    <w:p w:rsidR="009F4EAC" w:rsidRPr="00BD6C2C" w:rsidRDefault="009F4EAC" w:rsidP="00CD2974">
      <w:pPr>
        <w:widowControl w:val="0"/>
        <w:tabs>
          <w:tab w:val="left" w:pos="0"/>
          <w:tab w:val="left" w:pos="1080"/>
          <w:tab w:val="left" w:pos="1440"/>
          <w:tab w:val="left" w:pos="2160"/>
        </w:tabs>
        <w:spacing w:after="240"/>
        <w:rPr>
          <w:rFonts w:ascii="Arial" w:hAnsi="Arial" w:cs="Arial"/>
          <w:i/>
          <w:iCs/>
          <w:sz w:val="24"/>
          <w:szCs w:val="24"/>
          <w:u w:val="single"/>
        </w:rPr>
      </w:pPr>
      <w:r>
        <w:rPr>
          <w:rFonts w:ascii="Arial" w:hAnsi="Arial" w:cs="Arial"/>
          <w:i/>
          <w:iCs/>
          <w:sz w:val="24"/>
          <w:szCs w:val="24"/>
        </w:rPr>
        <w:t xml:space="preserve">4.  </w:t>
      </w:r>
      <w:r w:rsidRPr="00BD6C2C">
        <w:rPr>
          <w:rFonts w:ascii="Arial" w:hAnsi="Arial" w:cs="Arial"/>
          <w:i/>
          <w:iCs/>
          <w:sz w:val="24"/>
          <w:szCs w:val="24"/>
        </w:rPr>
        <w:t xml:space="preserve">Payments by </w:t>
      </w:r>
      <w:r w:rsidR="00290CCA">
        <w:rPr>
          <w:rFonts w:ascii="Arial" w:hAnsi="Arial" w:cs="Arial"/>
          <w:i/>
          <w:iCs/>
          <w:sz w:val="24"/>
          <w:szCs w:val="24"/>
        </w:rPr>
        <w:t>TCCUSF</w:t>
      </w:r>
      <w:r w:rsidRPr="00BD6C2C">
        <w:rPr>
          <w:rFonts w:ascii="Arial" w:hAnsi="Arial" w:cs="Arial"/>
          <w:i/>
          <w:iCs/>
          <w:sz w:val="24"/>
          <w:szCs w:val="24"/>
        </w:rPr>
        <w:t xml:space="preserve"> on guaranteed excess shares.</w:t>
      </w:r>
      <w:r w:rsidRPr="00BD6C2C">
        <w:rPr>
          <w:rFonts w:ascii="Arial" w:hAnsi="Arial" w:cs="Arial"/>
          <w:i/>
          <w:iCs/>
          <w:sz w:val="24"/>
          <w:szCs w:val="24"/>
          <w:u w:val="single"/>
        </w:rPr>
        <w:t xml:space="preserve"> </w:t>
      </w:r>
    </w:p>
    <w:p w:rsidR="009F4EAC" w:rsidRPr="00BD6C2C" w:rsidRDefault="009F4EAC" w:rsidP="00CD2974">
      <w:pPr>
        <w:widowControl w:val="0"/>
        <w:tabs>
          <w:tab w:val="left" w:pos="0"/>
          <w:tab w:val="left" w:pos="1080"/>
          <w:tab w:val="left" w:pos="1800"/>
          <w:tab w:val="left" w:pos="2160"/>
        </w:tabs>
        <w:spacing w:after="240"/>
        <w:ind w:left="1080" w:hanging="360"/>
        <w:rPr>
          <w:rFonts w:ascii="Arial" w:hAnsi="Arial" w:cs="Arial"/>
          <w:sz w:val="24"/>
          <w:szCs w:val="24"/>
        </w:rPr>
      </w:pPr>
      <w:r w:rsidRPr="00BD6C2C">
        <w:rPr>
          <w:rFonts w:ascii="Arial" w:hAnsi="Arial" w:cs="Arial"/>
          <w:sz w:val="24"/>
          <w:szCs w:val="24"/>
        </w:rPr>
        <w:t xml:space="preserve">a.  </w:t>
      </w:r>
      <w:r w:rsidRPr="00BD6C2C">
        <w:rPr>
          <w:rFonts w:ascii="Arial" w:hAnsi="Arial" w:cs="Arial"/>
          <w:iCs/>
          <w:sz w:val="24"/>
          <w:szCs w:val="24"/>
          <w:u w:val="single"/>
        </w:rPr>
        <w:t>In general.</w:t>
      </w:r>
      <w:r w:rsidRPr="00BD6C2C">
        <w:rPr>
          <w:rFonts w:ascii="Arial" w:hAnsi="Arial" w:cs="Arial"/>
          <w:i/>
          <w:iCs/>
          <w:sz w:val="24"/>
          <w:szCs w:val="24"/>
        </w:rPr>
        <w:t xml:space="preserve">  </w:t>
      </w:r>
      <w:r w:rsidRPr="00BD6C2C">
        <w:rPr>
          <w:rFonts w:ascii="Arial" w:hAnsi="Arial" w:cs="Arial"/>
          <w:sz w:val="24"/>
          <w:szCs w:val="24"/>
        </w:rPr>
        <w:t xml:space="preserve">The </w:t>
      </w:r>
      <w:r w:rsidR="00290CCA">
        <w:rPr>
          <w:rFonts w:ascii="Arial" w:hAnsi="Arial" w:cs="Arial"/>
          <w:sz w:val="24"/>
          <w:szCs w:val="24"/>
        </w:rPr>
        <w:t>TCCUSF</w:t>
      </w:r>
      <w:r w:rsidRPr="00BD6C2C">
        <w:rPr>
          <w:rFonts w:ascii="Arial" w:hAnsi="Arial" w:cs="Arial"/>
          <w:sz w:val="24"/>
          <w:szCs w:val="24"/>
        </w:rPr>
        <w:t xml:space="preserve"> obligation to pay holders of guaranteed excess shares arises only upon the liquidation of </w:t>
      </w:r>
      <w:r>
        <w:rPr>
          <w:rFonts w:ascii="Arial" w:hAnsi="Arial" w:cs="Arial"/>
          <w:sz w:val="24"/>
          <w:szCs w:val="24"/>
        </w:rPr>
        <w:t xml:space="preserve">the participating corporate credit union.  </w:t>
      </w:r>
      <w:r w:rsidRPr="00BD6C2C">
        <w:rPr>
          <w:rFonts w:ascii="Arial" w:hAnsi="Arial" w:cs="Arial"/>
          <w:sz w:val="24"/>
          <w:szCs w:val="24"/>
        </w:rPr>
        <w:t xml:space="preserve"> The </w:t>
      </w:r>
      <w:r w:rsidR="00290CCA">
        <w:rPr>
          <w:rFonts w:ascii="Arial" w:hAnsi="Arial" w:cs="Arial"/>
          <w:sz w:val="24"/>
          <w:szCs w:val="24"/>
        </w:rPr>
        <w:t>TCCUSF</w:t>
      </w:r>
      <w:r w:rsidRPr="00BD6C2C">
        <w:rPr>
          <w:rFonts w:ascii="Arial" w:hAnsi="Arial" w:cs="Arial"/>
          <w:sz w:val="24"/>
          <w:szCs w:val="24"/>
        </w:rPr>
        <w:t xml:space="preserve"> will pay on its excess share guarantee obligation at the same time </w:t>
      </w:r>
      <w:r w:rsidR="00290CCA">
        <w:rPr>
          <w:rFonts w:ascii="Arial" w:hAnsi="Arial" w:cs="Arial"/>
          <w:sz w:val="24"/>
          <w:szCs w:val="24"/>
        </w:rPr>
        <w:t xml:space="preserve">the NCUSIF </w:t>
      </w:r>
      <w:r w:rsidRPr="00BD6C2C">
        <w:rPr>
          <w:rFonts w:ascii="Arial" w:hAnsi="Arial" w:cs="Arial"/>
          <w:sz w:val="24"/>
          <w:szCs w:val="24"/>
        </w:rPr>
        <w:t xml:space="preserve"> pays on its statutory share insurance obligation.   Payment on excess shares is subject to the same terms and conditions, including proof of claim, appellate procedures, and judicial review, as NCUSIF payments on share insurance.  See 12 C.F.R. Part 745.  Upon payment of any excess shares</w:t>
      </w:r>
      <w:r>
        <w:rPr>
          <w:rFonts w:ascii="Arial" w:hAnsi="Arial" w:cs="Arial"/>
          <w:sz w:val="24"/>
          <w:szCs w:val="24"/>
        </w:rPr>
        <w:t xml:space="preserve"> under the TCCUSGP, the funds the </w:t>
      </w:r>
      <w:r w:rsidR="00290CCA">
        <w:rPr>
          <w:rFonts w:ascii="Arial" w:hAnsi="Arial" w:cs="Arial"/>
          <w:sz w:val="24"/>
          <w:szCs w:val="24"/>
        </w:rPr>
        <w:t>TCCUSF</w:t>
      </w:r>
      <w:r>
        <w:rPr>
          <w:rFonts w:ascii="Arial" w:hAnsi="Arial" w:cs="Arial"/>
          <w:sz w:val="24"/>
          <w:szCs w:val="24"/>
        </w:rPr>
        <w:t xml:space="preserve"> expends to pay the share guarantee would be recoverable as a “debt due and owing the United States.” See 12 C.F.R. Part 709.5.</w:t>
      </w:r>
    </w:p>
    <w:p w:rsidR="009F4EAC" w:rsidRPr="00BD6C2C" w:rsidRDefault="009F4EAC" w:rsidP="00CD2974">
      <w:pPr>
        <w:widowControl w:val="0"/>
        <w:tabs>
          <w:tab w:val="left" w:pos="0"/>
          <w:tab w:val="left" w:pos="1080"/>
          <w:tab w:val="left" w:pos="1800"/>
          <w:tab w:val="left" w:pos="2160"/>
        </w:tabs>
        <w:spacing w:after="240"/>
        <w:ind w:left="1080" w:hanging="360"/>
        <w:rPr>
          <w:rFonts w:ascii="Arial" w:hAnsi="Arial" w:cs="Arial"/>
          <w:sz w:val="24"/>
          <w:szCs w:val="24"/>
        </w:rPr>
      </w:pPr>
      <w:r w:rsidRPr="00BD6C2C">
        <w:rPr>
          <w:rFonts w:ascii="Arial" w:hAnsi="Arial" w:cs="Arial"/>
          <w:sz w:val="24"/>
          <w:szCs w:val="24"/>
        </w:rPr>
        <w:t xml:space="preserve">b.  </w:t>
      </w:r>
      <w:r w:rsidRPr="0037585C">
        <w:rPr>
          <w:rFonts w:ascii="Arial" w:hAnsi="Arial" w:cs="Arial"/>
          <w:sz w:val="24"/>
          <w:szCs w:val="24"/>
          <w:u w:val="single"/>
        </w:rPr>
        <w:t>Liq</w:t>
      </w:r>
      <w:r>
        <w:rPr>
          <w:rFonts w:ascii="Arial" w:hAnsi="Arial" w:cs="Arial"/>
          <w:sz w:val="24"/>
          <w:szCs w:val="24"/>
          <w:u w:val="single"/>
        </w:rPr>
        <w:t>uidation after expiration of the TCCUSGP</w:t>
      </w:r>
      <w:r w:rsidRPr="0037585C">
        <w:rPr>
          <w:rFonts w:ascii="Arial" w:hAnsi="Arial" w:cs="Arial"/>
          <w:sz w:val="24"/>
          <w:szCs w:val="24"/>
          <w:u w:val="single"/>
        </w:rPr>
        <w:t>.</w:t>
      </w:r>
      <w:r>
        <w:rPr>
          <w:rFonts w:ascii="Arial" w:hAnsi="Arial" w:cs="Arial"/>
          <w:sz w:val="24"/>
          <w:szCs w:val="24"/>
        </w:rPr>
        <w:t xml:space="preserve">   </w:t>
      </w:r>
      <w:r w:rsidRPr="00BD6C2C">
        <w:rPr>
          <w:rFonts w:ascii="Arial" w:hAnsi="Arial" w:cs="Arial"/>
          <w:sz w:val="24"/>
          <w:szCs w:val="24"/>
        </w:rPr>
        <w:t>For liquidations th</w:t>
      </w:r>
      <w:r>
        <w:rPr>
          <w:rFonts w:ascii="Arial" w:hAnsi="Arial" w:cs="Arial"/>
          <w:sz w:val="24"/>
          <w:szCs w:val="24"/>
        </w:rPr>
        <w:t xml:space="preserve">at occur after </w:t>
      </w:r>
      <w:r>
        <w:rPr>
          <w:rFonts w:ascii="Arial" w:hAnsi="Arial" w:cs="Arial"/>
          <w:sz w:val="24"/>
          <w:szCs w:val="24"/>
        </w:rPr>
        <w:lastRenderedPageBreak/>
        <w:t>expiration of the TCCUSGP</w:t>
      </w:r>
      <w:r w:rsidRPr="00BD6C2C">
        <w:rPr>
          <w:rFonts w:ascii="Arial" w:hAnsi="Arial" w:cs="Arial"/>
          <w:sz w:val="24"/>
          <w:szCs w:val="24"/>
        </w:rPr>
        <w:t xml:space="preserve">, </w:t>
      </w:r>
      <w:r w:rsidR="00290CCA">
        <w:rPr>
          <w:rFonts w:ascii="Arial" w:hAnsi="Arial" w:cs="Arial"/>
          <w:sz w:val="24"/>
          <w:szCs w:val="24"/>
        </w:rPr>
        <w:t xml:space="preserve">neither the TCCUSF nor the </w:t>
      </w:r>
      <w:r w:rsidRPr="00BD6C2C">
        <w:rPr>
          <w:rFonts w:ascii="Arial" w:hAnsi="Arial" w:cs="Arial"/>
          <w:sz w:val="24"/>
          <w:szCs w:val="24"/>
        </w:rPr>
        <w:t xml:space="preserve">NCUSIF will pay upon </w:t>
      </w:r>
      <w:r w:rsidR="00290CCA">
        <w:rPr>
          <w:rFonts w:ascii="Arial" w:hAnsi="Arial" w:cs="Arial"/>
          <w:sz w:val="24"/>
          <w:szCs w:val="24"/>
        </w:rPr>
        <w:t xml:space="preserve">the </w:t>
      </w:r>
      <w:r w:rsidRPr="00BD6C2C">
        <w:rPr>
          <w:rFonts w:ascii="Arial" w:hAnsi="Arial" w:cs="Arial"/>
          <w:sz w:val="24"/>
          <w:szCs w:val="24"/>
        </w:rPr>
        <w:t xml:space="preserve"> excess share gua</w:t>
      </w:r>
      <w:r>
        <w:rPr>
          <w:rFonts w:ascii="Arial" w:hAnsi="Arial" w:cs="Arial"/>
          <w:sz w:val="24"/>
          <w:szCs w:val="24"/>
        </w:rPr>
        <w:t xml:space="preserve">rantee unless the claimant clearly </w:t>
      </w:r>
      <w:r w:rsidRPr="00BD6C2C">
        <w:rPr>
          <w:rFonts w:ascii="Arial" w:hAnsi="Arial" w:cs="Arial"/>
          <w:sz w:val="24"/>
          <w:szCs w:val="24"/>
        </w:rPr>
        <w:t>establishes:</w:t>
      </w:r>
    </w:p>
    <w:p w:rsidR="009F4EAC" w:rsidRPr="00BD6C2C" w:rsidRDefault="009F4EAC" w:rsidP="00CD2974">
      <w:pPr>
        <w:widowControl w:val="0"/>
        <w:tabs>
          <w:tab w:val="left" w:pos="0"/>
          <w:tab w:val="left" w:pos="1080"/>
          <w:tab w:val="left" w:pos="1800"/>
          <w:tab w:val="left" w:pos="2160"/>
        </w:tabs>
        <w:spacing w:after="240"/>
        <w:ind w:left="1080" w:hanging="360"/>
        <w:rPr>
          <w:rFonts w:ascii="Arial" w:hAnsi="Arial" w:cs="Arial"/>
          <w:sz w:val="24"/>
          <w:szCs w:val="24"/>
        </w:rPr>
      </w:pPr>
      <w:r w:rsidRPr="00BD6C2C">
        <w:rPr>
          <w:rFonts w:ascii="Arial" w:hAnsi="Arial" w:cs="Arial"/>
          <w:sz w:val="24"/>
          <w:szCs w:val="24"/>
        </w:rPr>
        <w:tab/>
      </w:r>
      <w:r w:rsidRPr="00BD6C2C">
        <w:rPr>
          <w:rFonts w:ascii="Arial" w:hAnsi="Arial" w:cs="Arial"/>
          <w:sz w:val="24"/>
          <w:szCs w:val="24"/>
        </w:rPr>
        <w:tab/>
      </w:r>
      <w:r w:rsidRPr="00BD6C2C">
        <w:rPr>
          <w:rFonts w:ascii="Arial" w:hAnsi="Arial" w:cs="Arial"/>
          <w:sz w:val="24"/>
          <w:szCs w:val="24"/>
        </w:rPr>
        <w:tab/>
        <w:t xml:space="preserve">(1)   The claimant had excess shares in </w:t>
      </w:r>
      <w:r>
        <w:rPr>
          <w:rFonts w:ascii="Arial" w:hAnsi="Arial" w:cs="Arial"/>
          <w:sz w:val="24"/>
          <w:szCs w:val="24"/>
        </w:rPr>
        <w:t>the corporate credit union subject to the TCCUSGP</w:t>
      </w:r>
      <w:r w:rsidRPr="00BD6C2C">
        <w:rPr>
          <w:rFonts w:ascii="Arial" w:hAnsi="Arial" w:cs="Arial"/>
          <w:sz w:val="24"/>
          <w:szCs w:val="24"/>
        </w:rPr>
        <w:t xml:space="preserve">; </w:t>
      </w:r>
    </w:p>
    <w:p w:rsidR="009F4EAC" w:rsidRPr="00BD6C2C" w:rsidRDefault="009F4EAC" w:rsidP="00CD2974">
      <w:pPr>
        <w:widowControl w:val="0"/>
        <w:tabs>
          <w:tab w:val="left" w:pos="0"/>
          <w:tab w:val="left" w:pos="990"/>
          <w:tab w:val="left" w:pos="1800"/>
          <w:tab w:val="left" w:pos="2160"/>
        </w:tabs>
        <w:spacing w:after="240"/>
        <w:ind w:left="1080" w:hanging="360"/>
        <w:rPr>
          <w:rFonts w:ascii="Arial" w:hAnsi="Arial" w:cs="Arial"/>
          <w:sz w:val="24"/>
          <w:szCs w:val="24"/>
        </w:rPr>
      </w:pPr>
      <w:r w:rsidRPr="00BD6C2C">
        <w:rPr>
          <w:rFonts w:ascii="Arial" w:hAnsi="Arial" w:cs="Arial"/>
          <w:sz w:val="24"/>
          <w:szCs w:val="24"/>
        </w:rPr>
        <w:tab/>
      </w:r>
      <w:r w:rsidRPr="00BD6C2C">
        <w:rPr>
          <w:rFonts w:ascii="Arial" w:hAnsi="Arial" w:cs="Arial"/>
          <w:sz w:val="24"/>
          <w:szCs w:val="24"/>
        </w:rPr>
        <w:tab/>
      </w:r>
      <w:r w:rsidRPr="00BD6C2C">
        <w:rPr>
          <w:rFonts w:ascii="Arial" w:hAnsi="Arial" w:cs="Arial"/>
          <w:sz w:val="24"/>
          <w:szCs w:val="24"/>
        </w:rPr>
        <w:tab/>
      </w:r>
      <w:r w:rsidRPr="00BD6C2C">
        <w:rPr>
          <w:rFonts w:ascii="Arial" w:hAnsi="Arial" w:cs="Arial"/>
          <w:sz w:val="24"/>
          <w:szCs w:val="24"/>
        </w:rPr>
        <w:tab/>
        <w:t xml:space="preserve">(2)  The claimant made written demand upon </w:t>
      </w:r>
      <w:r>
        <w:rPr>
          <w:rFonts w:ascii="Arial" w:hAnsi="Arial" w:cs="Arial"/>
          <w:sz w:val="24"/>
          <w:szCs w:val="24"/>
        </w:rPr>
        <w:t xml:space="preserve">the corporate credit union </w:t>
      </w:r>
      <w:r w:rsidRPr="00BD6C2C">
        <w:rPr>
          <w:rFonts w:ascii="Arial" w:hAnsi="Arial" w:cs="Arial"/>
          <w:sz w:val="24"/>
          <w:szCs w:val="24"/>
        </w:rPr>
        <w:t xml:space="preserve">for payment of these excess shares and delivered that demand to </w:t>
      </w:r>
      <w:r>
        <w:rPr>
          <w:rFonts w:ascii="Arial" w:hAnsi="Arial" w:cs="Arial"/>
          <w:sz w:val="24"/>
          <w:szCs w:val="24"/>
        </w:rPr>
        <w:t>the corporate credit union on or before expiration of the TCCUSGP</w:t>
      </w:r>
      <w:r w:rsidRPr="00BD6C2C">
        <w:rPr>
          <w:rFonts w:ascii="Arial" w:hAnsi="Arial" w:cs="Arial"/>
          <w:sz w:val="24"/>
          <w:szCs w:val="24"/>
        </w:rPr>
        <w:t>; AND</w:t>
      </w:r>
    </w:p>
    <w:p w:rsidR="009F4EAC" w:rsidRPr="00BD6C2C" w:rsidRDefault="009F4EAC" w:rsidP="00B40186">
      <w:pPr>
        <w:widowControl w:val="0"/>
        <w:tabs>
          <w:tab w:val="left" w:pos="0"/>
          <w:tab w:val="left" w:pos="990"/>
          <w:tab w:val="left" w:pos="1800"/>
          <w:tab w:val="left" w:pos="2160"/>
        </w:tabs>
        <w:spacing w:after="240"/>
        <w:ind w:left="1080" w:hanging="360"/>
        <w:rPr>
          <w:rFonts w:ascii="Arial" w:hAnsi="Arial" w:cs="Arial"/>
          <w:sz w:val="24"/>
          <w:szCs w:val="24"/>
        </w:rPr>
      </w:pPr>
      <w:r w:rsidRPr="00BD6C2C">
        <w:rPr>
          <w:rFonts w:ascii="Arial" w:hAnsi="Arial" w:cs="Arial"/>
          <w:sz w:val="24"/>
          <w:szCs w:val="24"/>
        </w:rPr>
        <w:tab/>
      </w:r>
      <w:r w:rsidRPr="00BD6C2C">
        <w:rPr>
          <w:rFonts w:ascii="Arial" w:hAnsi="Arial" w:cs="Arial"/>
          <w:sz w:val="24"/>
          <w:szCs w:val="24"/>
        </w:rPr>
        <w:tab/>
      </w:r>
      <w:r w:rsidRPr="00BD6C2C">
        <w:rPr>
          <w:rFonts w:ascii="Arial" w:hAnsi="Arial" w:cs="Arial"/>
          <w:sz w:val="24"/>
          <w:szCs w:val="24"/>
        </w:rPr>
        <w:tab/>
      </w:r>
      <w:r w:rsidRPr="00BD6C2C">
        <w:rPr>
          <w:rFonts w:ascii="Arial" w:hAnsi="Arial" w:cs="Arial"/>
          <w:sz w:val="24"/>
          <w:szCs w:val="24"/>
        </w:rPr>
        <w:tab/>
        <w:t xml:space="preserve">(3)  </w:t>
      </w:r>
      <w:r>
        <w:rPr>
          <w:rFonts w:ascii="Arial" w:hAnsi="Arial" w:cs="Arial"/>
          <w:sz w:val="24"/>
          <w:szCs w:val="24"/>
        </w:rPr>
        <w:t xml:space="preserve">The corporate credit union did </w:t>
      </w:r>
      <w:r w:rsidRPr="00BD6C2C">
        <w:rPr>
          <w:rFonts w:ascii="Arial" w:hAnsi="Arial" w:cs="Arial"/>
          <w:sz w:val="24"/>
          <w:szCs w:val="24"/>
        </w:rPr>
        <w:t>not honor the written demand.</w:t>
      </w:r>
      <w:r w:rsidRPr="00BD6C2C">
        <w:rPr>
          <w:rFonts w:ascii="Arial" w:hAnsi="Arial" w:cs="Arial"/>
          <w:sz w:val="24"/>
          <w:szCs w:val="24"/>
        </w:rPr>
        <w:tab/>
      </w:r>
    </w:p>
    <w:p w:rsidR="009F4EAC" w:rsidRPr="0037585C" w:rsidRDefault="009F4EAC" w:rsidP="00CD2974">
      <w:pPr>
        <w:widowControl w:val="0"/>
        <w:tabs>
          <w:tab w:val="left" w:pos="0"/>
          <w:tab w:val="left" w:pos="990"/>
          <w:tab w:val="left" w:pos="1800"/>
          <w:tab w:val="left" w:pos="2160"/>
        </w:tabs>
        <w:spacing w:after="240"/>
        <w:rPr>
          <w:rFonts w:ascii="Arial" w:hAnsi="Arial" w:cs="Arial"/>
          <w:sz w:val="24"/>
          <w:szCs w:val="24"/>
        </w:rPr>
      </w:pPr>
      <w:r>
        <w:rPr>
          <w:rFonts w:ascii="Arial" w:hAnsi="Arial" w:cs="Arial"/>
          <w:i/>
          <w:iCs/>
          <w:sz w:val="24"/>
          <w:szCs w:val="24"/>
        </w:rPr>
        <w:t xml:space="preserve">5.  </w:t>
      </w:r>
      <w:r w:rsidRPr="0037585C">
        <w:rPr>
          <w:rFonts w:ascii="Arial" w:hAnsi="Arial" w:cs="Arial"/>
          <w:i/>
          <w:iCs/>
          <w:sz w:val="24"/>
          <w:szCs w:val="24"/>
        </w:rPr>
        <w:t>Termination.</w:t>
      </w:r>
    </w:p>
    <w:p w:rsidR="009F4EAC" w:rsidRPr="00BD6C2C" w:rsidRDefault="009F4EAC" w:rsidP="00B40186">
      <w:pPr>
        <w:widowControl w:val="0"/>
        <w:tabs>
          <w:tab w:val="left" w:pos="0"/>
          <w:tab w:val="left" w:pos="1080"/>
          <w:tab w:val="left" w:pos="1800"/>
          <w:tab w:val="left" w:pos="2160"/>
        </w:tabs>
        <w:spacing w:after="240"/>
        <w:ind w:left="1080" w:hanging="360"/>
        <w:rPr>
          <w:rFonts w:ascii="Arial" w:hAnsi="Arial" w:cs="Arial"/>
          <w:sz w:val="24"/>
          <w:szCs w:val="24"/>
        </w:rPr>
      </w:pPr>
      <w:r w:rsidRPr="00BD6C2C">
        <w:rPr>
          <w:rFonts w:ascii="Arial" w:hAnsi="Arial" w:cs="Arial"/>
          <w:sz w:val="24"/>
          <w:szCs w:val="24"/>
        </w:rPr>
        <w:t xml:space="preserve">a. </w:t>
      </w:r>
      <w:r>
        <w:rPr>
          <w:rFonts w:ascii="Arial" w:hAnsi="Arial" w:cs="Arial"/>
          <w:sz w:val="24"/>
          <w:szCs w:val="24"/>
        </w:rPr>
        <w:t xml:space="preserve"> The NCUA Board </w:t>
      </w:r>
      <w:r w:rsidRPr="00BD6C2C">
        <w:rPr>
          <w:rFonts w:ascii="Arial" w:hAnsi="Arial" w:cs="Arial"/>
          <w:sz w:val="24"/>
          <w:szCs w:val="24"/>
        </w:rPr>
        <w:t xml:space="preserve">may terminate </w:t>
      </w:r>
      <w:r>
        <w:rPr>
          <w:rFonts w:ascii="Arial" w:hAnsi="Arial" w:cs="Arial"/>
          <w:sz w:val="24"/>
          <w:szCs w:val="24"/>
        </w:rPr>
        <w:t xml:space="preserve">a corporate credit union’s </w:t>
      </w:r>
      <w:r w:rsidRPr="00BD6C2C">
        <w:rPr>
          <w:rFonts w:ascii="Arial" w:hAnsi="Arial" w:cs="Arial"/>
          <w:sz w:val="24"/>
          <w:szCs w:val="24"/>
        </w:rPr>
        <w:t xml:space="preserve">participation in the TCCUSGP at any time and at </w:t>
      </w:r>
      <w:r>
        <w:rPr>
          <w:rFonts w:ascii="Arial" w:hAnsi="Arial" w:cs="Arial"/>
          <w:sz w:val="24"/>
          <w:szCs w:val="24"/>
        </w:rPr>
        <w:t xml:space="preserve">the Board’s </w:t>
      </w:r>
      <w:r w:rsidRPr="00BD6C2C">
        <w:rPr>
          <w:rFonts w:ascii="Arial" w:hAnsi="Arial" w:cs="Arial"/>
          <w:sz w:val="24"/>
          <w:szCs w:val="24"/>
        </w:rPr>
        <w:t xml:space="preserve">discretion. Termination will be by written notice issued to the </w:t>
      </w:r>
      <w:r>
        <w:rPr>
          <w:rFonts w:ascii="Arial" w:hAnsi="Arial" w:cs="Arial"/>
          <w:sz w:val="24"/>
          <w:szCs w:val="24"/>
        </w:rPr>
        <w:t xml:space="preserve">corporate credit union </w:t>
      </w:r>
      <w:r w:rsidRPr="00BD6C2C">
        <w:rPr>
          <w:rFonts w:ascii="Arial" w:hAnsi="Arial" w:cs="Arial"/>
          <w:sz w:val="24"/>
          <w:szCs w:val="24"/>
        </w:rPr>
        <w:t xml:space="preserve">and published on NCUA’s website, and the termination will be effective seven days after publication. The TCCUSGP guarantee will continue on any of </w:t>
      </w:r>
      <w:r>
        <w:rPr>
          <w:rFonts w:ascii="Arial" w:hAnsi="Arial" w:cs="Arial"/>
          <w:sz w:val="24"/>
          <w:szCs w:val="24"/>
        </w:rPr>
        <w:t xml:space="preserve">the corporate credit union’s </w:t>
      </w:r>
      <w:r w:rsidRPr="00BD6C2C">
        <w:rPr>
          <w:rFonts w:ascii="Arial" w:hAnsi="Arial" w:cs="Arial"/>
          <w:sz w:val="24"/>
          <w:szCs w:val="24"/>
        </w:rPr>
        <w:t>qualifying excess term shares issued before the effective date of termination.</w:t>
      </w:r>
    </w:p>
    <w:p w:rsidR="009F4EAC" w:rsidRDefault="009F4EAC" w:rsidP="00B40186">
      <w:pPr>
        <w:widowControl w:val="0"/>
        <w:tabs>
          <w:tab w:val="left" w:pos="0"/>
          <w:tab w:val="left" w:pos="1080"/>
          <w:tab w:val="left" w:pos="1800"/>
          <w:tab w:val="left" w:pos="2160"/>
        </w:tabs>
        <w:spacing w:after="240"/>
        <w:ind w:left="1080" w:hanging="360"/>
        <w:rPr>
          <w:rFonts w:ascii="Arial" w:hAnsi="Arial" w:cs="Arial"/>
          <w:sz w:val="24"/>
          <w:szCs w:val="24"/>
        </w:rPr>
      </w:pPr>
      <w:r w:rsidRPr="00BD6C2C">
        <w:rPr>
          <w:rFonts w:ascii="Arial" w:hAnsi="Arial" w:cs="Arial"/>
          <w:sz w:val="24"/>
          <w:szCs w:val="24"/>
        </w:rPr>
        <w:t xml:space="preserve">b.  </w:t>
      </w:r>
      <w:r>
        <w:rPr>
          <w:rFonts w:ascii="Arial" w:hAnsi="Arial" w:cs="Arial"/>
          <w:sz w:val="24"/>
          <w:szCs w:val="24"/>
        </w:rPr>
        <w:t xml:space="preserve">A participating corporate credit union may not </w:t>
      </w:r>
      <w:r w:rsidRPr="00BD6C2C">
        <w:rPr>
          <w:rFonts w:ascii="Arial" w:hAnsi="Arial" w:cs="Arial"/>
          <w:sz w:val="24"/>
          <w:szCs w:val="24"/>
        </w:rPr>
        <w:t>terminate it</w:t>
      </w:r>
      <w:r>
        <w:rPr>
          <w:rFonts w:ascii="Arial" w:hAnsi="Arial" w:cs="Arial"/>
          <w:sz w:val="24"/>
          <w:szCs w:val="24"/>
        </w:rPr>
        <w:t>s participation in the TCCUSGP.</w:t>
      </w:r>
      <w:r>
        <w:rPr>
          <w:rFonts w:ascii="Arial" w:hAnsi="Arial" w:cs="Arial"/>
          <w:sz w:val="24"/>
          <w:szCs w:val="24"/>
        </w:rPr>
        <w:tab/>
      </w:r>
    </w:p>
    <w:p w:rsidR="009F4EAC" w:rsidRPr="002F3AB1" w:rsidRDefault="009F4EAC" w:rsidP="00B66515">
      <w:pPr>
        <w:widowControl w:val="0"/>
        <w:tabs>
          <w:tab w:val="left" w:pos="0"/>
          <w:tab w:val="left" w:pos="990"/>
          <w:tab w:val="left" w:pos="1800"/>
          <w:tab w:val="left" w:pos="2160"/>
        </w:tabs>
        <w:spacing w:after="240"/>
        <w:rPr>
          <w:rFonts w:ascii="Arial" w:hAnsi="Arial" w:cs="Arial"/>
          <w:b/>
          <w:sz w:val="24"/>
          <w:szCs w:val="24"/>
        </w:rPr>
      </w:pPr>
      <w:r>
        <w:rPr>
          <w:rFonts w:ascii="Arial" w:hAnsi="Arial" w:cs="Arial"/>
          <w:b/>
          <w:sz w:val="24"/>
          <w:szCs w:val="24"/>
        </w:rPr>
        <w:t xml:space="preserve">C.  </w:t>
      </w:r>
      <w:r w:rsidRPr="002F3AB1">
        <w:rPr>
          <w:rFonts w:ascii="Arial" w:hAnsi="Arial" w:cs="Arial"/>
          <w:b/>
          <w:sz w:val="24"/>
          <w:szCs w:val="24"/>
        </w:rPr>
        <w:t>Authority.</w:t>
      </w:r>
    </w:p>
    <w:p w:rsidR="009F4EAC" w:rsidRDefault="009F4EAC" w:rsidP="00B66515">
      <w:pPr>
        <w:widowControl w:val="0"/>
        <w:tabs>
          <w:tab w:val="left" w:pos="0"/>
          <w:tab w:val="left" w:pos="990"/>
          <w:tab w:val="left" w:pos="1800"/>
          <w:tab w:val="left" w:pos="2160"/>
        </w:tabs>
        <w:spacing w:after="240"/>
        <w:rPr>
          <w:rFonts w:ascii="Arial" w:hAnsi="Arial" w:cs="Arial"/>
          <w:sz w:val="24"/>
          <w:szCs w:val="24"/>
        </w:rPr>
      </w:pPr>
      <w:r>
        <w:rPr>
          <w:rFonts w:ascii="Arial" w:hAnsi="Arial" w:cs="Arial"/>
          <w:sz w:val="24"/>
          <w:szCs w:val="24"/>
        </w:rPr>
        <w:t>The NCUA Board is implementing the TCCUSGP under the authority provided the Board by §§120(i), 203(a), 208(a), 209(a)(7)</w:t>
      </w:r>
      <w:r w:rsidR="00290CCA">
        <w:rPr>
          <w:rFonts w:ascii="Arial" w:hAnsi="Arial" w:cs="Arial"/>
          <w:sz w:val="24"/>
          <w:szCs w:val="24"/>
        </w:rPr>
        <w:t xml:space="preserve"> and 217</w:t>
      </w:r>
      <w:r>
        <w:rPr>
          <w:rFonts w:ascii="Arial" w:hAnsi="Arial" w:cs="Arial"/>
          <w:sz w:val="24"/>
          <w:szCs w:val="24"/>
        </w:rPr>
        <w:t xml:space="preserve"> of the Federal Credit Union Act. </w:t>
      </w:r>
    </w:p>
    <w:p w:rsidR="009F4EAC" w:rsidRDefault="009F4EAC" w:rsidP="00B66515">
      <w:pPr>
        <w:widowControl w:val="0"/>
        <w:tabs>
          <w:tab w:val="left" w:pos="0"/>
          <w:tab w:val="left" w:pos="990"/>
          <w:tab w:val="left" w:pos="1800"/>
          <w:tab w:val="left" w:pos="2160"/>
        </w:tabs>
        <w:spacing w:after="240"/>
        <w:rPr>
          <w:rFonts w:ascii="Arial" w:hAnsi="Arial" w:cs="Arial"/>
          <w:sz w:val="24"/>
          <w:szCs w:val="24"/>
        </w:rPr>
      </w:pPr>
      <w:r>
        <w:rPr>
          <w:rFonts w:ascii="Arial" w:hAnsi="Arial" w:cs="Arial"/>
          <w:b/>
          <w:sz w:val="24"/>
          <w:szCs w:val="24"/>
        </w:rPr>
        <w:t xml:space="preserve">D.  </w:t>
      </w:r>
      <w:r w:rsidRPr="002F3AB1">
        <w:rPr>
          <w:rFonts w:ascii="Arial" w:hAnsi="Arial" w:cs="Arial"/>
          <w:b/>
          <w:sz w:val="24"/>
          <w:szCs w:val="24"/>
        </w:rPr>
        <w:t>Additional Information</w:t>
      </w:r>
      <w:r>
        <w:rPr>
          <w:rFonts w:ascii="Arial" w:hAnsi="Arial" w:cs="Arial"/>
          <w:sz w:val="24"/>
          <w:szCs w:val="24"/>
        </w:rPr>
        <w:t xml:space="preserve">.   </w:t>
      </w:r>
    </w:p>
    <w:p w:rsidR="009F4EAC" w:rsidRDefault="009F4EAC" w:rsidP="00B66515">
      <w:pPr>
        <w:widowControl w:val="0"/>
        <w:tabs>
          <w:tab w:val="left" w:pos="0"/>
          <w:tab w:val="left" w:pos="990"/>
          <w:tab w:val="left" w:pos="1800"/>
          <w:tab w:val="left" w:pos="2160"/>
        </w:tabs>
        <w:spacing w:after="240"/>
        <w:rPr>
          <w:rFonts w:ascii="Arial" w:hAnsi="Arial" w:cs="Arial"/>
          <w:sz w:val="24"/>
          <w:szCs w:val="24"/>
        </w:rPr>
      </w:pPr>
      <w:r>
        <w:rPr>
          <w:rFonts w:ascii="Arial" w:hAnsi="Arial" w:cs="Arial"/>
          <w:sz w:val="24"/>
          <w:szCs w:val="24"/>
        </w:rPr>
        <w:t xml:space="preserve">For further information about the TCCUSGP, please contact the NCUA Regional Office for the area in which you are located.  See </w:t>
      </w:r>
      <w:hyperlink r:id="rId7" w:history="1">
        <w:r w:rsidRPr="00D547B5">
          <w:rPr>
            <w:rStyle w:val="Hyperlink"/>
            <w:rFonts w:ascii="Arial" w:hAnsi="Arial" w:cs="Arial"/>
            <w:sz w:val="24"/>
            <w:szCs w:val="24"/>
          </w:rPr>
          <w:t>http://www.ncua.gov/Aboutncua/ncua_directory.html</w:t>
        </w:r>
      </w:hyperlink>
      <w:r>
        <w:rPr>
          <w:rFonts w:ascii="Arial" w:hAnsi="Arial" w:cs="Arial"/>
          <w:sz w:val="24"/>
          <w:szCs w:val="24"/>
        </w:rPr>
        <w:t>.</w:t>
      </w:r>
    </w:p>
    <w:p w:rsidR="009F4EAC" w:rsidRDefault="009F4EAC" w:rsidP="00B66515">
      <w:pPr>
        <w:widowControl w:val="0"/>
        <w:tabs>
          <w:tab w:val="left" w:pos="0"/>
          <w:tab w:val="left" w:pos="990"/>
          <w:tab w:val="left" w:pos="1800"/>
          <w:tab w:val="left" w:pos="2160"/>
        </w:tabs>
        <w:spacing w:after="240"/>
        <w:rPr>
          <w:rFonts w:ascii="Arial" w:hAnsi="Arial" w:cs="Arial"/>
          <w:sz w:val="24"/>
          <w:szCs w:val="24"/>
        </w:rPr>
      </w:pPr>
    </w:p>
    <w:p w:rsidR="009F4EAC" w:rsidRDefault="009F4EAC" w:rsidP="00B66515">
      <w:pPr>
        <w:widowControl w:val="0"/>
        <w:tabs>
          <w:tab w:val="left" w:pos="0"/>
          <w:tab w:val="left" w:pos="990"/>
          <w:tab w:val="left" w:pos="1800"/>
          <w:tab w:val="left" w:pos="2160"/>
        </w:tabs>
        <w:spacing w:after="240"/>
        <w:rPr>
          <w:rFonts w:ascii="Arial" w:hAnsi="Arial" w:cs="Arial"/>
          <w:sz w:val="24"/>
          <w:szCs w:val="24"/>
        </w:rPr>
      </w:pPr>
    </w:p>
    <w:p w:rsidR="009F4EAC" w:rsidRDefault="009F4EAC" w:rsidP="00B66515">
      <w:pPr>
        <w:widowControl w:val="0"/>
        <w:tabs>
          <w:tab w:val="left" w:pos="0"/>
          <w:tab w:val="left" w:pos="990"/>
          <w:tab w:val="left" w:pos="1800"/>
          <w:tab w:val="left" w:pos="2160"/>
        </w:tabs>
        <w:spacing w:after="240"/>
        <w:rPr>
          <w:rFonts w:ascii="Arial" w:hAnsi="Arial" w:cs="Arial"/>
          <w:sz w:val="24"/>
          <w:szCs w:val="24"/>
        </w:rPr>
      </w:pPr>
    </w:p>
    <w:p w:rsidR="009F4EAC" w:rsidRPr="00BD6C2C" w:rsidRDefault="009F4EAC" w:rsidP="004703FD">
      <w:pPr>
        <w:widowControl w:val="0"/>
        <w:tabs>
          <w:tab w:val="left" w:pos="0"/>
          <w:tab w:val="left" w:pos="990"/>
          <w:tab w:val="left" w:pos="1800"/>
          <w:tab w:val="left" w:pos="2160"/>
        </w:tabs>
        <w:spacing w:after="240"/>
        <w:jc w:val="center"/>
        <w:rPr>
          <w:rFonts w:ascii="Arial" w:hAnsi="Arial" w:cs="Arial"/>
          <w:sz w:val="24"/>
          <w:szCs w:val="24"/>
        </w:rPr>
      </w:pPr>
      <w:r w:rsidRPr="00DC4C25">
        <w:rPr>
          <w:noProof/>
          <w:color w:val="0000F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1inNCUA LOGO midiPantone 288 copy" style="width:110.25pt;height:116.25pt;visibility:visible">
            <v:imagedata r:id="rId8" o:title=""/>
          </v:shape>
        </w:pict>
      </w:r>
    </w:p>
    <w:sectPr w:rsidR="009F4EAC" w:rsidRPr="00BD6C2C" w:rsidSect="004703FD">
      <w:pgSz w:w="12240" w:h="15840"/>
      <w:pgMar w:top="1440" w:right="1440" w:bottom="1440" w:left="1440" w:header="720" w:footer="720" w:gutter="0"/>
      <w:pgBorders w:offsetFrom="page">
        <w:top w:val="double" w:sz="12" w:space="24" w:color="0033CC"/>
        <w:left w:val="double" w:sz="12" w:space="24" w:color="0033CC"/>
        <w:bottom w:val="double" w:sz="12" w:space="24" w:color="0033CC"/>
        <w:right w:val="double" w:sz="12" w:space="24" w:color="0033CC"/>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240" w:rsidRDefault="005D3240" w:rsidP="000252DE">
      <w:pPr>
        <w:spacing w:after="0" w:line="240" w:lineRule="auto"/>
      </w:pPr>
      <w:r>
        <w:separator/>
      </w:r>
    </w:p>
  </w:endnote>
  <w:endnote w:type="continuationSeparator" w:id="0">
    <w:p w:rsidR="005D3240" w:rsidRDefault="005D3240" w:rsidP="00025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240" w:rsidRDefault="005D3240" w:rsidP="000252DE">
      <w:pPr>
        <w:spacing w:after="0" w:line="240" w:lineRule="auto"/>
      </w:pPr>
      <w:r>
        <w:separator/>
      </w:r>
    </w:p>
  </w:footnote>
  <w:footnote w:type="continuationSeparator" w:id="0">
    <w:p w:rsidR="005D3240" w:rsidRDefault="005D3240" w:rsidP="00025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485"/>
    <w:multiLevelType w:val="hybridMultilevel"/>
    <w:tmpl w:val="FA60C4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EA5BE2"/>
    <w:multiLevelType w:val="hybridMultilevel"/>
    <w:tmpl w:val="5090299E"/>
    <w:lvl w:ilvl="0" w:tplc="06E6E4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A303326"/>
    <w:multiLevelType w:val="singleLevel"/>
    <w:tmpl w:val="73B41B98"/>
    <w:lvl w:ilvl="0">
      <w:start w:val="1"/>
      <w:numFmt w:val="decimal"/>
      <w:lvlText w:val="%1."/>
      <w:legacy w:legacy="1" w:legacySpace="0" w:legacyIndent="1"/>
      <w:lvlJc w:val="left"/>
      <w:pPr>
        <w:ind w:left="721" w:hanging="1"/>
      </w:pPr>
      <w:rPr>
        <w:rFonts w:ascii="Arial" w:eastAsia="Times New Roman" w:hAnsi="Arial" w:cs="Arial"/>
      </w:rPr>
    </w:lvl>
  </w:abstractNum>
  <w:abstractNum w:abstractNumId="3">
    <w:nsid w:val="5F366931"/>
    <w:multiLevelType w:val="hybridMultilevel"/>
    <w:tmpl w:val="64BAB536"/>
    <w:lvl w:ilvl="0" w:tplc="1CBA8A3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731E"/>
    <w:rsid w:val="000252DE"/>
    <w:rsid w:val="00065C23"/>
    <w:rsid w:val="0009216D"/>
    <w:rsid w:val="000B40C8"/>
    <w:rsid w:val="001011B5"/>
    <w:rsid w:val="001047CF"/>
    <w:rsid w:val="00155440"/>
    <w:rsid w:val="00197563"/>
    <w:rsid w:val="001B01C1"/>
    <w:rsid w:val="001B2BA5"/>
    <w:rsid w:val="001D2B65"/>
    <w:rsid w:val="001D7E6D"/>
    <w:rsid w:val="00207EB3"/>
    <w:rsid w:val="00290CCA"/>
    <w:rsid w:val="002C04F8"/>
    <w:rsid w:val="002F1226"/>
    <w:rsid w:val="002F3AB1"/>
    <w:rsid w:val="00330D38"/>
    <w:rsid w:val="00345BC0"/>
    <w:rsid w:val="0037585C"/>
    <w:rsid w:val="003D187E"/>
    <w:rsid w:val="003E4041"/>
    <w:rsid w:val="003F2298"/>
    <w:rsid w:val="003F7F92"/>
    <w:rsid w:val="00446664"/>
    <w:rsid w:val="004703FD"/>
    <w:rsid w:val="00473C21"/>
    <w:rsid w:val="004915F0"/>
    <w:rsid w:val="004E7E2A"/>
    <w:rsid w:val="00530CCA"/>
    <w:rsid w:val="00590C43"/>
    <w:rsid w:val="00592DDF"/>
    <w:rsid w:val="005D3240"/>
    <w:rsid w:val="00692798"/>
    <w:rsid w:val="006B527F"/>
    <w:rsid w:val="006F1FA2"/>
    <w:rsid w:val="006F731E"/>
    <w:rsid w:val="00745DA3"/>
    <w:rsid w:val="007B3502"/>
    <w:rsid w:val="007B55B6"/>
    <w:rsid w:val="00832A66"/>
    <w:rsid w:val="00851B2F"/>
    <w:rsid w:val="008611FA"/>
    <w:rsid w:val="008A53C9"/>
    <w:rsid w:val="00991987"/>
    <w:rsid w:val="009A062E"/>
    <w:rsid w:val="009B22AA"/>
    <w:rsid w:val="009F4EAC"/>
    <w:rsid w:val="00A037AF"/>
    <w:rsid w:val="00A07E07"/>
    <w:rsid w:val="00A41DFF"/>
    <w:rsid w:val="00A56FAC"/>
    <w:rsid w:val="00AC1C74"/>
    <w:rsid w:val="00AE22A4"/>
    <w:rsid w:val="00B40186"/>
    <w:rsid w:val="00B51CC7"/>
    <w:rsid w:val="00B66515"/>
    <w:rsid w:val="00BD6C2C"/>
    <w:rsid w:val="00C31C52"/>
    <w:rsid w:val="00C55714"/>
    <w:rsid w:val="00C613E8"/>
    <w:rsid w:val="00C6240C"/>
    <w:rsid w:val="00CD2974"/>
    <w:rsid w:val="00D547B5"/>
    <w:rsid w:val="00D558E7"/>
    <w:rsid w:val="00D7095D"/>
    <w:rsid w:val="00DB6EFE"/>
    <w:rsid w:val="00DC4C25"/>
    <w:rsid w:val="00E04ED7"/>
    <w:rsid w:val="00E675C8"/>
    <w:rsid w:val="00E84389"/>
    <w:rsid w:val="00EA107C"/>
    <w:rsid w:val="00F01EF5"/>
    <w:rsid w:val="00F233A4"/>
    <w:rsid w:val="00F8647E"/>
    <w:rsid w:val="00FA161B"/>
    <w:rsid w:val="00FB6C7E"/>
    <w:rsid w:val="00FC23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798"/>
    <w:pPr>
      <w:spacing w:after="200" w:line="276" w:lineRule="auto"/>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rsid w:val="000252DE"/>
    <w:pPr>
      <w:widowControl w:val="0"/>
      <w:autoSpaceDE w:val="0"/>
      <w:autoSpaceDN w:val="0"/>
      <w:adjustRightInd w:val="0"/>
      <w:jc w:val="both"/>
    </w:pPr>
    <w:rPr>
      <w:rFonts w:ascii="Times New Roman" w:eastAsia="Times New Roman" w:hAnsi="Times New Roman"/>
      <w:sz w:val="24"/>
      <w:szCs w:val="24"/>
    </w:rPr>
  </w:style>
  <w:style w:type="paragraph" w:styleId="ListParagraph">
    <w:name w:val="List Paragraph"/>
    <w:basedOn w:val="Normal"/>
    <w:qFormat/>
    <w:rsid w:val="000252DE"/>
    <w:pPr>
      <w:overflowPunct w:val="0"/>
      <w:autoSpaceDE w:val="0"/>
      <w:autoSpaceDN w:val="0"/>
      <w:adjustRightInd w:val="0"/>
      <w:spacing w:after="0" w:line="240" w:lineRule="auto"/>
      <w:ind w:left="720"/>
      <w:contextualSpacing/>
      <w:textAlignment w:val="baseline"/>
    </w:pPr>
    <w:rPr>
      <w:rFonts w:ascii="CG Times (WN)" w:eastAsia="Times New Roman" w:hAnsi="CG Times (WN)"/>
      <w:sz w:val="24"/>
      <w:szCs w:val="20"/>
    </w:rPr>
  </w:style>
  <w:style w:type="paragraph" w:styleId="FootnoteText">
    <w:name w:val="footnote text"/>
    <w:basedOn w:val="Normal"/>
    <w:link w:val="FootnoteTextChar"/>
    <w:semiHidden/>
    <w:rsid w:val="000252DE"/>
    <w:pPr>
      <w:spacing w:after="0" w:line="240" w:lineRule="auto"/>
    </w:pPr>
    <w:rPr>
      <w:sz w:val="20"/>
      <w:szCs w:val="20"/>
    </w:rPr>
  </w:style>
  <w:style w:type="character" w:customStyle="1" w:styleId="FootnoteTextChar">
    <w:name w:val="Footnote Text Char"/>
    <w:basedOn w:val="DefaultParagraphFont"/>
    <w:link w:val="FootnoteText"/>
    <w:semiHidden/>
    <w:locked/>
    <w:rsid w:val="000252DE"/>
    <w:rPr>
      <w:rFonts w:cs="Times New Roman"/>
      <w:sz w:val="20"/>
      <w:szCs w:val="20"/>
    </w:rPr>
  </w:style>
  <w:style w:type="character" w:styleId="FootnoteReference">
    <w:name w:val="footnote reference"/>
    <w:basedOn w:val="DefaultParagraphFont"/>
    <w:semiHidden/>
    <w:rsid w:val="000252DE"/>
    <w:rPr>
      <w:rFonts w:cs="Times New Roman"/>
      <w:vertAlign w:val="superscript"/>
    </w:rPr>
  </w:style>
  <w:style w:type="character" w:styleId="Hyperlink">
    <w:name w:val="Hyperlink"/>
    <w:basedOn w:val="DefaultParagraphFont"/>
    <w:rsid w:val="004703FD"/>
    <w:rPr>
      <w:rFonts w:cs="Times New Roman"/>
      <w:color w:val="0000FF"/>
      <w:u w:val="single"/>
    </w:rPr>
  </w:style>
  <w:style w:type="paragraph" w:styleId="BalloonText">
    <w:name w:val="Balloon Text"/>
    <w:basedOn w:val="Normal"/>
    <w:link w:val="BalloonTextChar"/>
    <w:semiHidden/>
    <w:rsid w:val="0047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70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ua.gov/Aboutncua/ncua_direc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FACT Sheet</vt:lpstr>
    </vt:vector>
  </TitlesOfParts>
  <Company>NCUA</Company>
  <LinksUpToDate>false</LinksUpToDate>
  <CharactersWithSpaces>6185</CharactersWithSpaces>
  <SharedDoc>false</SharedDoc>
  <HLinks>
    <vt:vector size="6" baseType="variant">
      <vt:variant>
        <vt:i4>1638447</vt:i4>
      </vt:variant>
      <vt:variant>
        <vt:i4>0</vt:i4>
      </vt:variant>
      <vt:variant>
        <vt:i4>0</vt:i4>
      </vt:variant>
      <vt:variant>
        <vt:i4>5</vt:i4>
      </vt:variant>
      <vt:variant>
        <vt:lpwstr>http://www.ncua.gov/Aboutncua/ncua_directory.html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Paul M Peterson</dc:creator>
  <cp:lastModifiedBy>John K Ianno</cp:lastModifiedBy>
  <cp:revision>3</cp:revision>
  <cp:lastPrinted>2009-06-24T20:18:00Z</cp:lastPrinted>
  <dcterms:created xsi:type="dcterms:W3CDTF">2009-06-24T20:18:00Z</dcterms:created>
  <dcterms:modified xsi:type="dcterms:W3CDTF">2009-06-24T20:20:00Z</dcterms:modified>
</cp:coreProperties>
</file>